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C7A46" w:rsidRDefault="001C7A46"/>
    <w:p w:rsidR="001C7A46" w:rsidRDefault="00352077">
      <w:r>
        <w:rPr>
          <w:noProof/>
        </w:rPr>
        <w:drawing>
          <wp:inline distT="0" distB="0" distL="0" distR="0">
            <wp:extent cx="6725920" cy="7264400"/>
            <wp:effectExtent l="25400" t="0" r="5080" b="0"/>
            <wp:docPr id="1" name="Picture 1" descr="root:Users:dave:Desktop:balloon.stuff:fig19.12mod.locbuck.e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19.12mod.locbuck.eig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20" cy="726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A46" w:rsidRDefault="001C7A46"/>
    <w:p w:rsidR="001C7A46" w:rsidRDefault="00352077">
      <w:r>
        <w:t xml:space="preserve">Fig. 19 Critical buckling mode of the optimized balloon with 12 modules over 90 degrees of circumference. In this particular case the critical (lowest) </w:t>
      </w:r>
      <w:proofErr w:type="spellStart"/>
      <w:r>
        <w:t>eigenvalue</w:t>
      </w:r>
      <w:proofErr w:type="spellEnd"/>
      <w:r>
        <w:t xml:space="preserve"> happens to be associated with a local buckling mode.</w:t>
      </w:r>
    </w:p>
    <w:p w:rsidR="001C7A46" w:rsidRDefault="00352077">
      <w:r>
        <w:t xml:space="preserve"> </w:t>
      </w:r>
    </w:p>
    <w:sectPr w:rsidR="001C7A46" w:rsidSect="00CC6D23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352077"/>
    <w:rsid w:val="001C7A46"/>
    <w:rsid w:val="00352077"/>
    <w:rsid w:val="00CC6D2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46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Word 12.0.0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224</CharactersWithSpaces>
  <SharedDoc>false</SharedDoc>
  <HLinks>
    <vt:vector size="6" baseType="variant">
      <vt:variant>
        <vt:i4>3604581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root:Users:dave:Desktop:balloon.stuff:fig19.12mod.locbuck.eig1.png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3</cp:revision>
  <dcterms:created xsi:type="dcterms:W3CDTF">2010-11-03T02:39:00Z</dcterms:created>
  <dcterms:modified xsi:type="dcterms:W3CDTF">2010-11-11T19:58:00Z</dcterms:modified>
</cp:coreProperties>
</file>