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125263D5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>
        <w:rPr>
          <w:lang w:val="en-US"/>
        </w:rPr>
        <w:t xml:space="preserve">: </w:t>
      </w:r>
      <w:r>
        <w:rPr>
          <w:lang w:val="ru-RU"/>
        </w:rPr>
        <w:t>Томашевич Константин, Вариант 8.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3C993AF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>ие гмресы с арнольди, если можно просто потратить всего в раз в 70 (в случа</w:t>
      </w:r>
      <w:r w:rsidR="00AC24F6">
        <w:rPr>
          <w:lang w:val="ru-RU"/>
        </w:rPr>
        <w:t>е</w:t>
      </w:r>
      <w:bookmarkStart w:id="0" w:name="_GoBack"/>
      <w:bookmarkEnd w:id="0"/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CAF975A" w:rsidR="006A4808" w:rsidRDefault="00E26414" w:rsidP="00E26414">
      <w:pPr>
        <w:rPr>
          <w:lang w:val="en-US"/>
        </w:rPr>
      </w:pPr>
      <w:r>
        <w:rPr>
          <w:lang w:val="ru-RU"/>
        </w:rPr>
        <w:t>Наконец-то мы перешли к реальному решению СЛАУ. И вот у нас метод Гауса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477E784A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довольно таки точно. Для эксперемента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310ED363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5F2824" w:rsidRPr="005F2824">
        <w:rPr>
          <w:rFonts w:eastAsiaTheme="minorEastAsia"/>
          <w:lang w:val="ru-RU"/>
        </w:rPr>
        <w:t>39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5F2824" w:rsidRPr="005F2824">
        <w:rPr>
          <w:rFonts w:eastAsiaTheme="minorEastAsia"/>
          <w:lang w:val="ru-RU"/>
        </w:rPr>
        <w:t>4.5</w:t>
      </w:r>
      <w:r>
        <w:rPr>
          <w:rFonts w:eastAsiaTheme="minorEastAsia"/>
          <w:lang w:val="ru-RU"/>
        </w:rPr>
        <w:t xml:space="preserve"> раза быстрее поиска обратной матрицы по Гаусу-Жордану.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2549D8B1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Гауса,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надо тоже делать в выбором максимального элемента по матрице. Но после адского Гауса с той же болью уже не было так сложно.</w:t>
      </w:r>
    </w:p>
    <w:p w14:paraId="695F5B34" w14:textId="303103E3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Гауса. И удивляться тут нечему – так как мы делаем фактически то же самой, только «запоминаем» ходы Гауса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798B6A49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38мс, на 1мс быстрее, чем решается СЛАУ па Гаусу.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Никакой магии, конечно, не происходит, ведь 38+1=39мс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57F665E0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22AF3864" w14:textId="301D2918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69BE3DDB" w14:textId="25DF98B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0DF20670" w14:textId="62072978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47CEBA22" w14:textId="6481F4E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4E9F184A" w14:textId="4873AD5E" w:rsidR="00AD7B7A" w:rsidRP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sectPr w:rsidR="00AD7B7A" w:rsidRPr="00AD7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25485B"/>
    <w:rsid w:val="00391607"/>
    <w:rsid w:val="005705D0"/>
    <w:rsid w:val="005A0B92"/>
    <w:rsid w:val="005F2824"/>
    <w:rsid w:val="00674962"/>
    <w:rsid w:val="006A4808"/>
    <w:rsid w:val="00885007"/>
    <w:rsid w:val="00AA3309"/>
    <w:rsid w:val="00AB6E79"/>
    <w:rsid w:val="00AC24F6"/>
    <w:rsid w:val="00AD7B7A"/>
    <w:rsid w:val="00B0564C"/>
    <w:rsid w:val="00BA1588"/>
    <w:rsid w:val="00C7477F"/>
    <w:rsid w:val="00E26414"/>
    <w:rsid w:val="00E8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C38E-CCD5-4DD2-81BF-5EC82581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10</cp:revision>
  <dcterms:created xsi:type="dcterms:W3CDTF">2019-04-27T07:18:00Z</dcterms:created>
  <dcterms:modified xsi:type="dcterms:W3CDTF">2019-04-27T10:07:00Z</dcterms:modified>
</cp:coreProperties>
</file>