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72"/>
          <w:sz-cs w:val="72"/>
          <w:b/>
        </w:rPr>
        <w:t xml:space="preserve">Estimating an IS–LM / Mundell–Fleming System</w:t>
      </w:r>
    </w:p>
    <w:p>
      <w:pPr/>
      <w:r>
        <w:rPr>
          <w:rFonts w:ascii="Times" w:hAnsi="Times" w:cs="Times"/>
          <w:sz w:val="72"/>
          <w:sz-cs w:val="72"/>
          <w:b/>
        </w:rPr>
        <w:t xml:space="preserve">with Real Data in Python</w:t>
      </w:r>
    </w:p>
    <w:p>
      <w:pPr/>
      <w:r>
        <w:rPr>
          <w:rFonts w:ascii="Times" w:hAnsi="Times" w:cs="Times"/>
          <w:sz w:val="72"/>
          <w:sz-cs w:val="72"/>
          <w:b/>
        </w:rPr>
        <w:t xml:space="preserve"/>
      </w:r>
    </w:p>
    <w:p>
      <w:pPr/>
      <w:r>
        <w:rPr>
          <w:rFonts w:ascii="Times" w:hAnsi="Times" w:cs="Times"/>
          <w:sz w:val="72"/>
          <w:sz-cs w:val="72"/>
          <w:b/>
        </w:rPr>
        <w:t xml:space="preserve"/>
      </w:r>
    </w:p>
    <w:p>
      <w:pPr/>
      <w:r>
        <w:rPr>
          <w:rFonts w:ascii="Times" w:hAnsi="Times" w:cs="Times"/>
          <w:sz w:val="72"/>
          <w:sz-cs w:val="72"/>
          <w:b/>
        </w:rPr>
        <w:t xml:space="preserve"/>
      </w:r>
    </w:p>
    <w:p>
      <w:pPr/>
      <w:r>
        <w:rPr>
          <w:rFonts w:ascii="Times" w:hAnsi="Times" w:cs="Times"/>
          <w:sz w:val="72"/>
          <w:sz-cs w:val="72"/>
          <w:b/>
        </w:rPr>
        <w:t xml:space="preserve"/>
      </w:r>
    </w:p>
    <w:p>
      <w:pPr/>
      <w:r>
        <w:rPr>
          <w:rFonts w:ascii="Times" w:hAnsi="Times" w:cs="Times"/>
          <w:sz w:val="72"/>
          <w:sz-cs w:val="72"/>
          <w:b/>
        </w:rPr>
        <w:t xml:space="preserve"/>
      </w:r>
    </w:p>
    <w:p>
      <w:pPr/>
      <w:r>
        <w:rPr>
          <w:rFonts w:ascii="Times" w:hAnsi="Times" w:cs="Times"/>
          <w:sz w:val="24"/>
          <w:sz-cs w:val="24"/>
        </w:rPr>
        <w:t xml:space="preserve">NAME AND SURNAME</w:t>
      </w:r>
    </w:p>
    <w:p>
      <w:pPr/>
      <w:r>
        <w:rPr>
          <w:rFonts w:ascii="Times" w:hAnsi="Times" w:cs="Times"/>
          <w:sz w:val="36"/>
          <w:sz-cs w:val="36"/>
        </w:rPr>
        <w:t xml:space="preserve">•</w:t>
        <w:tab/>
        <w:t xml:space="preserve">KONSTANTINOS KARAMANIS</w:t>
      </w:r>
    </w:p>
    <w:p>
      <w:pPr>
        <w:ind w:left="720"/>
      </w:pPr>
      <w:r>
        <w:rPr>
          <w:rFonts w:ascii="Times" w:hAnsi="Times" w:cs="Times"/>
          <w:sz w:val="36"/>
          <w:sz-cs w:val="36"/>
        </w:rPr>
        <w:t xml:space="preserve"/>
        <w:tab/>
        <w:t xml:space="preserve"/>
      </w:r>
    </w:p>
    <w:p>
      <w:pPr/>
      <w:r>
        <w:rPr>
          <w:rFonts w:ascii="Times" w:hAnsi="Times" w:cs="Times"/>
          <w:sz w:val="36"/>
          <w:sz-cs w:val="36"/>
        </w:rPr>
        <w:t xml:space="preserve"/>
      </w:r>
    </w:p>
    <w:p>
      <w:pPr/>
      <w:r>
        <w:rPr>
          <w:rFonts w:ascii="Times" w:hAnsi="Times" w:cs="Times"/>
          <w:sz w:val="36"/>
          <w:sz-cs w:val="36"/>
        </w:rPr>
        <w:t xml:space="preserve"/>
      </w:r>
    </w:p>
    <w:p>
      <w:pPr/>
      <w:r>
        <w:rPr>
          <w:rFonts w:ascii="Times" w:hAnsi="Times" w:cs="Times"/>
          <w:sz w:val="24"/>
          <w:sz-cs w:val="24"/>
        </w:rPr>
        <w:t xml:space="preserve">DATA: Quarterly macroeconomic data for the United States from the FRED database were used for the period 1990–2024. The variables included real GDP, the interest rate, government spending, the M2 money supply, the CPI price index, and the real exchange rate.</w:t>
      </w:r>
    </w:p>
    <w:p>
      <w:pPr/>
      <w:r>
        <w:rPr>
          <w:rFonts w:ascii="Times" w:hAnsi="Times" w:cs="Times"/>
          <w:sz w:val="24"/>
          <w:sz-cs w:val="24"/>
        </w:rPr>
        <w:t xml:space="preserve"/>
      </w:r>
    </w:p>
    <w:p>
      <w:pPr/>
      <w:r>
        <w:rPr>
          <w:rFonts w:ascii="Times" w:hAnsi="Times" w:cs="Times"/>
          <w:sz w:val="24"/>
          <w:sz-cs w:val="24"/>
        </w:rPr>
        <w:t xml:space="preserve">The original data were converted to quarterly frequency, and missing observations were removed. This resulted in a clean quarterly dataset for estimating the model.</w:t>
      </w:r>
    </w:p>
    <w:p>
      <w:pPr/>
      <w:r>
        <w:rPr>
          <w:rFonts w:ascii="Times" w:hAnsi="Times" w:cs="Times"/>
          <w:sz w:val="24"/>
          <w:sz-cs w:val="24"/>
        </w:rPr>
        <w:t xml:space="preserve"/>
      </w:r>
    </w:p>
    <w:p>
      <w:pPr/>
      <w:r>
        <w:rPr>
          <w:rFonts w:ascii="Times" w:hAnsi="Times" w:cs="Times"/>
          <w:sz w:val="36"/>
          <w:sz-cs w:val="36"/>
          <w:b/>
        </w:rPr>
        <w:t xml:space="preserve">Figure 1: log_y</w:t>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Figure 2: interest</w:t>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Figure 3: log_g</w:t>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Figure 4: log_m_real</w:t>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Figure 5: log_e</w:t>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24"/>
          <w:sz-cs w:val="24"/>
        </w:rPr>
        <w:t xml:space="preserve">The graphs illustrate the evolution of the main macroeconomic variables over time.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6"/>
          <w:sz-cs w:val="36"/>
          <w:b/>
        </w:rPr>
        <w:t xml:space="preserve">5. IS Regression Table</w:t>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24"/>
          <w:sz-cs w:val="24"/>
        </w:rPr>
        <w:t xml:space="preserve">The IS curve was estimated using log_y as the dependent variable and the interest rate, government spending, and the exchange rate as explanatory variables.</w:t>
      </w:r>
    </w:p>
    <w:p>
      <w:pPr/>
      <w:r>
        <w:rPr>
          <w:rFonts w:ascii="Times" w:hAnsi="Times" w:cs="Times"/>
          <w:sz w:val="24"/>
          <w:sz-cs w:val="24"/>
        </w:rPr>
        <w:t xml:space="preserve"/>
      </w:r>
    </w:p>
    <w:p>
      <w:pPr/>
      <w:r>
        <w:rPr>
          <w:rFonts w:ascii="Times" w:hAnsi="Times" w:cs="Times"/>
          <w:sz w:val="36"/>
          <w:sz-cs w:val="36"/>
          <w:b/>
        </w:rPr>
        <w:t xml:space="preserve">LM Regression Table</w:t>
      </w:r>
    </w:p>
    <w:p>
      <w:pPr/>
      <w:r>
        <w:rPr>
          <w:rFonts w:ascii="Times" w:hAnsi="Times" w:cs="Times"/>
          <w:sz w:val="36"/>
          <w:sz-cs w:val="36"/>
          <w:b/>
        </w:rPr>
        <w:t xml:space="preserve"/>
      </w:r>
    </w:p>
    <w:p>
      <w:pPr/>
      <w:r>
        <w:rPr>
          <w:rFonts w:ascii="Times" w:hAnsi="Times" w:cs="Times"/>
          <w:sz w:val="24"/>
          <w:sz-cs w:val="24"/>
        </w:rPr>
        <w:t xml:space="preserve">The LM curve was estimated using the interest rate as the dependent variable and output and the real money supply as explanatory variables.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6"/>
          <w:sz-cs w:val="36"/>
          <w:b/>
        </w:rPr>
        <w:t xml:space="preserve">VAR Estimation</w:t>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24"/>
          <w:sz-cs w:val="24"/>
        </w:rPr>
        <w:t xml:space="preserve">For the dynamic analysis of the variables, a VAR model was estimated, followed by the calculation of Impulse Response Functions (IRFs).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6"/>
          <w:sz-cs w:val="36"/>
          <w:b/>
        </w:rPr>
        <w:t xml:space="preserve">Response of Output (log_y) to an Interest Rate Shock</w:t>
      </w:r>
    </w:p>
    <w:p>
      <w:pPr/>
      <w:r>
        <w:rPr>
          <w:rFonts w:ascii="Times" w:hAnsi="Times" w:cs="Times"/>
          <w:sz w:val="36"/>
          <w:sz-cs w:val="36"/>
          <w:b/>
        </w:rPr>
        <w:t xml:space="preserve"/>
      </w:r>
    </w:p>
    <w:p>
      <w:pPr/>
      <w:r>
        <w:rPr>
          <w:rFonts w:ascii="Times" w:hAnsi="Times" w:cs="Times"/>
          <w:sz w:val="24"/>
          <w:sz-cs w:val="24"/>
        </w:rPr>
        <w:t xml:space="preserve">The graph shows how output (log_y) responds to an interest rate shock within the VAR model.</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6"/>
          <w:sz-cs w:val="36"/>
          <w:b/>
        </w:rPr>
        <w:t xml:space="preserve">Response of Output (log_y) to a Government Spending Shock</w:t>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24"/>
          <w:sz-cs w:val="24"/>
        </w:rPr>
        <w:t xml:space="preserve">The graph shows how output (log_y) responds to a government spending shock (log_g) within the VAR model.</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6"/>
          <w:sz-cs w:val="36"/>
          <w:b/>
        </w:rPr>
        <w:t xml:space="preserve">Response of Exchange Rate (log_e) to an Interest Rate Shock</w:t>
      </w:r>
    </w:p>
    <w:p>
      <w:pPr/>
      <w:r>
        <w:rPr>
          <w:rFonts w:ascii="Times" w:hAnsi="Times" w:cs="Times"/>
          <w:sz w:val="36"/>
          <w:sz-cs w:val="36"/>
          <w:b/>
        </w:rPr>
        <w:t xml:space="preserve"/>
      </w:r>
    </w:p>
    <w:p>
      <w:pPr/>
      <w:r>
        <w:rPr>
          <w:rFonts w:ascii="Times" w:hAnsi="Times" w:cs="Times"/>
          <w:sz w:val="24"/>
          <w:sz-cs w:val="24"/>
        </w:rPr>
        <w:t xml:space="preserve">The graph shows how the exchange rate (log_e) responds to an interest rate shock within the VAR model.</w:t>
      </w:r>
    </w:p>
    <w:p>
      <w:pPr/>
      <w:r>
        <w:rPr>
          <w:rFonts w:ascii="Times" w:hAnsi="Times" w:cs="Times"/>
          <w:sz w:val="36"/>
          <w:sz-cs w:val="36"/>
          <w:b/>
        </w:rPr>
        <w:t xml:space="preserve">Response of Exchange Rate (log_e) to a Government Spending Shock</w:t>
      </w:r>
    </w:p>
    <w:p>
      <w:pPr/>
      <w:r>
        <w:rPr>
          <w:rFonts w:ascii="Times" w:hAnsi="Times" w:cs="Times"/>
          <w:sz w:val="36"/>
          <w:sz-cs w:val="36"/>
          <w:b/>
        </w:rPr>
        <w:t xml:space="preserve"/>
      </w:r>
    </w:p>
    <w:p>
      <w:pPr/>
      <w:r>
        <w:rPr>
          <w:rFonts w:ascii="Times" w:hAnsi="Times" w:cs="Times"/>
          <w:sz w:val="24"/>
          <w:sz-cs w:val="24"/>
        </w:rPr>
        <w:t xml:space="preserve">The graph shows how the exchange rate (log_e) responds to a government spending shock (log_g) within the VAR model.</w:t>
      </w:r>
    </w:p>
    <w:p>
      <w:pPr/>
      <w:r>
        <w:rPr>
          <w:rFonts w:ascii="Times" w:hAnsi="Times" w:cs="Times"/>
          <w:sz w:val="24"/>
          <w:sz-cs w:val="24"/>
        </w:rPr>
        <w:t xml:space="preserve">Economic Interpretation:</w:t>
      </w:r>
    </w:p>
    <w:p>
      <w:pPr/>
      <w:r>
        <w:rPr>
          <w:rFonts w:ascii="Times" w:hAnsi="Times" w:cs="Times"/>
          <w:sz w:val="24"/>
          <w:sz-cs w:val="24"/>
        </w:rPr>
        <w:t xml:space="preserve">According to the IS curve, an increase in the interest rate reduces investment and output.</w:t>
      </w:r>
    </w:p>
    <w:p>
      <w:pPr/>
      <w:r>
        <w:rPr>
          <w:rFonts w:ascii="Times" w:hAnsi="Times" w:cs="Times"/>
          <w:sz w:val="24"/>
          <w:sz-cs w:val="24"/>
        </w:rPr>
        <w:t xml:space="preserve"/>
      </w:r>
    </w:p>
    <w:p>
      <w:pPr/>
      <w:r>
        <w:rPr>
          <w:rFonts w:ascii="Times" w:hAnsi="Times" w:cs="Times"/>
          <w:sz w:val="24"/>
          <w:sz-cs w:val="24"/>
        </w:rPr>
        <w:t xml:space="preserve">An increase in government spending shifts the IS curve to the right and increases output.</w:t>
      </w:r>
    </w:p>
    <w:p>
      <w:pPr/>
      <w:r>
        <w:rPr>
          <w:rFonts w:ascii="Times" w:hAnsi="Times" w:cs="Times"/>
          <w:sz w:val="24"/>
          <w:sz-cs w:val="24"/>
        </w:rPr>
        <w:t xml:space="preserve"/>
      </w:r>
    </w:p>
    <w:p>
      <w:pPr/>
      <w:r>
        <w:rPr>
          <w:rFonts w:ascii="Times" w:hAnsi="Times" w:cs="Times"/>
          <w:sz w:val="24"/>
          <w:sz-cs w:val="24"/>
        </w:rPr>
        <w:t xml:space="preserve">When the interest rate increases, domestic financial assets become more attractive, and the exchange rate may appreciate.</w:t>
      </w:r>
    </w:p>
    <w:p>
      <w:pPr/>
      <w:r>
        <w:rPr>
          <w:rFonts w:ascii="Times" w:hAnsi="Times" w:cs="Times"/>
          <w:sz w:val="24"/>
          <w:sz-cs w:val="24"/>
        </w:rPr>
        <w:t xml:space="preserve"/>
      </w:r>
    </w:p>
    <w:p>
      <w:pPr/>
      <w:r>
        <w:rPr>
          <w:rFonts w:ascii="Times" w:hAnsi="Times" w:cs="Times"/>
          <w:sz w:val="24"/>
          <w:sz-cs w:val="24"/>
        </w:rPr>
        <w:t xml:space="preserve">The empirical results are generally consistent with the theoretical predictions.</w:t>
      </w:r>
    </w:p>
    <w:p>
      <w:pPr/>
      <w:r>
        <w:rPr>
          <w:rFonts w:ascii="Times" w:hAnsi="Times" w:cs="Times"/>
          <w:sz w:val="24"/>
          <w:sz-cs w:val="24"/>
        </w:rPr>
        <w:t xml:space="preserve"/>
      </w:r>
    </w:p>
    <w:p>
      <w:pPr/>
      <w:r>
        <w:rPr>
          <w:rFonts w:ascii="Times" w:hAnsi="Times" w:cs="Times"/>
          <w:sz w:val="24"/>
          <w:sz-cs w:val="24"/>
        </w:rPr>
        <w:t xml:space="preserve">Connection to the Blanchard IS–LM / Mundell–Fleming Model:</w:t>
      </w:r>
    </w:p>
    <w:p>
      <w:pPr/>
      <w:r>
        <w:rPr>
          <w:rFonts w:ascii="Times" w:hAnsi="Times" w:cs="Times"/>
          <w:sz w:val="24"/>
          <w:sz-cs w:val="24"/>
        </w:rPr>
        <w:t xml:space="preserve">The results are interpreted using the Blanchard IS–LM / Mundell–Fleming model. The theory predicts that an increase in the interest rate tends to reduce output, while an increase in government spending tends to stimulate economic activity. In an open economy, changes in the exchange rate also affect aggregate demand and output.</w:t>
      </w:r>
    </w:p>
    <w:p>
      <w:pPr/>
      <w:r>
        <w:rPr>
          <w:rFonts w:ascii="Times" w:hAnsi="Times" w:cs="Times"/>
          <w:sz w:val="24"/>
          <w:sz-cs w:val="24"/>
        </w:rPr>
        <w:t xml:space="preserve"/>
      </w:r>
    </w:p>
    <w:p>
      <w:pPr/>
      <w:r>
        <w:rPr>
          <w:rFonts w:ascii="Times" w:hAnsi="Times" w:cs="Times"/>
          <w:sz w:val="24"/>
          <w:sz-cs w:val="24"/>
        </w:rPr>
        <w:t xml:space="preserve">1. Does an interest rate shock reduce output?</w:t>
      </w:r>
    </w:p>
    <w:p>
      <w:pPr/>
      <w:r>
        <w:rPr>
          <w:rFonts w:ascii="Times" w:hAnsi="Times" w:cs="Times"/>
          <w:sz w:val="24"/>
          <w:sz-cs w:val="24"/>
        </w:rPr>
        <w:t xml:space="preserve">According to the IS curve, an increase in the interest rate reduces investment and output. In an open economy, it may also affect the exchange rate and net exports.</w:t>
      </w:r>
    </w:p>
    <w:p>
      <w:pPr/>
      <w:r>
        <w:rPr>
          <w:rFonts w:ascii="Times" w:hAnsi="Times" w:cs="Times"/>
          <w:sz w:val="24"/>
          <w:sz-cs w:val="24"/>
        </w:rPr>
        <w:t xml:space="preserve"/>
      </w:r>
    </w:p>
    <w:p>
      <w:pPr/>
      <w:r>
        <w:rPr>
          <w:rFonts w:ascii="Times" w:hAnsi="Times" w:cs="Times"/>
          <w:sz w:val="24"/>
          <w:sz-cs w:val="24"/>
        </w:rPr>
        <w:t xml:space="preserve">2. Does government spending increase output?</w:t>
      </w:r>
    </w:p>
    <w:p>
      <w:pPr/>
      <w:r>
        <w:rPr>
          <w:rFonts w:ascii="Times" w:hAnsi="Times" w:cs="Times"/>
          <w:sz w:val="24"/>
          <w:sz-cs w:val="24"/>
        </w:rPr>
        <w:t xml:space="preserve">An increase in government spending shifts the IS curve to the right and increases output. However, in an open economy, part of the increase in demand is directed toward imports, reducing the multiplier effect.</w:t>
      </w:r>
    </w:p>
    <w:p>
      <w:pPr/>
      <w:r>
        <w:rPr>
          <w:rFonts w:ascii="Times" w:hAnsi="Times" w:cs="Times"/>
          <w:sz w:val="24"/>
          <w:sz-cs w:val="24"/>
        </w:rPr>
        <w:t xml:space="preserve"/>
      </w:r>
    </w:p>
    <w:p>
      <w:pPr/>
      <w:r>
        <w:rPr>
          <w:rFonts w:ascii="Times" w:hAnsi="Times" w:cs="Times"/>
          <w:sz w:val="24"/>
          <w:sz-cs w:val="24"/>
        </w:rPr>
        <w:t xml:space="preserve">3. What happens to the exchange rate?</w:t>
      </w:r>
    </w:p>
    <w:p>
      <w:pPr/>
      <w:r>
        <w:rPr>
          <w:rFonts w:ascii="Times" w:hAnsi="Times" w:cs="Times"/>
          <w:sz w:val="24"/>
          <w:sz-cs w:val="24"/>
        </w:rPr>
        <w:t xml:space="preserve">When the interest rate increases, domestic assets become more attractive, causing the exchange rate to rise and the domestic currency to appreciate.</w:t>
      </w:r>
    </w:p>
    <w:p>
      <w:pPr/>
      <w:r>
        <w:rPr>
          <w:rFonts w:ascii="Times" w:hAnsi="Times" w:cs="Times"/>
          <w:sz w:val="24"/>
          <w:sz-cs w:val="24"/>
        </w:rPr>
        <w:t xml:space="preserve"/>
      </w:r>
    </w:p>
    <w:p>
      <w:pPr/>
      <w:r>
        <w:rPr>
          <w:rFonts w:ascii="Times" w:hAnsi="Times" w:cs="Times"/>
          <w:sz w:val="24"/>
          <w:sz-cs w:val="24"/>
        </w:rPr>
        <w:t xml:space="preserve">4. Are the empirical results consistent with the theory?</w:t>
      </w:r>
    </w:p>
    <w:p>
      <w:pPr/>
      <w:r>
        <w:rPr>
          <w:rFonts w:ascii="Times" w:hAnsi="Times" w:cs="Times"/>
          <w:sz w:val="24"/>
          <w:sz-cs w:val="24"/>
        </w:rPr>
        <w:t xml:space="preserve">The empirical results are compared with the theoretical predictions of the IS–LM / Mundell–Fleming model and are generally consistent with the theory.</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Joxaras Kostas</dc:creator>
</cp:coreProperties>
</file>

<file path=docProps/meta.xml><?xml version="1.0" encoding="utf-8"?>
<meta xmlns="http://schemas.apple.com/cocoa/2006/metadata">
  <generator>CocoaOOXMLWriter/2685.6</generator>
</meta>
</file>