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a4dbe320344bfb" /></Relationships>
</file>

<file path=word/document.xml><?xml version="1.0" encoding="utf-8"?>
<w:document xmlns:w="http://schemas.openxmlformats.org/wordprocessingml/2006/main">
  <w:body>
    <w:p>
      <w:r>
        <w:t>This claim needs a citation</w:t>
      </w:r>
      <w:r>
        <w:rPr>
          <w:rStyle w:val="FootnoteReference"/>
        </w:rPr>
        <w:footnoteReference w:id="1"/>
      </w:r>
      <w:r>
        <w:t>, and this one refers to a fuller discussion</w:t>
      </w:r>
      <w:r>
        <w:rPr>
          <w:rStyle w:val="EndnoteReference"/>
        </w:rPr>
        <w:endnoteReference w:id="1"/>
      </w:r>
    </w:p>
    <w:p>
      <w:r>
        <w:t>A second footnote in a later paragraph, to check id numbering isn't reset per paragraph.</w:t>
      </w:r>
      <w:r>
        <w:rPr>
          <w:rStyle w:val="FootnoteReference"/>
        </w:rPr>
        <w:footnoteReference w:id="2"/>
      </w:r>
    </w:p>
    <w:sectPr>
      <w:footnotePr>
        <w:numFmt w:val="lowerRoman"/>
        <w:numRestart w:val="eachPage"/>
      </w:footnotePr>
      <w:endnotePr>
        <w:numFmt w:val="decimal"/>
        <w:numStart w:val="100"/>
        <w:numRestart w:val="continuous"/>
      </w:endnote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rPr>
          <w:rStyle w:val="EndnoteReference"/>
        </w:rPr>
        <w:endnoteRef/>
      </w:r>
      <w:r>
        <w:t>See the appendix for the full derivation and worked examples.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>Smith, J. (2023). A Study of Claims. Journal of Claims, 12(3), 45-67.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>A second note.</w:t>
      </w:r>
    </w:p>
  </w:footnote>
</w:footnotes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fd8f10231644480" /><Relationship Type="http://schemas.openxmlformats.org/officeDocument/2006/relationships/footnotes" Target="/word/footnotes.xml" Id="R8aa343eaf6844cc6" /><Relationship Type="http://schemas.openxmlformats.org/officeDocument/2006/relationships/endnotes" Target="/word/endnotes.xml" Id="Rc8437499451148fe" /></Relationships>
</file>