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dfc31a596f4d97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footnotePr>
        <w:numFmt w:val="lowerRoman"/>
        <w:numRestart w:val="eachPage"/>
      </w:footnotePr>
      <w:endnotePr>
        <w:numFmt w:val="decimal"/>
        <w:numStart w:val="100"/>
        <w:numRestart w:val="continuous"/>
      </w:endnote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312c20f33254919" /><Relationship Type="http://schemas.openxmlformats.org/officeDocument/2006/relationships/footnotes" Target="/word/footnotes.xml" Id="R13ac4bb22b874dc1" /><Relationship Type="http://schemas.openxmlformats.org/officeDocument/2006/relationships/endnotes" Target="/word/endnotes.xml" Id="Rf4556d068e584ced" /></Relationships>
</file>