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b8d00f501648c0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footnotePr>
        <w:numFmt w:val="lowerRoman"/>
        <w:numRestart w:val="eachPage"/>
      </w:footnotePr>
      <w:endnotePr>
        <w:numFmt w:val="decimal"/>
        <w:numStart w:val="100"/>
        <w:numRestart w:val="continuous"/>
      </w:endnote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cca9014e3b54227" /><Relationship Type="http://schemas.openxmlformats.org/officeDocument/2006/relationships/footnotes" Target="/word/footnotes.xml" Id="R8a3ea47e3fec4e46" /><Relationship Type="http://schemas.openxmlformats.org/officeDocument/2006/relationships/endnotes" Target="/word/endnotes.xml" Id="R2b6ca80ae2eb4550" /></Relationships>
</file>