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047F92">
        <w:rPr>
          <w:sz w:val="44"/>
        </w:rPr>
        <w:t>Die ersten Schritte (</w:t>
      </w:r>
      <w:r w:rsidR="00AF6966">
        <w:rPr>
          <w:sz w:val="44"/>
        </w:rPr>
        <w:t>Lösungen</w:t>
      </w:r>
      <w:r w:rsidR="00047F92">
        <w:rPr>
          <w:sz w:val="44"/>
        </w:rPr>
        <w:t>)</w:t>
      </w:r>
    </w:p>
    <w:p w:rsidR="00E347C6" w:rsidRDefault="00CB6C4F" w:rsidP="00CB6C4F">
      <w:pPr>
        <w:pStyle w:val="Aufgabe"/>
      </w:pPr>
      <w:r>
        <w:t>Lösung zu Aufgabe 7: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>public class MyKara</w:t>
      </w:r>
      <w:bookmarkStart w:id="0" w:name="_GoBack"/>
      <w:bookmarkEnd w:id="0"/>
      <w:r w:rsidRPr="00122073">
        <w:rPr>
          <w:sz w:val="20"/>
          <w:lang w:val="en-US"/>
        </w:rPr>
        <w:t xml:space="preserve"> extends Kara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act()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CB6C4F" w:rsidRPr="005C2C25" w:rsidRDefault="00371E01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CB6C4F" w:rsidRDefault="00CB6C4F" w:rsidP="00BA2224">
      <w:pPr>
        <w:pStyle w:val="KeinLeerraum"/>
      </w:pPr>
    </w:p>
    <w:p w:rsidR="00371E01" w:rsidRPr="00296286" w:rsidRDefault="00BA2224" w:rsidP="00296286">
      <w:pPr>
        <w:rPr>
          <w:b/>
        </w:rPr>
      </w:pPr>
      <w:r w:rsidRPr="00296286">
        <w:rPr>
          <w:b/>
        </w:rPr>
        <w:t>Erläuterungen</w:t>
      </w:r>
      <w:r w:rsidR="00371E01" w:rsidRPr="00296286">
        <w:rPr>
          <w:b/>
        </w:rPr>
        <w:t>:</w:t>
      </w:r>
    </w:p>
    <w:p w:rsidR="004121CD" w:rsidRDefault="00950F2A" w:rsidP="004121CD">
      <w:pPr>
        <w:pStyle w:val="Listenabsatz"/>
        <w:numPr>
          <w:ilvl w:val="0"/>
          <w:numId w:val="20"/>
        </w:numPr>
      </w:pPr>
      <w:r>
        <w:t xml:space="preserve">Die </w:t>
      </w:r>
      <w:r w:rsidRPr="00F41AFA">
        <w:rPr>
          <w:b/>
          <w:i/>
        </w:rPr>
        <w:t>Kommentare</w:t>
      </w:r>
      <w:r>
        <w:t xml:space="preserve"> im Quelltext wurden weggelassen (= der Text, welcher im </w:t>
      </w:r>
      <w:proofErr w:type="spellStart"/>
      <w:r>
        <w:t>Greenfoot</w:t>
      </w:r>
      <w:proofErr w:type="spellEnd"/>
      <w:r>
        <w:t>-Editor entweder grau oder blau dar</w:t>
      </w:r>
      <w:r w:rsidR="00E64A84">
        <w:t>gestellt wird).</w:t>
      </w:r>
      <w:r w:rsidR="00E64A84">
        <w:br/>
        <w:t>Kommentare schreibt man in den Quelltext als zusätzliche Informationen. Die Kommentare sind für Me</w:t>
      </w:r>
      <w:r w:rsidR="00E64A84">
        <w:t>n</w:t>
      </w:r>
      <w:r w:rsidR="00E64A84">
        <w:t xml:space="preserve">schen und werden vom Computer ignoriert. Es gibt </w:t>
      </w:r>
      <w:r w:rsidR="00E64A84" w:rsidRPr="003D0847">
        <w:rPr>
          <w:b/>
        </w:rPr>
        <w:t>drei Möglichkeiten</w:t>
      </w:r>
      <w:r w:rsidR="00E64A84">
        <w:t>, um Kommentare in den Quelltext zu schreiben: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Mit zwei Schrägstrichen </w:t>
      </w:r>
      <w:r w:rsidRPr="0049070A">
        <w:rPr>
          <w:rFonts w:ascii="Courier New" w:hAnsi="Courier New" w:cs="Courier New"/>
          <w:b/>
        </w:rPr>
        <w:t>//</w:t>
      </w:r>
      <w:r w:rsidRPr="004121CD">
        <w:rPr>
          <w:b/>
        </w:rPr>
        <w:t xml:space="preserve"> </w:t>
      </w:r>
      <w:r>
        <w:t>(nach den Strichen gilt der Rest der Zeile als Kommentar)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Längere Kommentare über mehrere Zeilen schliesst man mit </w:t>
      </w:r>
      <w:r w:rsidRPr="0049070A">
        <w:rPr>
          <w:rFonts w:ascii="Courier New" w:hAnsi="Courier New" w:cs="Courier New"/>
          <w:b/>
        </w:rPr>
        <w:t>/*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ein.</w:t>
      </w:r>
    </w:p>
    <w:p w:rsidR="00E64A84" w:rsidRDefault="00E64A84" w:rsidP="004121CD">
      <w:pPr>
        <w:pStyle w:val="Listenabsatz"/>
        <w:numPr>
          <w:ilvl w:val="1"/>
          <w:numId w:val="20"/>
        </w:numPr>
      </w:pPr>
      <w:r>
        <w:t xml:space="preserve">Kommentare für Methoden und Klassen werden zwischen </w:t>
      </w:r>
      <w:r w:rsidRPr="0049070A">
        <w:rPr>
          <w:rFonts w:ascii="Courier New" w:hAnsi="Courier New" w:cs="Courier New"/>
          <w:b/>
        </w:rPr>
        <w:t>/**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geschrieben.</w:t>
      </w:r>
    </w:p>
    <w:p w:rsidR="00155579" w:rsidRDefault="00155579" w:rsidP="00155579">
      <w:pPr>
        <w:pStyle w:val="Listenabsatz"/>
        <w:numPr>
          <w:ilvl w:val="0"/>
          <w:numId w:val="20"/>
        </w:numPr>
      </w:pPr>
      <w:r>
        <w:t xml:space="preserve">Die Methode </w:t>
      </w:r>
      <w:proofErr w:type="spellStart"/>
      <w:r w:rsidRPr="00155579">
        <w:rPr>
          <w:b/>
          <w:i/>
        </w:rPr>
        <w:t>stop</w:t>
      </w:r>
      <w:proofErr w:type="spellEnd"/>
      <w:r w:rsidRPr="00155579">
        <w:rPr>
          <w:b/>
          <w:i/>
        </w:rPr>
        <w:t>()</w:t>
      </w:r>
      <w:r>
        <w:t xml:space="preserve"> bewirkt, dass nach der </w:t>
      </w:r>
      <w:proofErr w:type="spellStart"/>
      <w:r>
        <w:t>act</w:t>
      </w:r>
      <w:proofErr w:type="spellEnd"/>
      <w:r>
        <w:t>()-Methode gestoppt wird, auch wenn der Run-Knopf g</w:t>
      </w:r>
      <w:r>
        <w:t>e</w:t>
      </w:r>
      <w:r>
        <w:t>drückt wurde.</w:t>
      </w:r>
    </w:p>
    <w:p w:rsidR="003A01CF" w:rsidRPr="00122073" w:rsidRDefault="005C2C25" w:rsidP="003A01CF">
      <w:pPr>
        <w:pStyle w:val="Aufgabe"/>
      </w:pPr>
      <w:r w:rsidRPr="00122073">
        <w:lastRenderedPageBreak/>
        <w:t>Lösung zu Aufgabe</w:t>
      </w:r>
      <w:r w:rsidR="003A01CF" w:rsidRPr="00122073">
        <w:t xml:space="preserve"> 8:</w:t>
      </w:r>
    </w:p>
    <w:p w:rsidR="003A01CF" w:rsidRPr="005C2C25" w:rsidRDefault="003A01CF" w:rsidP="005C2C25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public class MyKara extends Kara</w:t>
      </w:r>
      <w:r w:rsidR="00631864" w:rsidRPr="005C2C25">
        <w:rPr>
          <w:sz w:val="20"/>
        </w:rPr>
        <w:t xml:space="preserve"> </w:t>
      </w:r>
      <w:r w:rsidRPr="005C2C25">
        <w:rPr>
          <w:sz w:val="20"/>
        </w:rPr>
        <w:t>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22073" w:rsidRP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122073" w:rsidRDefault="00122073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3A01CF" w:rsidRPr="005C2C25" w:rsidRDefault="003A01CF" w:rsidP="0012207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3A01CF" w:rsidRDefault="003A01CF" w:rsidP="00590E4F">
      <w:pPr>
        <w:pStyle w:val="KeinLeerraum"/>
      </w:pPr>
    </w:p>
    <w:p w:rsidR="003A01CF" w:rsidRDefault="003A01CF" w:rsidP="00590E4F">
      <w:pPr>
        <w:pStyle w:val="KeinLeerraum"/>
      </w:pPr>
    </w:p>
    <w:p w:rsidR="000B70E2" w:rsidRPr="00296286" w:rsidRDefault="000B70E2" w:rsidP="000B70E2">
      <w:pPr>
        <w:rPr>
          <w:b/>
        </w:rPr>
      </w:pPr>
      <w:r w:rsidRPr="00296286">
        <w:rPr>
          <w:b/>
        </w:rPr>
        <w:t>Erläuterungen:</w:t>
      </w:r>
    </w:p>
    <w:p w:rsidR="00C70E1F" w:rsidRDefault="00AF0E1A" w:rsidP="00F61EC1">
      <w:pPr>
        <w:pStyle w:val="Listenabsatz"/>
        <w:numPr>
          <w:ilvl w:val="0"/>
          <w:numId w:val="21"/>
        </w:numPr>
      </w:pPr>
      <w:r>
        <w:t>Zur besseren Übersicht und um zu vermeiden, dass wir dreimal den gleichen Code schreiben müssen, h</w:t>
      </w:r>
      <w:r>
        <w:t>a</w:t>
      </w:r>
      <w:r>
        <w:t xml:space="preserve">ben wir eine </w:t>
      </w:r>
      <w:r w:rsidRPr="006B53F2">
        <w:t>neue Methode</w:t>
      </w:r>
      <w:r>
        <w:t xml:space="preserve"> </w:t>
      </w:r>
      <w:proofErr w:type="spellStart"/>
      <w:r w:rsidR="000815C2">
        <w:rPr>
          <w:rFonts w:ascii="Courier New" w:hAnsi="Courier New" w:cs="Courier New"/>
        </w:rPr>
        <w:t>goAroundTree</w:t>
      </w:r>
      <w:proofErr w:type="spellEnd"/>
      <w:r w:rsidR="003654D1" w:rsidRPr="0049070A">
        <w:rPr>
          <w:rFonts w:ascii="Courier New" w:hAnsi="Courier New" w:cs="Courier New"/>
        </w:rPr>
        <w:t>()</w:t>
      </w:r>
      <w:r w:rsidR="003654D1">
        <w:t xml:space="preserve"> </w:t>
      </w:r>
      <w:r>
        <w:t xml:space="preserve">eingeführt. </w:t>
      </w:r>
      <w:r w:rsidR="00AA0068">
        <w:br/>
      </w:r>
    </w:p>
    <w:p w:rsidR="004C2F6C" w:rsidRDefault="00F23A22" w:rsidP="000B70E2">
      <w:pPr>
        <w:pStyle w:val="Listenabsatz"/>
        <w:numPr>
          <w:ilvl w:val="0"/>
          <w:numId w:val="21"/>
        </w:numPr>
      </w:pPr>
      <w:r>
        <w:t xml:space="preserve">Dem Namen der Methode werden hier zwei Schlüsselwörter </w:t>
      </w:r>
      <w:proofErr w:type="spellStart"/>
      <w:r w:rsidR="0028757A" w:rsidRPr="0049070A">
        <w:rPr>
          <w:rFonts w:ascii="Courier New" w:hAnsi="Courier New" w:cs="Courier New"/>
          <w:b/>
        </w:rPr>
        <w:t>public</w:t>
      </w:r>
      <w:proofErr w:type="spellEnd"/>
      <w:r w:rsidR="0028757A" w:rsidRPr="0049070A">
        <w:rPr>
          <w:rFonts w:ascii="Courier New" w:hAnsi="Courier New" w:cs="Courier New"/>
          <w:b/>
        </w:rPr>
        <w:t xml:space="preserve"> </w:t>
      </w:r>
      <w:proofErr w:type="spellStart"/>
      <w:r w:rsidR="0028757A" w:rsidRPr="0049070A">
        <w:rPr>
          <w:rFonts w:ascii="Courier New" w:hAnsi="Courier New" w:cs="Courier New"/>
          <w:b/>
        </w:rPr>
        <w:t>void</w:t>
      </w:r>
      <w:proofErr w:type="spellEnd"/>
      <w:r w:rsidR="0028757A" w:rsidRPr="0028757A">
        <w:rPr>
          <w:b/>
        </w:rPr>
        <w:t xml:space="preserve"> </w:t>
      </w:r>
      <w:r w:rsidR="0028757A">
        <w:t>vorangestellt.</w:t>
      </w:r>
      <w:r w:rsidR="00183B6E">
        <w:t xml:space="preserve"> </w:t>
      </w:r>
      <w:r w:rsidR="00183B6E">
        <w:br/>
      </w:r>
      <w:proofErr w:type="spellStart"/>
      <w:r w:rsidR="00183B6E" w:rsidRPr="0049070A">
        <w:rPr>
          <w:rFonts w:ascii="Courier New" w:hAnsi="Courier New" w:cs="Courier New"/>
          <w:b/>
        </w:rPr>
        <w:t>public</w:t>
      </w:r>
      <w:proofErr w:type="spellEnd"/>
      <w:r w:rsidR="00183B6E">
        <w:t xml:space="preserve"> bedeutet, dass die Methode auch von ausserhalb aufgerufen werden kann. </w:t>
      </w:r>
      <w:r w:rsidR="00183B6E">
        <w:br/>
      </w:r>
      <w:proofErr w:type="spellStart"/>
      <w:r w:rsidR="00183B6E" w:rsidRPr="0049070A">
        <w:rPr>
          <w:rFonts w:ascii="Courier New" w:hAnsi="Courier New" w:cs="Courier New"/>
          <w:b/>
        </w:rPr>
        <w:t>void</w:t>
      </w:r>
      <w:proofErr w:type="spellEnd"/>
      <w:r w:rsidR="00183B6E">
        <w:t xml:space="preserve"> (engl. Leer) bedeutet, dass</w:t>
      </w:r>
      <w:r w:rsidR="00431DD3">
        <w:t xml:space="preserve"> die Methode keinen Wert</w:t>
      </w:r>
      <w:r w:rsidR="009D675C">
        <w:t xml:space="preserve"> zurückliefert.</w:t>
      </w:r>
      <w:r w:rsidR="009D675C">
        <w:br/>
      </w:r>
    </w:p>
    <w:p w:rsidR="00883CCB" w:rsidRDefault="004468AE" w:rsidP="006B06E2">
      <w:pPr>
        <w:pStyle w:val="Listenabsatz"/>
        <w:numPr>
          <w:ilvl w:val="0"/>
          <w:numId w:val="21"/>
        </w:numPr>
      </w:pPr>
      <w:r>
        <w:t xml:space="preserve">Hinter jeder Methode steht das Klammerpaar </w:t>
      </w:r>
      <w:r w:rsidRPr="0049070A">
        <w:rPr>
          <w:rFonts w:ascii="Courier New" w:hAnsi="Courier New" w:cs="Courier New"/>
          <w:b/>
        </w:rPr>
        <w:t>()</w:t>
      </w:r>
      <w:r>
        <w:t>, was bedeutet, dass die Methode kei</w:t>
      </w:r>
      <w:r w:rsidR="005F7F49">
        <w:t>ne Parameter übe</w:t>
      </w:r>
      <w:r w:rsidR="005F7F49">
        <w:t>r</w:t>
      </w:r>
      <w:r w:rsidR="005F7F49">
        <w:t>geben bekommt. Später werden wir Methoden mit Parametern kenne lernen.</w:t>
      </w:r>
      <w:r w:rsidR="00883CCB">
        <w:br/>
      </w:r>
    </w:p>
    <w:p w:rsidR="00C607EF" w:rsidRDefault="00C607EF" w:rsidP="004121CD"/>
    <w:p w:rsidR="004121CD" w:rsidRPr="00296286" w:rsidRDefault="004121CD" w:rsidP="004121CD"/>
    <w:sectPr w:rsidR="004121CD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0C4" w:rsidRDefault="00B860C4" w:rsidP="0006793C">
      <w:pPr>
        <w:spacing w:after="0" w:line="240" w:lineRule="auto"/>
      </w:pPr>
      <w:r>
        <w:separator/>
      </w:r>
    </w:p>
  </w:endnote>
  <w:endnote w:type="continuationSeparator" w:id="0">
    <w:p w:rsidR="00B860C4" w:rsidRDefault="00B860C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924F12" w:rsidRDefault="00924F12" w:rsidP="00924F12">
    <w:pPr>
      <w:pStyle w:val="Fuzeile"/>
    </w:pPr>
    <w:r w:rsidRPr="00924F1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0C4" w:rsidRDefault="00B860C4" w:rsidP="0006793C">
      <w:pPr>
        <w:spacing w:after="0" w:line="240" w:lineRule="auto"/>
      </w:pPr>
      <w:r>
        <w:separator/>
      </w:r>
    </w:p>
  </w:footnote>
  <w:footnote w:type="continuationSeparator" w:id="0">
    <w:p w:rsidR="00B860C4" w:rsidRDefault="00B860C4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2B639D" wp14:editId="40997E7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1: </w:t>
    </w:r>
    <w:r w:rsidR="00C225C0">
      <w:t>Die ersten Schritte (Lösungen)</w:t>
    </w:r>
    <w:r w:rsidR="009948F2" w:rsidRPr="00CF1F46">
      <w:tab/>
    </w:r>
    <w:r w:rsidR="00C225C0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552D8C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F12" w:rsidRDefault="00924F1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073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4765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5579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562B"/>
    <w:rsid w:val="001E6A6B"/>
    <w:rsid w:val="001E72D5"/>
    <w:rsid w:val="001E7B8D"/>
    <w:rsid w:val="001F1F3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1CF"/>
    <w:rsid w:val="003A05DB"/>
    <w:rsid w:val="003A2C53"/>
    <w:rsid w:val="003A3677"/>
    <w:rsid w:val="003A42C1"/>
    <w:rsid w:val="003B302F"/>
    <w:rsid w:val="003B4C86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2532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2D8C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26B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2C25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864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30F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24F12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90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3D83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2536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0C4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6DF2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01C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313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1F69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249B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86900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4CDEF-78E8-46AA-8078-BAD7922D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605</cp:revision>
  <cp:lastPrinted>2011-02-21T13:52:00Z</cp:lastPrinted>
  <dcterms:created xsi:type="dcterms:W3CDTF">2010-08-28T19:53:00Z</dcterms:created>
  <dcterms:modified xsi:type="dcterms:W3CDTF">2012-09-10T15:50:00Z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