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7C7" w:rsidRDefault="00E947C7">
      <w:r>
        <w:t>ALU</w:t>
      </w:r>
    </w:p>
    <w:p w:rsidR="00E947C7" w:rsidRDefault="00E947C7">
      <w:r>
        <w:t>ll3374</w:t>
      </w:r>
    </w:p>
    <w:p w:rsidR="00E947C7" w:rsidRDefault="00E947C7">
      <w:r>
        <w:rPr>
          <w:noProof/>
        </w:rPr>
        <w:drawing>
          <wp:inline distT="0" distB="0" distL="0" distR="0">
            <wp:extent cx="2933700" cy="197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974850"/>
                    </a:xfrm>
                    <a:prstGeom prst="rect">
                      <a:avLst/>
                    </a:prstGeom>
                    <a:noFill/>
                    <a:ln>
                      <a:noFill/>
                    </a:ln>
                  </pic:spPr>
                </pic:pic>
              </a:graphicData>
            </a:graphic>
          </wp:inline>
        </w:drawing>
      </w:r>
    </w:p>
    <w:p w:rsidR="001B29B4" w:rsidRDefault="001B29B4" w:rsidP="001B29B4">
      <w:pPr>
        <w:pStyle w:val="Heading2"/>
      </w:pPr>
      <w:r>
        <w:t>1.1 Implementation</w:t>
      </w:r>
    </w:p>
    <w:p w:rsidR="00E947C7" w:rsidRDefault="00E947C7">
      <w:r>
        <w:t>Signal list:</w:t>
      </w:r>
    </w:p>
    <w:p w:rsidR="00E947C7" w:rsidRDefault="00E947C7">
      <w:pPr>
        <w:rPr>
          <w:rFonts w:hint="eastAsia"/>
        </w:rPr>
      </w:pPr>
      <w:r>
        <w:tab/>
        <w:t>in op1:</w:t>
      </w:r>
      <w:r>
        <w:tab/>
      </w:r>
      <w:r>
        <w:rPr>
          <w:rFonts w:ascii="Arial" w:hAnsi="Arial" w:cs="Arial"/>
          <w:color w:val="3E3E3E"/>
          <w:sz w:val="20"/>
          <w:szCs w:val="20"/>
        </w:rPr>
        <w:t>operand</w:t>
      </w:r>
      <w:r>
        <w:rPr>
          <w:rFonts w:ascii="Arial" w:hAnsi="Arial" w:cs="Arial"/>
          <w:color w:val="3E3E3E"/>
          <w:sz w:val="20"/>
          <w:szCs w:val="20"/>
        </w:rPr>
        <w:t>1</w:t>
      </w:r>
    </w:p>
    <w:p w:rsidR="00E947C7" w:rsidRDefault="00E947C7">
      <w:r>
        <w:tab/>
        <w:t>in op2:</w:t>
      </w:r>
      <w:r w:rsidRPr="00E947C7">
        <w:rPr>
          <w:rFonts w:ascii="Arial" w:hAnsi="Arial" w:cs="Arial"/>
          <w:color w:val="3E3E3E"/>
          <w:sz w:val="20"/>
          <w:szCs w:val="20"/>
        </w:rPr>
        <w:t xml:space="preserve"> </w:t>
      </w:r>
      <w:r>
        <w:rPr>
          <w:rFonts w:ascii="Arial" w:hAnsi="Arial" w:cs="Arial"/>
          <w:color w:val="3E3E3E"/>
          <w:sz w:val="20"/>
          <w:szCs w:val="20"/>
        </w:rPr>
        <w:t>operand</w:t>
      </w:r>
      <w:r>
        <w:rPr>
          <w:rFonts w:ascii="Arial" w:hAnsi="Arial" w:cs="Arial"/>
          <w:color w:val="3E3E3E"/>
          <w:sz w:val="20"/>
          <w:szCs w:val="20"/>
        </w:rPr>
        <w:t>2</w:t>
      </w:r>
    </w:p>
    <w:p w:rsidR="00E947C7" w:rsidRDefault="00E947C7">
      <w:r>
        <w:tab/>
        <w:t>in funct: function selection</w:t>
      </w:r>
    </w:p>
    <w:p w:rsidR="00E947C7" w:rsidRDefault="00E947C7">
      <w:r>
        <w:tab/>
        <w:t xml:space="preserve">out eq: </w:t>
      </w:r>
      <w:r>
        <w:t>HIGH when op1 == op2, otherwise LOW</w:t>
      </w:r>
    </w:p>
    <w:p w:rsidR="00E947C7" w:rsidRDefault="00E947C7">
      <w:r>
        <w:tab/>
        <w:t>out lt:</w:t>
      </w:r>
      <w:r w:rsidRPr="00E947C7">
        <w:t xml:space="preserve"> </w:t>
      </w:r>
      <w:r>
        <w:t>HIGH when op1 &lt; op2, otherwise LOW</w:t>
      </w:r>
    </w:p>
    <w:p w:rsidR="00E947C7" w:rsidRDefault="00E947C7">
      <w:r>
        <w:tab/>
        <w:t>out result: function result</w:t>
      </w:r>
    </w:p>
    <w:p w:rsidR="00354CEE" w:rsidRDefault="00354CEE">
      <w:r>
        <w:t>Function:</w:t>
      </w:r>
    </w:p>
    <w:p w:rsidR="00354CEE" w:rsidRDefault="00354CEE" w:rsidP="00354CEE">
      <w:pPr>
        <w:ind w:left="720"/>
      </w:pPr>
      <w:r>
        <w:t>0: do result = op1 + op2</w:t>
      </w:r>
    </w:p>
    <w:p w:rsidR="00354CEE" w:rsidRDefault="00354CEE" w:rsidP="00354CEE">
      <w:pPr>
        <w:ind w:left="720"/>
      </w:pPr>
      <w:r>
        <w:t>1: do result = op1 - op2</w:t>
      </w:r>
    </w:p>
    <w:p w:rsidR="00354CEE" w:rsidRDefault="00354CEE" w:rsidP="00354CEE">
      <w:pPr>
        <w:ind w:left="720"/>
      </w:pPr>
      <w:r>
        <w:t>2: do result = op1 &amp; op2</w:t>
      </w:r>
    </w:p>
    <w:p w:rsidR="00354CEE" w:rsidRDefault="00354CEE" w:rsidP="00354CEE">
      <w:pPr>
        <w:ind w:left="720"/>
      </w:pPr>
      <w:r>
        <w:t>3: do result = op1 | op2</w:t>
      </w:r>
    </w:p>
    <w:p w:rsidR="00354CEE" w:rsidRDefault="00354CEE" w:rsidP="00354CEE">
      <w:pPr>
        <w:ind w:left="720"/>
      </w:pPr>
      <w:r>
        <w:t>4: do result = !(op1 | op2)</w:t>
      </w:r>
    </w:p>
    <w:p w:rsidR="00354CEE" w:rsidRDefault="00354CEE" w:rsidP="00354CEE">
      <w:pPr>
        <w:ind w:left="720"/>
      </w:pPr>
      <w:r>
        <w:t>5: do result = op1 &lt;&lt; op2</w:t>
      </w:r>
    </w:p>
    <w:p w:rsidR="001B29B4" w:rsidRDefault="00354CEE" w:rsidP="001B29B4">
      <w:pPr>
        <w:ind w:left="720"/>
      </w:pPr>
      <w:r>
        <w:t>6: do result = op1 &gt;&gt; op2</w:t>
      </w:r>
    </w:p>
    <w:p w:rsidR="001B29B4" w:rsidRDefault="001B29B4" w:rsidP="001B29B4">
      <w:pPr>
        <w:pStyle w:val="Heading2"/>
      </w:pPr>
      <w:r>
        <w:t>1.2 testbench</w:t>
      </w:r>
    </w:p>
    <w:p w:rsidR="001B29B4" w:rsidRDefault="001B29B4" w:rsidP="001B29B4">
      <w:pPr>
        <w:ind w:left="720"/>
      </w:pPr>
      <w:r>
        <w:t>For testbench, I tested the ALU unit on 1000 random op1 and op2 for all the functions and used ‘assert’ statement to check the status automatically. The testbench would finish and show “1000 cases passed” only if all cases passed.</w:t>
      </w:r>
    </w:p>
    <w:p w:rsidR="00127B09" w:rsidRDefault="001B29B4" w:rsidP="001B29B4">
      <w:pPr>
        <w:pStyle w:val="Heading2"/>
      </w:pPr>
      <w:r>
        <w:lastRenderedPageBreak/>
        <w:t xml:space="preserve">1.3 </w:t>
      </w:r>
      <w:r w:rsidR="00D24788">
        <w:t>Function simulation:</w:t>
      </w:r>
    </w:p>
    <w:p w:rsidR="001B1D5B" w:rsidRDefault="00941D03">
      <w:r>
        <w:rPr>
          <w:noProof/>
        </w:rPr>
        <w:drawing>
          <wp:inline distT="0" distB="0" distL="0" distR="0" wp14:anchorId="3D2EB281" wp14:editId="10583924">
            <wp:extent cx="5943600" cy="1113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3790"/>
                    </a:xfrm>
                    <a:prstGeom prst="rect">
                      <a:avLst/>
                    </a:prstGeom>
                  </pic:spPr>
                </pic:pic>
              </a:graphicData>
            </a:graphic>
          </wp:inline>
        </w:drawing>
      </w:r>
    </w:p>
    <w:p w:rsidR="001B29B4" w:rsidRDefault="001B29B4" w:rsidP="001B29B4">
      <w:pPr>
        <w:jc w:val="center"/>
      </w:pPr>
      <w:r>
        <w:t>1.3.1 case “+” and “-” showed on decimal</w:t>
      </w:r>
    </w:p>
    <w:p w:rsidR="00941D03" w:rsidRDefault="0069035C">
      <w:r>
        <w:rPr>
          <w:noProof/>
        </w:rPr>
        <w:drawing>
          <wp:inline distT="0" distB="0" distL="0" distR="0" wp14:anchorId="687729D8" wp14:editId="7DA5CB06">
            <wp:extent cx="5943600" cy="1156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6335"/>
                    </a:xfrm>
                    <a:prstGeom prst="rect">
                      <a:avLst/>
                    </a:prstGeom>
                  </pic:spPr>
                </pic:pic>
              </a:graphicData>
            </a:graphic>
          </wp:inline>
        </w:drawing>
      </w:r>
    </w:p>
    <w:p w:rsidR="001B29B4" w:rsidRDefault="001B29B4" w:rsidP="001B29B4">
      <w:pPr>
        <w:jc w:val="center"/>
      </w:pPr>
      <w:r>
        <w:t>1.3.</w:t>
      </w:r>
      <w:r>
        <w:t>2</w:t>
      </w:r>
      <w:r>
        <w:t xml:space="preserve"> </w:t>
      </w:r>
      <w:r>
        <w:t>bit operation</w:t>
      </w:r>
      <w:r>
        <w:t xml:space="preserve"> case showed on </w:t>
      </w:r>
      <w:r>
        <w:t>bits</w:t>
      </w:r>
    </w:p>
    <w:p w:rsidR="0069035C" w:rsidRDefault="0069035C">
      <w:r>
        <w:rPr>
          <w:noProof/>
        </w:rPr>
        <w:drawing>
          <wp:inline distT="0" distB="0" distL="0" distR="0" wp14:anchorId="51C27FF4" wp14:editId="1324EA66">
            <wp:extent cx="5943600"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7000"/>
                    </a:xfrm>
                    <a:prstGeom prst="rect">
                      <a:avLst/>
                    </a:prstGeom>
                  </pic:spPr>
                </pic:pic>
              </a:graphicData>
            </a:graphic>
          </wp:inline>
        </w:drawing>
      </w:r>
    </w:p>
    <w:p w:rsidR="001B29B4" w:rsidRDefault="001B29B4" w:rsidP="001B29B4">
      <w:pPr>
        <w:jc w:val="center"/>
      </w:pPr>
      <w:r>
        <w:t xml:space="preserve">1.3.3 </w:t>
      </w:r>
      <w:r>
        <w:rPr>
          <w:rFonts w:ascii="Ubuntu Mono" w:eastAsia="东文宋体" w:hAnsi="Ubuntu Mono" w:cs="Ubuntu Mono"/>
        </w:rPr>
        <w:t>1 An overview. All cases passed</w:t>
      </w:r>
    </w:p>
    <w:p w:rsidR="00F37DEB" w:rsidRDefault="001B29B4" w:rsidP="001B29B4">
      <w:pPr>
        <w:pStyle w:val="Heading2"/>
      </w:pPr>
      <w:r>
        <w:t xml:space="preserve">1.4 </w:t>
      </w:r>
      <w:r w:rsidR="00F37DEB">
        <w:t>Timing simulation:</w:t>
      </w:r>
    </w:p>
    <w:p w:rsidR="005279C7" w:rsidRDefault="001B1D5B">
      <w:r>
        <w:rPr>
          <w:noProof/>
        </w:rPr>
        <w:drawing>
          <wp:inline distT="0" distB="0" distL="0" distR="0" wp14:anchorId="77BC306B" wp14:editId="72B2FCE3">
            <wp:extent cx="5943600" cy="924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4560"/>
                    </a:xfrm>
                    <a:prstGeom prst="rect">
                      <a:avLst/>
                    </a:prstGeom>
                  </pic:spPr>
                </pic:pic>
              </a:graphicData>
            </a:graphic>
          </wp:inline>
        </w:drawing>
      </w:r>
    </w:p>
    <w:p w:rsidR="001B29B4" w:rsidRDefault="001B29B4" w:rsidP="001B29B4">
      <w:pPr>
        <w:jc w:val="center"/>
      </w:pPr>
      <w:r>
        <w:t>1.</w:t>
      </w:r>
      <w:r>
        <w:t>4</w:t>
      </w:r>
      <w:r>
        <w:t>.1 case “+” and “-” showed on decimal</w:t>
      </w:r>
    </w:p>
    <w:p w:rsidR="001B1D5B" w:rsidRDefault="001B1D5B">
      <w:r>
        <w:rPr>
          <w:noProof/>
        </w:rPr>
        <w:drawing>
          <wp:inline distT="0" distB="0" distL="0" distR="0" wp14:anchorId="3EBD3472" wp14:editId="558C464D">
            <wp:extent cx="5943600" cy="842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42645"/>
                    </a:xfrm>
                    <a:prstGeom prst="rect">
                      <a:avLst/>
                    </a:prstGeom>
                  </pic:spPr>
                </pic:pic>
              </a:graphicData>
            </a:graphic>
          </wp:inline>
        </w:drawing>
      </w:r>
    </w:p>
    <w:p w:rsidR="001B29B4" w:rsidRDefault="001B29B4" w:rsidP="001B29B4">
      <w:pPr>
        <w:jc w:val="center"/>
      </w:pPr>
      <w:r>
        <w:t>1.</w:t>
      </w:r>
      <w:r>
        <w:t>4</w:t>
      </w:r>
      <w:r>
        <w:t>.2 bit operation case showed on bits</w:t>
      </w:r>
    </w:p>
    <w:p w:rsidR="001B29B4" w:rsidRDefault="001B29B4"/>
    <w:p w:rsidR="001B1D5B" w:rsidRDefault="001B1D5B">
      <w:r>
        <w:rPr>
          <w:noProof/>
        </w:rPr>
        <w:lastRenderedPageBreak/>
        <w:drawing>
          <wp:inline distT="0" distB="0" distL="0" distR="0" wp14:anchorId="461CF476" wp14:editId="0712C7F3">
            <wp:extent cx="5943600" cy="1028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065"/>
                    </a:xfrm>
                    <a:prstGeom prst="rect">
                      <a:avLst/>
                    </a:prstGeom>
                  </pic:spPr>
                </pic:pic>
              </a:graphicData>
            </a:graphic>
          </wp:inline>
        </w:drawing>
      </w:r>
      <w:bookmarkStart w:id="0" w:name="_GoBack"/>
      <w:bookmarkEnd w:id="0"/>
    </w:p>
    <w:p w:rsidR="001B29B4" w:rsidRDefault="001B29B4" w:rsidP="001B29B4">
      <w:pPr>
        <w:jc w:val="center"/>
      </w:pPr>
      <w:r>
        <w:t>1.</w:t>
      </w:r>
      <w:r>
        <w:t>4</w:t>
      </w:r>
      <w:r>
        <w:t>.3</w:t>
      </w:r>
      <w:r>
        <w:rPr>
          <w:rFonts w:ascii="Ubuntu Mono" w:eastAsia="东文宋体" w:hAnsi="Ubuntu Mono" w:cs="Ubuntu Mono"/>
        </w:rPr>
        <w:t xml:space="preserve"> </w:t>
      </w:r>
      <w:r>
        <w:rPr>
          <w:rFonts w:ascii="Ubuntu Mono" w:eastAsia="东文宋体" w:hAnsi="Ubuntu Mono" w:cs="Ubuntu Mono"/>
        </w:rPr>
        <w:t>O</w:t>
      </w:r>
      <w:r>
        <w:rPr>
          <w:rFonts w:ascii="Ubuntu Mono" w:eastAsia="东文宋体" w:hAnsi="Ubuntu Mono" w:cs="Ubuntu Mono"/>
        </w:rPr>
        <w:t>verview. All cases passed</w:t>
      </w:r>
    </w:p>
    <w:p w:rsidR="001B29B4" w:rsidRPr="001B29B4" w:rsidRDefault="001B29B4" w:rsidP="001B29B4">
      <w:pPr>
        <w:pStyle w:val="Heading2"/>
        <w:rPr>
          <w:rFonts w:asciiTheme="minorHAnsi" w:hAnsiTheme="minorHAnsi" w:cstheme="minorBidi"/>
        </w:rPr>
      </w:pPr>
      <w:r>
        <w:t xml:space="preserve">1.5 </w:t>
      </w:r>
      <w:r>
        <w:t>Timing analysis</w:t>
      </w:r>
    </w:p>
    <w:tbl>
      <w:tblPr>
        <w:tblStyle w:val="TableGrid"/>
        <w:tblW w:w="9030" w:type="dxa"/>
        <w:tblInd w:w="931" w:type="dxa"/>
        <w:tblLayout w:type="fixed"/>
        <w:tblLook w:val="04A0" w:firstRow="1" w:lastRow="0" w:firstColumn="1" w:lastColumn="0" w:noHBand="0" w:noVBand="1"/>
      </w:tblPr>
      <w:tblGrid>
        <w:gridCol w:w="4799"/>
        <w:gridCol w:w="4231"/>
      </w:tblGrid>
      <w:tr w:rsidR="001B29B4" w:rsidTr="001B29B4">
        <w:tc>
          <w:tcPr>
            <w:tcW w:w="4800" w:type="dxa"/>
            <w:tcBorders>
              <w:top w:val="single" w:sz="4" w:space="0" w:color="auto"/>
              <w:left w:val="single" w:sz="4" w:space="0" w:color="auto"/>
              <w:bottom w:val="single" w:sz="4" w:space="0" w:color="auto"/>
              <w:right w:val="single" w:sz="4" w:space="0" w:color="auto"/>
            </w:tcBorders>
            <w:hideMark/>
          </w:tcPr>
          <w:p w:rsidR="001B29B4" w:rsidRDefault="001B29B4">
            <w:pPr>
              <w:rPr>
                <w:rFonts w:ascii="Ubuntu Mono" w:hAnsi="Ubuntu Mono" w:cs="Ubuntu Mono"/>
              </w:rPr>
            </w:pPr>
            <w:r>
              <w:rPr>
                <w:rFonts w:ascii="Ubuntu Mono" w:hAnsi="Ubuntu Mono" w:cs="Ubuntu Mono"/>
              </w:rPr>
              <w:t>Critical path delay</w:t>
            </w:r>
          </w:p>
        </w:tc>
        <w:tc>
          <w:tcPr>
            <w:tcW w:w="4231" w:type="dxa"/>
            <w:tcBorders>
              <w:top w:val="single" w:sz="4" w:space="0" w:color="auto"/>
              <w:left w:val="single" w:sz="4" w:space="0" w:color="auto"/>
              <w:bottom w:val="single" w:sz="4" w:space="0" w:color="auto"/>
              <w:right w:val="single" w:sz="4" w:space="0" w:color="auto"/>
            </w:tcBorders>
            <w:hideMark/>
          </w:tcPr>
          <w:p w:rsidR="001B29B4" w:rsidRDefault="001B29B4">
            <w:pPr>
              <w:rPr>
                <w:rFonts w:ascii="Ubuntu Mono" w:hAnsi="Ubuntu Mono" w:cs="Ubuntu Mono"/>
              </w:rPr>
            </w:pPr>
            <w:r>
              <w:rPr>
                <w:rFonts w:ascii="Ubuntu Mono" w:hAnsi="Ubuntu Mono" w:cs="Ubuntu Mono"/>
              </w:rPr>
              <w:t>10.4</w:t>
            </w:r>
            <w:r>
              <w:rPr>
                <w:rFonts w:ascii="Ubuntu Mono" w:hAnsi="Ubuntu Mono" w:cs="Ubuntu Mono"/>
              </w:rPr>
              <w:t xml:space="preserve"> ns</w:t>
            </w:r>
          </w:p>
        </w:tc>
      </w:tr>
      <w:tr w:rsidR="001B29B4" w:rsidTr="001B29B4">
        <w:tc>
          <w:tcPr>
            <w:tcW w:w="4800" w:type="dxa"/>
            <w:tcBorders>
              <w:top w:val="single" w:sz="4" w:space="0" w:color="auto"/>
              <w:left w:val="single" w:sz="4" w:space="0" w:color="auto"/>
              <w:bottom w:val="single" w:sz="4" w:space="0" w:color="auto"/>
              <w:right w:val="single" w:sz="4" w:space="0" w:color="auto"/>
            </w:tcBorders>
            <w:hideMark/>
          </w:tcPr>
          <w:p w:rsidR="001B29B4" w:rsidRDefault="001B29B4">
            <w:pPr>
              <w:rPr>
                <w:rFonts w:ascii="Ubuntu Mono" w:hAnsi="Ubuntu Mono" w:cs="Ubuntu Mono"/>
              </w:rPr>
            </w:pPr>
            <w:r>
              <w:rPr>
                <w:rFonts w:ascii="Ubuntu Mono" w:hAnsi="Ubuntu Mono" w:cs="Ubuntu Mono"/>
              </w:rPr>
              <w:t>Highest frequency</w:t>
            </w:r>
          </w:p>
        </w:tc>
        <w:tc>
          <w:tcPr>
            <w:tcW w:w="4231" w:type="dxa"/>
            <w:tcBorders>
              <w:top w:val="single" w:sz="4" w:space="0" w:color="auto"/>
              <w:left w:val="single" w:sz="4" w:space="0" w:color="auto"/>
              <w:bottom w:val="single" w:sz="4" w:space="0" w:color="auto"/>
              <w:right w:val="single" w:sz="4" w:space="0" w:color="auto"/>
            </w:tcBorders>
            <w:hideMark/>
          </w:tcPr>
          <w:p w:rsidR="001B29B4" w:rsidRDefault="001B29B4">
            <w:pPr>
              <w:rPr>
                <w:rFonts w:ascii="Ubuntu Mono" w:hAnsi="Ubuntu Mono" w:cs="Ubuntu Mono"/>
              </w:rPr>
            </w:pPr>
            <w:r>
              <w:rPr>
                <w:rFonts w:ascii="Ubuntu Mono" w:hAnsi="Ubuntu Mono" w:cs="Ubuntu Mono"/>
              </w:rPr>
              <w:t>96.2</w:t>
            </w:r>
            <w:r>
              <w:rPr>
                <w:rFonts w:ascii="Ubuntu Mono" w:hAnsi="Ubuntu Mono" w:cs="Ubuntu Mono"/>
              </w:rPr>
              <w:t xml:space="preserve"> MHz</w:t>
            </w:r>
          </w:p>
        </w:tc>
      </w:tr>
    </w:tbl>
    <w:p w:rsidR="00407D25" w:rsidRDefault="00407D25"/>
    <w:sectPr w:rsidR="00407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E5D" w:rsidRDefault="00A62E5D" w:rsidP="0066736E">
      <w:pPr>
        <w:spacing w:after="0" w:line="240" w:lineRule="auto"/>
      </w:pPr>
      <w:r>
        <w:separator/>
      </w:r>
    </w:p>
  </w:endnote>
  <w:endnote w:type="continuationSeparator" w:id="0">
    <w:p w:rsidR="00A62E5D" w:rsidRDefault="00A62E5D" w:rsidP="0066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Ubuntu Mono">
    <w:altName w:val="Calibri"/>
    <w:charset w:val="00"/>
    <w:family w:val="auto"/>
    <w:pitch w:val="default"/>
    <w:sig w:usb0="E00002FF" w:usb1="5000205B" w:usb2="00000000" w:usb3="00000000" w:csb0="2000009F" w:csb1="56010000"/>
  </w:font>
  <w:font w:name="东文宋体">
    <w:altName w:val="WenQuanYi Micro He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E5D" w:rsidRDefault="00A62E5D" w:rsidP="0066736E">
      <w:pPr>
        <w:spacing w:after="0" w:line="240" w:lineRule="auto"/>
      </w:pPr>
      <w:r>
        <w:separator/>
      </w:r>
    </w:p>
  </w:footnote>
  <w:footnote w:type="continuationSeparator" w:id="0">
    <w:p w:rsidR="00A62E5D" w:rsidRDefault="00A62E5D" w:rsidP="0066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19E90"/>
    <w:multiLevelType w:val="multilevel"/>
    <w:tmpl w:val="5A319E90"/>
    <w:lvl w:ilvl="0">
      <w:start w:val="1"/>
      <w:numFmt w:val="decimal"/>
      <w:lvlText w:val="%1"/>
      <w:lvlJc w:val="left"/>
      <w:pPr>
        <w:tabs>
          <w:tab w:val="left" w:pos="425"/>
        </w:tabs>
        <w:ind w:left="425" w:hanging="425"/>
      </w:pPr>
      <w:rPr>
        <w:rFonts w:ascii="宋体" w:eastAsia="宋体" w:hAnsi="宋体" w:cs="宋体" w:hint="eastAsia"/>
      </w:rPr>
    </w:lvl>
    <w:lvl w:ilvl="1">
      <w:start w:val="1"/>
      <w:numFmt w:val="decimal"/>
      <w:lvlText w:val="%1.%2"/>
      <w:lvlJc w:val="left"/>
      <w:pPr>
        <w:tabs>
          <w:tab w:val="left" w:pos="840"/>
        </w:tabs>
        <w:ind w:left="840" w:hanging="420"/>
      </w:pPr>
      <w:rPr>
        <w:rFonts w:ascii="宋体" w:eastAsia="宋体" w:hAnsi="宋体" w:cs="宋体" w:hint="eastAsia"/>
      </w:rPr>
    </w:lvl>
    <w:lvl w:ilvl="2">
      <w:start w:val="1"/>
      <w:numFmt w:val="lowerRoman"/>
      <w:lvlText w:val="%3."/>
      <w:lvlJc w:val="left"/>
      <w:pPr>
        <w:tabs>
          <w:tab w:val="left" w:pos="1260"/>
        </w:tabs>
        <w:ind w:left="1260" w:hanging="420"/>
      </w:pPr>
      <w:rPr>
        <w:rFonts w:ascii="宋体" w:eastAsia="宋体" w:hAnsi="宋体" w:cs="宋体"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C7"/>
    <w:rsid w:val="00067FDE"/>
    <w:rsid w:val="00127B09"/>
    <w:rsid w:val="001B1D5B"/>
    <w:rsid w:val="001B29B4"/>
    <w:rsid w:val="00354CEE"/>
    <w:rsid w:val="00407D25"/>
    <w:rsid w:val="004519F7"/>
    <w:rsid w:val="004A3B38"/>
    <w:rsid w:val="005279C7"/>
    <w:rsid w:val="00547047"/>
    <w:rsid w:val="0066736E"/>
    <w:rsid w:val="0069035C"/>
    <w:rsid w:val="00941D03"/>
    <w:rsid w:val="0097027F"/>
    <w:rsid w:val="00A62E5D"/>
    <w:rsid w:val="00A930CB"/>
    <w:rsid w:val="00BA2ADC"/>
    <w:rsid w:val="00C61A62"/>
    <w:rsid w:val="00D24788"/>
    <w:rsid w:val="00D60161"/>
    <w:rsid w:val="00E947C7"/>
    <w:rsid w:val="00F37DEB"/>
    <w:rsid w:val="00F70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1641"/>
  <w15:chartTrackingRefBased/>
  <w15:docId w15:val="{FF813FFD-642C-4F6B-A5D7-F564D1C5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B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3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736E"/>
  </w:style>
  <w:style w:type="paragraph" w:styleId="Footer">
    <w:name w:val="footer"/>
    <w:basedOn w:val="Normal"/>
    <w:link w:val="FooterChar"/>
    <w:uiPriority w:val="99"/>
    <w:unhideWhenUsed/>
    <w:rsid w:val="006673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736E"/>
  </w:style>
  <w:style w:type="table" w:styleId="TableGrid">
    <w:name w:val="Table Grid"/>
    <w:basedOn w:val="TableNormal"/>
    <w:rsid w:val="001B29B4"/>
    <w:pPr>
      <w:widowControl w:val="0"/>
      <w:spacing w:line="256" w:lineRule="auto"/>
      <w:jc w:val="both"/>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2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7210">
      <w:bodyDiv w:val="1"/>
      <w:marLeft w:val="0"/>
      <w:marRight w:val="0"/>
      <w:marTop w:val="0"/>
      <w:marBottom w:val="0"/>
      <w:divBdr>
        <w:top w:val="none" w:sz="0" w:space="0" w:color="auto"/>
        <w:left w:val="none" w:sz="0" w:space="0" w:color="auto"/>
        <w:bottom w:val="none" w:sz="0" w:space="0" w:color="auto"/>
        <w:right w:val="none" w:sz="0" w:space="0" w:color="auto"/>
      </w:divBdr>
    </w:div>
    <w:div w:id="1098714248">
      <w:bodyDiv w:val="1"/>
      <w:marLeft w:val="0"/>
      <w:marRight w:val="0"/>
      <w:marTop w:val="0"/>
      <w:marBottom w:val="0"/>
      <w:divBdr>
        <w:top w:val="none" w:sz="0" w:space="0" w:color="auto"/>
        <w:left w:val="none" w:sz="0" w:space="0" w:color="auto"/>
        <w:bottom w:val="none" w:sz="0" w:space="0" w:color="auto"/>
        <w:right w:val="none" w:sz="0" w:space="0" w:color="auto"/>
      </w:divBdr>
    </w:div>
    <w:div w:id="16775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Gong</dc:creator>
  <cp:keywords/>
  <dc:description/>
  <cp:lastModifiedBy>Xiaoyan Gong</cp:lastModifiedBy>
  <cp:revision>2</cp:revision>
  <dcterms:created xsi:type="dcterms:W3CDTF">2017-12-13T22:59:00Z</dcterms:created>
  <dcterms:modified xsi:type="dcterms:W3CDTF">2017-12-13T22:59:00Z</dcterms:modified>
</cp:coreProperties>
</file>