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EFB1F" w14:textId="77777777" w:rsidR="0072438C" w:rsidRDefault="0072438C" w:rsidP="0072438C">
      <w:pPr>
        <w:spacing w:after="220"/>
        <w:jc w:val="both"/>
        <w:rPr>
          <w:color w:val="102863"/>
          <w:sz w:val="42"/>
          <w:szCs w:val="42"/>
        </w:rPr>
      </w:pPr>
      <w:r>
        <w:rPr>
          <w:color w:val="102863"/>
          <w:sz w:val="42"/>
          <w:szCs w:val="42"/>
        </w:rPr>
        <w:t>MYSTETH - Home-based Heart Monitoring</w:t>
      </w:r>
    </w:p>
    <w:p w14:paraId="3E7DA5B4" w14:textId="4E967148" w:rsidR="0072438C" w:rsidRPr="0072438C" w:rsidRDefault="0072438C" w:rsidP="0072438C">
      <w:pPr>
        <w:spacing w:before="200" w:after="220"/>
        <w:jc w:val="both"/>
      </w:pPr>
      <w:r>
        <w:rPr>
          <w:b/>
          <w:color w:val="102863"/>
          <w:sz w:val="23"/>
          <w:szCs w:val="23"/>
        </w:rPr>
        <w:t>Results</w:t>
      </w:r>
    </w:p>
    <w:p w14:paraId="72AAB944" w14:textId="0D8C3BC2" w:rsidR="00FF72F1" w:rsidRDefault="00FF72F1" w:rsidP="00FF72F1">
      <w:pPr>
        <w:spacing w:before="480" w:after="480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Table </w:t>
      </w:r>
      <w:r w:rsidR="0074623A">
        <w:rPr>
          <w:b/>
          <w:sz w:val="23"/>
          <w:szCs w:val="23"/>
          <w:lang w:val="en-US"/>
        </w:rPr>
        <w:t>2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Evaluation metrics</w:t>
      </w:r>
      <w:r>
        <w:rPr>
          <w:sz w:val="23"/>
          <w:szCs w:val="23"/>
        </w:rPr>
        <w:t xml:space="preserve"> for Mysteth for classifying heart sounds into Normal Heartbeat, and Murmur.</w:t>
      </w:r>
    </w:p>
    <w:tbl>
      <w:tblPr>
        <w:tblW w:w="82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9"/>
        <w:gridCol w:w="1271"/>
        <w:gridCol w:w="1145"/>
        <w:gridCol w:w="1145"/>
        <w:gridCol w:w="1271"/>
        <w:gridCol w:w="1481"/>
      </w:tblGrid>
      <w:tr w:rsidR="00FF72F1" w14:paraId="1378BAFB" w14:textId="6411A3DD" w:rsidTr="00FF72F1">
        <w:trPr>
          <w:trHeight w:val="262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5A4B" w14:textId="3EFBE705" w:rsidR="00FF72F1" w:rsidRDefault="00FF72F1" w:rsidP="00336C77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Model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BAFF" w14:textId="77777777" w:rsidR="00FF72F1" w:rsidRDefault="00FF72F1" w:rsidP="00336C77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Accuracy</w:t>
            </w:r>
          </w:p>
        </w:tc>
        <w:tc>
          <w:tcPr>
            <w:tcW w:w="1145" w:type="dxa"/>
          </w:tcPr>
          <w:p w14:paraId="475C8A3E" w14:textId="66763058" w:rsidR="00FF72F1" w:rsidRDefault="00FF72F1" w:rsidP="00336C77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Precision</w:t>
            </w:r>
          </w:p>
        </w:tc>
        <w:tc>
          <w:tcPr>
            <w:tcW w:w="1145" w:type="dxa"/>
          </w:tcPr>
          <w:p w14:paraId="3BB3AE08" w14:textId="04A18BD4" w:rsidR="00FF72F1" w:rsidRDefault="00FF72F1" w:rsidP="00336C77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Recall</w:t>
            </w:r>
          </w:p>
        </w:tc>
        <w:tc>
          <w:tcPr>
            <w:tcW w:w="1271" w:type="dxa"/>
          </w:tcPr>
          <w:p w14:paraId="05C19C2A" w14:textId="35AA74BE" w:rsidR="00FF72F1" w:rsidRDefault="00FF72F1" w:rsidP="00336C77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F1 Score</w:t>
            </w:r>
          </w:p>
        </w:tc>
        <w:tc>
          <w:tcPr>
            <w:tcW w:w="1481" w:type="dxa"/>
          </w:tcPr>
          <w:p w14:paraId="13C8436F" w14:textId="714E58A1" w:rsidR="00FF72F1" w:rsidRDefault="00FF72F1" w:rsidP="00336C77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ROC-AUC</w:t>
            </w:r>
          </w:p>
        </w:tc>
      </w:tr>
      <w:tr w:rsidR="00FF72F1" w14:paraId="2C0CFE12" w14:textId="04CFAD41" w:rsidTr="00FF72F1">
        <w:trPr>
          <w:trHeight w:val="231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E9DB" w14:textId="77777777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BiLSTM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32A7" w14:textId="77777777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68%</w:t>
            </w:r>
          </w:p>
        </w:tc>
        <w:tc>
          <w:tcPr>
            <w:tcW w:w="1145" w:type="dxa"/>
          </w:tcPr>
          <w:p w14:paraId="0DBCF04B" w14:textId="295752BB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68</w:t>
            </w:r>
          </w:p>
        </w:tc>
        <w:tc>
          <w:tcPr>
            <w:tcW w:w="1145" w:type="dxa"/>
          </w:tcPr>
          <w:p w14:paraId="5BC6CB63" w14:textId="12FD690C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1.00</w:t>
            </w:r>
          </w:p>
        </w:tc>
        <w:tc>
          <w:tcPr>
            <w:tcW w:w="1271" w:type="dxa"/>
          </w:tcPr>
          <w:p w14:paraId="1A8B7023" w14:textId="2467EBEA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0.8</w:t>
            </w:r>
            <w:r>
              <w:rPr>
                <w:color w:val="131414"/>
                <w:sz w:val="23"/>
                <w:szCs w:val="23"/>
              </w:rPr>
              <w:t>1</w:t>
            </w:r>
          </w:p>
        </w:tc>
        <w:tc>
          <w:tcPr>
            <w:tcW w:w="1481" w:type="dxa"/>
          </w:tcPr>
          <w:p w14:paraId="2E36455F" w14:textId="6B1E0A8D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0.50</w:t>
            </w:r>
          </w:p>
        </w:tc>
      </w:tr>
      <w:tr w:rsidR="00FF72F1" w14:paraId="004DFE7C" w14:textId="73100E2C" w:rsidTr="00FF72F1">
        <w:trPr>
          <w:trHeight w:val="271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C45F" w14:textId="77777777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CNN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1D17" w14:textId="77777777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72%</w:t>
            </w:r>
          </w:p>
        </w:tc>
        <w:tc>
          <w:tcPr>
            <w:tcW w:w="1145" w:type="dxa"/>
          </w:tcPr>
          <w:p w14:paraId="5795C448" w14:textId="1E80B80C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1.00</w:t>
            </w:r>
          </w:p>
        </w:tc>
        <w:tc>
          <w:tcPr>
            <w:tcW w:w="1145" w:type="dxa"/>
          </w:tcPr>
          <w:p w14:paraId="5D026EA3" w14:textId="3660E888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0.05</w:t>
            </w:r>
          </w:p>
        </w:tc>
        <w:tc>
          <w:tcPr>
            <w:tcW w:w="1271" w:type="dxa"/>
          </w:tcPr>
          <w:p w14:paraId="761727CB" w14:textId="5BD7C982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0.10</w:t>
            </w:r>
          </w:p>
        </w:tc>
        <w:tc>
          <w:tcPr>
            <w:tcW w:w="1481" w:type="dxa"/>
          </w:tcPr>
          <w:p w14:paraId="49FCA4D2" w14:textId="5FDB5ACE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0.53</w:t>
            </w:r>
          </w:p>
        </w:tc>
      </w:tr>
      <w:tr w:rsidR="00FF72F1" w14:paraId="2C44F778" w14:textId="7C4BE96C" w:rsidTr="00FF72F1">
        <w:trPr>
          <w:trHeight w:val="262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89BA" w14:textId="77777777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BiGRU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84A1" w14:textId="77777777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88%</w:t>
            </w:r>
          </w:p>
        </w:tc>
        <w:tc>
          <w:tcPr>
            <w:tcW w:w="1145" w:type="dxa"/>
          </w:tcPr>
          <w:p w14:paraId="0A34618F" w14:textId="1A920664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0.98</w:t>
            </w:r>
          </w:p>
        </w:tc>
        <w:tc>
          <w:tcPr>
            <w:tcW w:w="1145" w:type="dxa"/>
          </w:tcPr>
          <w:p w14:paraId="67A06CF5" w14:textId="5915718B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0.17</w:t>
            </w:r>
          </w:p>
        </w:tc>
        <w:tc>
          <w:tcPr>
            <w:tcW w:w="1271" w:type="dxa"/>
          </w:tcPr>
          <w:p w14:paraId="54D1BA06" w14:textId="562E4B1C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0.30</w:t>
            </w:r>
          </w:p>
        </w:tc>
        <w:tc>
          <w:tcPr>
            <w:tcW w:w="1481" w:type="dxa"/>
          </w:tcPr>
          <w:p w14:paraId="0746CBF9" w14:textId="5F255EEF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0.59</w:t>
            </w:r>
          </w:p>
        </w:tc>
      </w:tr>
      <w:tr w:rsidR="00FF72F1" w14:paraId="6D9825DE" w14:textId="420BCD20" w:rsidTr="00FF72F1">
        <w:trPr>
          <w:trHeight w:val="262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8E7B" w14:textId="77777777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CNN and LSTM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075B" w14:textId="50DCBAED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92%</w:t>
            </w:r>
          </w:p>
        </w:tc>
        <w:tc>
          <w:tcPr>
            <w:tcW w:w="1145" w:type="dxa"/>
          </w:tcPr>
          <w:p w14:paraId="14DE7081" w14:textId="22C573D1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0.73</w:t>
            </w:r>
          </w:p>
        </w:tc>
        <w:tc>
          <w:tcPr>
            <w:tcW w:w="1145" w:type="dxa"/>
          </w:tcPr>
          <w:p w14:paraId="3CA059B4" w14:textId="2828B81A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0.93</w:t>
            </w:r>
          </w:p>
        </w:tc>
        <w:tc>
          <w:tcPr>
            <w:tcW w:w="1271" w:type="dxa"/>
          </w:tcPr>
          <w:p w14:paraId="2F86501C" w14:textId="30E25865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0.82</w:t>
            </w:r>
          </w:p>
        </w:tc>
        <w:tc>
          <w:tcPr>
            <w:tcW w:w="1481" w:type="dxa"/>
          </w:tcPr>
          <w:p w14:paraId="59C90AE8" w14:textId="6A2B7D21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0.93</w:t>
            </w:r>
          </w:p>
        </w:tc>
      </w:tr>
    </w:tbl>
    <w:p w14:paraId="5138EDEB" w14:textId="77777777" w:rsidR="00F40A3A" w:rsidRDefault="00F40A3A"/>
    <w:p w14:paraId="244673B2" w14:textId="6E2C6F45" w:rsidR="00FF72F1" w:rsidRDefault="00FF72F1" w:rsidP="00FF72F1">
      <w:pPr>
        <w:spacing w:before="480" w:after="480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Table </w:t>
      </w:r>
      <w:r>
        <w:rPr>
          <w:b/>
          <w:sz w:val="23"/>
          <w:szCs w:val="23"/>
          <w:lang w:val="en-US"/>
        </w:rPr>
        <w:t>3</w:t>
      </w:r>
      <w:r>
        <w:rPr>
          <w:b/>
          <w:sz w:val="23"/>
          <w:szCs w:val="23"/>
        </w:rPr>
        <w:t xml:space="preserve"> </w:t>
      </w:r>
      <w:r w:rsidR="0074623A">
        <w:rPr>
          <w:sz w:val="23"/>
          <w:szCs w:val="23"/>
        </w:rPr>
        <w:t>Evaluation Metrics</w:t>
      </w:r>
      <w:r>
        <w:rPr>
          <w:sz w:val="23"/>
          <w:szCs w:val="23"/>
        </w:rPr>
        <w:t xml:space="preserve"> for Mysteth for classifying murmurs into Systolic Murmur and Diastolic Murmur.</w:t>
      </w:r>
    </w:p>
    <w:tbl>
      <w:tblPr>
        <w:tblW w:w="82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9"/>
        <w:gridCol w:w="1271"/>
        <w:gridCol w:w="1145"/>
        <w:gridCol w:w="1145"/>
        <w:gridCol w:w="1271"/>
        <w:gridCol w:w="1481"/>
      </w:tblGrid>
      <w:tr w:rsidR="00FF72F1" w14:paraId="2E7CCCF7" w14:textId="77777777" w:rsidTr="00336C77">
        <w:trPr>
          <w:trHeight w:val="262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480" w14:textId="6BEEC900" w:rsidR="00FF72F1" w:rsidRDefault="00FF72F1" w:rsidP="00FF72F1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sz w:val="22"/>
                <w:szCs w:val="22"/>
              </w:rPr>
              <w:t>Model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7F28" w14:textId="5CD98BC5" w:rsidR="00FF72F1" w:rsidRDefault="00FF72F1" w:rsidP="00FF72F1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sz w:val="22"/>
                <w:szCs w:val="22"/>
              </w:rPr>
              <w:t>Accuracy</w:t>
            </w:r>
          </w:p>
        </w:tc>
        <w:tc>
          <w:tcPr>
            <w:tcW w:w="1145" w:type="dxa"/>
          </w:tcPr>
          <w:p w14:paraId="4E9A0543" w14:textId="77777777" w:rsidR="00FF72F1" w:rsidRDefault="00FF72F1" w:rsidP="00FF72F1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Precision</w:t>
            </w:r>
          </w:p>
        </w:tc>
        <w:tc>
          <w:tcPr>
            <w:tcW w:w="1145" w:type="dxa"/>
          </w:tcPr>
          <w:p w14:paraId="05C8AC1E" w14:textId="77777777" w:rsidR="00FF72F1" w:rsidRDefault="00FF72F1" w:rsidP="00FF72F1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Recall</w:t>
            </w:r>
          </w:p>
        </w:tc>
        <w:tc>
          <w:tcPr>
            <w:tcW w:w="1271" w:type="dxa"/>
          </w:tcPr>
          <w:p w14:paraId="7E7FA707" w14:textId="77777777" w:rsidR="00FF72F1" w:rsidRDefault="00FF72F1" w:rsidP="00FF72F1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F1 Score</w:t>
            </w:r>
          </w:p>
        </w:tc>
        <w:tc>
          <w:tcPr>
            <w:tcW w:w="1481" w:type="dxa"/>
          </w:tcPr>
          <w:p w14:paraId="0237B73A" w14:textId="77777777" w:rsidR="00FF72F1" w:rsidRDefault="00FF72F1" w:rsidP="00FF72F1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ROC-AUC</w:t>
            </w:r>
          </w:p>
        </w:tc>
      </w:tr>
      <w:tr w:rsidR="00FF72F1" w14:paraId="5D2D22E3" w14:textId="77777777" w:rsidTr="00336C77">
        <w:trPr>
          <w:trHeight w:val="231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EF9C" w14:textId="7F497C6F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CNN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EFEA" w14:textId="11C4907C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68%</w:t>
            </w:r>
          </w:p>
        </w:tc>
        <w:tc>
          <w:tcPr>
            <w:tcW w:w="1145" w:type="dxa"/>
          </w:tcPr>
          <w:p w14:paraId="6F2BBF58" w14:textId="2C826005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0.50</w:t>
            </w:r>
          </w:p>
        </w:tc>
        <w:tc>
          <w:tcPr>
            <w:tcW w:w="1145" w:type="dxa"/>
          </w:tcPr>
          <w:p w14:paraId="7C587CEA" w14:textId="178A6994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0.55</w:t>
            </w:r>
          </w:p>
        </w:tc>
        <w:tc>
          <w:tcPr>
            <w:tcW w:w="1271" w:type="dxa"/>
          </w:tcPr>
          <w:p w14:paraId="69BD1737" w14:textId="7E711E54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0.52</w:t>
            </w:r>
          </w:p>
        </w:tc>
        <w:tc>
          <w:tcPr>
            <w:tcW w:w="1481" w:type="dxa"/>
          </w:tcPr>
          <w:p w14:paraId="16307CB7" w14:textId="1F56C20A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0.48</w:t>
            </w:r>
          </w:p>
        </w:tc>
      </w:tr>
      <w:tr w:rsidR="00FF72F1" w14:paraId="2C4CA7CF" w14:textId="77777777" w:rsidTr="00336C77">
        <w:trPr>
          <w:trHeight w:val="271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5753" w14:textId="1AEA48D4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BiLSTM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E477" w14:textId="692885CB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72%</w:t>
            </w:r>
          </w:p>
        </w:tc>
        <w:tc>
          <w:tcPr>
            <w:tcW w:w="1145" w:type="dxa"/>
          </w:tcPr>
          <w:p w14:paraId="1A4396DA" w14:textId="1EDF85FD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0.88</w:t>
            </w:r>
          </w:p>
        </w:tc>
        <w:tc>
          <w:tcPr>
            <w:tcW w:w="1145" w:type="dxa"/>
          </w:tcPr>
          <w:p w14:paraId="2DFEF912" w14:textId="7DC21A88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0.05</w:t>
            </w:r>
          </w:p>
        </w:tc>
        <w:tc>
          <w:tcPr>
            <w:tcW w:w="1271" w:type="dxa"/>
          </w:tcPr>
          <w:p w14:paraId="29A5F325" w14:textId="57DECEDC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0.10</w:t>
            </w:r>
          </w:p>
        </w:tc>
        <w:tc>
          <w:tcPr>
            <w:tcW w:w="1481" w:type="dxa"/>
          </w:tcPr>
          <w:p w14:paraId="5E6D907B" w14:textId="78A6754E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0.52</w:t>
            </w:r>
          </w:p>
        </w:tc>
      </w:tr>
      <w:tr w:rsidR="00FF72F1" w14:paraId="28C7D6B7" w14:textId="77777777" w:rsidTr="00336C77">
        <w:trPr>
          <w:trHeight w:val="262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83F9" w14:textId="1C7F65A4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BiGRU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9DC7" w14:textId="4A0B53A0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84%</w:t>
            </w:r>
          </w:p>
        </w:tc>
        <w:tc>
          <w:tcPr>
            <w:tcW w:w="1145" w:type="dxa"/>
          </w:tcPr>
          <w:p w14:paraId="2A16CF95" w14:textId="6B4729B3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65</w:t>
            </w:r>
          </w:p>
        </w:tc>
        <w:tc>
          <w:tcPr>
            <w:tcW w:w="1145" w:type="dxa"/>
          </w:tcPr>
          <w:p w14:paraId="48265D5F" w14:textId="39A25CCB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95</w:t>
            </w:r>
          </w:p>
        </w:tc>
        <w:tc>
          <w:tcPr>
            <w:tcW w:w="1271" w:type="dxa"/>
          </w:tcPr>
          <w:p w14:paraId="02D8E1FA" w14:textId="101C0651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77</w:t>
            </w:r>
          </w:p>
        </w:tc>
        <w:tc>
          <w:tcPr>
            <w:tcW w:w="1481" w:type="dxa"/>
          </w:tcPr>
          <w:p w14:paraId="5561ECD7" w14:textId="160A6703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70</w:t>
            </w:r>
          </w:p>
        </w:tc>
      </w:tr>
      <w:tr w:rsidR="00FF72F1" w14:paraId="7DEE37AD" w14:textId="77777777" w:rsidTr="00336C77">
        <w:trPr>
          <w:trHeight w:val="262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F676" w14:textId="5D79AB99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CNN and LSTM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C763" w14:textId="12CE7606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91%</w:t>
            </w:r>
          </w:p>
        </w:tc>
        <w:tc>
          <w:tcPr>
            <w:tcW w:w="1145" w:type="dxa"/>
          </w:tcPr>
          <w:p w14:paraId="11C0F57D" w14:textId="47C8CFEB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 w:rsidR="0074623A">
              <w:rPr>
                <w:color w:val="131414"/>
                <w:sz w:val="23"/>
                <w:szCs w:val="23"/>
              </w:rPr>
              <w:t>80</w:t>
            </w:r>
          </w:p>
        </w:tc>
        <w:tc>
          <w:tcPr>
            <w:tcW w:w="1145" w:type="dxa"/>
          </w:tcPr>
          <w:p w14:paraId="32966BB1" w14:textId="2CEA9927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7</w:t>
            </w:r>
            <w:r w:rsidR="0074623A">
              <w:rPr>
                <w:color w:val="131414"/>
                <w:sz w:val="23"/>
                <w:szCs w:val="23"/>
              </w:rPr>
              <w:t>0</w:t>
            </w:r>
          </w:p>
        </w:tc>
        <w:tc>
          <w:tcPr>
            <w:tcW w:w="1271" w:type="dxa"/>
          </w:tcPr>
          <w:p w14:paraId="4FAE3061" w14:textId="52DB86E2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7</w:t>
            </w:r>
            <w:r w:rsidR="0074623A">
              <w:rPr>
                <w:color w:val="131414"/>
                <w:sz w:val="23"/>
                <w:szCs w:val="23"/>
              </w:rPr>
              <w:t>5</w:t>
            </w:r>
          </w:p>
        </w:tc>
        <w:tc>
          <w:tcPr>
            <w:tcW w:w="1481" w:type="dxa"/>
          </w:tcPr>
          <w:p w14:paraId="6882D33A" w14:textId="142E7799" w:rsidR="00FF72F1" w:rsidRDefault="00FF72F1" w:rsidP="00FF72F1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8</w:t>
            </w:r>
            <w:r>
              <w:rPr>
                <w:color w:val="131414"/>
                <w:sz w:val="23"/>
                <w:szCs w:val="23"/>
              </w:rPr>
              <w:t>3</w:t>
            </w:r>
          </w:p>
        </w:tc>
      </w:tr>
    </w:tbl>
    <w:p w14:paraId="6DA7E0B2" w14:textId="0B843C78" w:rsidR="0074623A" w:rsidRDefault="0074623A" w:rsidP="0074623A">
      <w:pPr>
        <w:spacing w:before="480" w:after="480"/>
        <w:jc w:val="both"/>
        <w:rPr>
          <w:sz w:val="23"/>
          <w:szCs w:val="23"/>
        </w:rPr>
      </w:pPr>
      <w:r>
        <w:rPr>
          <w:b/>
          <w:sz w:val="23"/>
          <w:szCs w:val="23"/>
        </w:rPr>
        <w:t xml:space="preserve">Table </w:t>
      </w:r>
      <w:r>
        <w:rPr>
          <w:b/>
          <w:sz w:val="23"/>
          <w:szCs w:val="23"/>
          <w:lang w:val="en-US"/>
        </w:rPr>
        <w:t>4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Evaluation Metrics</w:t>
      </w:r>
      <w:r>
        <w:rPr>
          <w:sz w:val="23"/>
          <w:szCs w:val="23"/>
        </w:rPr>
        <w:t xml:space="preserve"> for Mysteth for classifying systolic murmurs further into PSM, ESM using various models.</w:t>
      </w:r>
    </w:p>
    <w:tbl>
      <w:tblPr>
        <w:tblW w:w="82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9"/>
        <w:gridCol w:w="1271"/>
        <w:gridCol w:w="1145"/>
        <w:gridCol w:w="1145"/>
        <w:gridCol w:w="1271"/>
        <w:gridCol w:w="1481"/>
      </w:tblGrid>
      <w:tr w:rsidR="0074623A" w14:paraId="6D016502" w14:textId="77777777" w:rsidTr="00336C77">
        <w:trPr>
          <w:trHeight w:val="262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4B53" w14:textId="4E96019D" w:rsidR="0074623A" w:rsidRDefault="0074623A" w:rsidP="0074623A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sz w:val="22"/>
                <w:szCs w:val="22"/>
              </w:rPr>
              <w:t xml:space="preserve">Model 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579C" w14:textId="1070D44F" w:rsidR="0074623A" w:rsidRDefault="0074623A" w:rsidP="0074623A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sz w:val="22"/>
                <w:szCs w:val="22"/>
              </w:rPr>
              <w:t>Accuracy</w:t>
            </w:r>
          </w:p>
        </w:tc>
        <w:tc>
          <w:tcPr>
            <w:tcW w:w="1145" w:type="dxa"/>
          </w:tcPr>
          <w:p w14:paraId="46E7FF2C" w14:textId="77777777" w:rsidR="0074623A" w:rsidRDefault="0074623A" w:rsidP="0074623A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Precision</w:t>
            </w:r>
          </w:p>
        </w:tc>
        <w:tc>
          <w:tcPr>
            <w:tcW w:w="1145" w:type="dxa"/>
          </w:tcPr>
          <w:p w14:paraId="4D350C6E" w14:textId="77777777" w:rsidR="0074623A" w:rsidRDefault="0074623A" w:rsidP="0074623A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Recall</w:t>
            </w:r>
          </w:p>
        </w:tc>
        <w:tc>
          <w:tcPr>
            <w:tcW w:w="1271" w:type="dxa"/>
          </w:tcPr>
          <w:p w14:paraId="072AC2D0" w14:textId="77777777" w:rsidR="0074623A" w:rsidRDefault="0074623A" w:rsidP="0074623A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F1 Score</w:t>
            </w:r>
          </w:p>
        </w:tc>
        <w:tc>
          <w:tcPr>
            <w:tcW w:w="1481" w:type="dxa"/>
          </w:tcPr>
          <w:p w14:paraId="0E8059CA" w14:textId="77777777" w:rsidR="0074623A" w:rsidRDefault="0074623A" w:rsidP="0074623A">
            <w:pPr>
              <w:widowControl w:val="0"/>
              <w:spacing w:after="0" w:line="240" w:lineRule="auto"/>
              <w:jc w:val="center"/>
              <w:rPr>
                <w:b/>
                <w:color w:val="131414"/>
                <w:sz w:val="23"/>
                <w:szCs w:val="23"/>
              </w:rPr>
            </w:pPr>
            <w:r>
              <w:rPr>
                <w:b/>
                <w:color w:val="131414"/>
                <w:sz w:val="23"/>
                <w:szCs w:val="23"/>
              </w:rPr>
              <w:t>ROC-AUC</w:t>
            </w:r>
          </w:p>
        </w:tc>
      </w:tr>
      <w:tr w:rsidR="0074623A" w14:paraId="2CAADA7E" w14:textId="77777777" w:rsidTr="00336C77">
        <w:trPr>
          <w:trHeight w:val="231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FAA1" w14:textId="7B7F8464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BiLSTM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EAE5" w14:textId="339C9F46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51%</w:t>
            </w:r>
          </w:p>
        </w:tc>
        <w:tc>
          <w:tcPr>
            <w:tcW w:w="1145" w:type="dxa"/>
          </w:tcPr>
          <w:p w14:paraId="737B4F6B" w14:textId="72B1738E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31</w:t>
            </w:r>
          </w:p>
        </w:tc>
        <w:tc>
          <w:tcPr>
            <w:tcW w:w="1145" w:type="dxa"/>
          </w:tcPr>
          <w:p w14:paraId="5CA2C237" w14:textId="4E2E5AF0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25</w:t>
            </w:r>
          </w:p>
        </w:tc>
        <w:tc>
          <w:tcPr>
            <w:tcW w:w="1271" w:type="dxa"/>
          </w:tcPr>
          <w:p w14:paraId="6B01AC0B" w14:textId="7097E41F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28</w:t>
            </w:r>
          </w:p>
        </w:tc>
        <w:tc>
          <w:tcPr>
            <w:tcW w:w="1481" w:type="dxa"/>
          </w:tcPr>
          <w:p w14:paraId="3A3209B3" w14:textId="73634B6F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30</w:t>
            </w:r>
          </w:p>
        </w:tc>
      </w:tr>
      <w:tr w:rsidR="0074623A" w14:paraId="0B20E3AA" w14:textId="77777777" w:rsidTr="00336C77">
        <w:trPr>
          <w:trHeight w:val="271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CBAC" w14:textId="3189FE3B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BiGRU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4C4C" w14:textId="71793178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62%</w:t>
            </w:r>
          </w:p>
        </w:tc>
        <w:tc>
          <w:tcPr>
            <w:tcW w:w="1145" w:type="dxa"/>
          </w:tcPr>
          <w:p w14:paraId="7F71A5AB" w14:textId="3A73CB26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43</w:t>
            </w:r>
          </w:p>
        </w:tc>
        <w:tc>
          <w:tcPr>
            <w:tcW w:w="1145" w:type="dxa"/>
          </w:tcPr>
          <w:p w14:paraId="45ED9BD1" w14:textId="3176A68E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42</w:t>
            </w:r>
          </w:p>
        </w:tc>
        <w:tc>
          <w:tcPr>
            <w:tcW w:w="1271" w:type="dxa"/>
          </w:tcPr>
          <w:p w14:paraId="477F6855" w14:textId="06CF0FF1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41</w:t>
            </w:r>
          </w:p>
        </w:tc>
        <w:tc>
          <w:tcPr>
            <w:tcW w:w="1481" w:type="dxa"/>
          </w:tcPr>
          <w:p w14:paraId="7DD262B0" w14:textId="68BB441A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36</w:t>
            </w:r>
          </w:p>
        </w:tc>
      </w:tr>
      <w:tr w:rsidR="0074623A" w14:paraId="4B8EC974" w14:textId="77777777" w:rsidTr="00336C77">
        <w:trPr>
          <w:trHeight w:val="262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AFA0" w14:textId="2FA6E469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CNN and LSTM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4FD1" w14:textId="6E496324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71%</w:t>
            </w:r>
          </w:p>
        </w:tc>
        <w:tc>
          <w:tcPr>
            <w:tcW w:w="1145" w:type="dxa"/>
          </w:tcPr>
          <w:p w14:paraId="3DC2AB5D" w14:textId="32139C1A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0.6</w:t>
            </w:r>
            <w:r>
              <w:rPr>
                <w:color w:val="131414"/>
                <w:sz w:val="23"/>
                <w:szCs w:val="23"/>
              </w:rPr>
              <w:t>0</w:t>
            </w:r>
          </w:p>
        </w:tc>
        <w:tc>
          <w:tcPr>
            <w:tcW w:w="1145" w:type="dxa"/>
          </w:tcPr>
          <w:p w14:paraId="7034EF97" w14:textId="17B2B04E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54</w:t>
            </w:r>
          </w:p>
        </w:tc>
        <w:tc>
          <w:tcPr>
            <w:tcW w:w="1271" w:type="dxa"/>
          </w:tcPr>
          <w:p w14:paraId="39D867C5" w14:textId="2AEC0DC8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56</w:t>
            </w:r>
          </w:p>
        </w:tc>
        <w:tc>
          <w:tcPr>
            <w:tcW w:w="1481" w:type="dxa"/>
          </w:tcPr>
          <w:p w14:paraId="3E11CA68" w14:textId="2F0C02F7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54</w:t>
            </w:r>
          </w:p>
        </w:tc>
      </w:tr>
      <w:tr w:rsidR="0074623A" w14:paraId="702ACFD4" w14:textId="77777777" w:rsidTr="00336C77">
        <w:trPr>
          <w:trHeight w:val="262"/>
          <w:jc w:val="center"/>
        </w:trPr>
        <w:tc>
          <w:tcPr>
            <w:tcW w:w="18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4088" w14:textId="4B078F88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CNN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6FA2" w14:textId="133C1AC3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sz w:val="22"/>
                <w:szCs w:val="22"/>
              </w:rPr>
              <w:t>90%</w:t>
            </w:r>
          </w:p>
        </w:tc>
        <w:tc>
          <w:tcPr>
            <w:tcW w:w="1145" w:type="dxa"/>
          </w:tcPr>
          <w:p w14:paraId="364A659B" w14:textId="77777777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0.68</w:t>
            </w:r>
          </w:p>
        </w:tc>
        <w:tc>
          <w:tcPr>
            <w:tcW w:w="1145" w:type="dxa"/>
          </w:tcPr>
          <w:p w14:paraId="5F28B749" w14:textId="77777777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0.74</w:t>
            </w:r>
          </w:p>
        </w:tc>
        <w:tc>
          <w:tcPr>
            <w:tcW w:w="1271" w:type="dxa"/>
          </w:tcPr>
          <w:p w14:paraId="380C4C67" w14:textId="77777777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0.71</w:t>
            </w:r>
          </w:p>
        </w:tc>
        <w:tc>
          <w:tcPr>
            <w:tcW w:w="1481" w:type="dxa"/>
          </w:tcPr>
          <w:p w14:paraId="4ADBDFF0" w14:textId="28E59330" w:rsidR="0074623A" w:rsidRDefault="0074623A" w:rsidP="0074623A">
            <w:pPr>
              <w:widowControl w:val="0"/>
              <w:spacing w:after="0" w:line="240" w:lineRule="auto"/>
              <w:jc w:val="center"/>
              <w:rPr>
                <w:color w:val="131414"/>
                <w:sz w:val="23"/>
                <w:szCs w:val="23"/>
              </w:rPr>
            </w:pPr>
            <w:r>
              <w:rPr>
                <w:color w:val="131414"/>
                <w:sz w:val="23"/>
                <w:szCs w:val="23"/>
              </w:rPr>
              <w:t>0.</w:t>
            </w:r>
            <w:r>
              <w:rPr>
                <w:color w:val="131414"/>
                <w:sz w:val="23"/>
                <w:szCs w:val="23"/>
              </w:rPr>
              <w:t>70</w:t>
            </w:r>
          </w:p>
        </w:tc>
      </w:tr>
    </w:tbl>
    <w:p w14:paraId="4444F3B6" w14:textId="77777777" w:rsidR="00FF72F1" w:rsidRDefault="00FF72F1"/>
    <w:sectPr w:rsidR="00FF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F1"/>
    <w:rsid w:val="000B74EE"/>
    <w:rsid w:val="002E1AFC"/>
    <w:rsid w:val="004C38D1"/>
    <w:rsid w:val="0072438C"/>
    <w:rsid w:val="0074623A"/>
    <w:rsid w:val="00C030E2"/>
    <w:rsid w:val="00DE5D8B"/>
    <w:rsid w:val="00F40A3A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60C5"/>
  <w15:chartTrackingRefBased/>
  <w15:docId w15:val="{01C910E9-D29A-4097-B47F-B0260572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F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2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2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2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2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2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2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2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F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2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F7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2F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F7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2F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F7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2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Kopal Jain</dc:creator>
  <cp:keywords/>
  <dc:description/>
  <cp:lastModifiedBy>Kopal Jain</cp:lastModifiedBy>
  <cp:revision>3</cp:revision>
  <dcterms:created xsi:type="dcterms:W3CDTF">2024-11-06T11:51:00Z</dcterms:created>
  <dcterms:modified xsi:type="dcterms:W3CDTF">2024-11-06T12:20:00Z</dcterms:modified>
</cp:coreProperties>
</file>