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7f6000"/>
          <w:sz w:val="32"/>
          <w:szCs w:val="32"/>
        </w:rPr>
      </w:pPr>
      <w:r w:rsidDel="00000000" w:rsidR="00000000" w:rsidRPr="00000000">
        <w:rPr>
          <w:b w:val="1"/>
          <w:color w:val="7f6000"/>
          <w:sz w:val="32"/>
          <w:szCs w:val="32"/>
          <w:rtl w:val="0"/>
        </w:rPr>
        <w:t xml:space="preserve">4.PROJECT DESIGN: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7f6000"/>
          <w:sz w:val="32"/>
          <w:szCs w:val="32"/>
        </w:rPr>
      </w:pPr>
      <w:r w:rsidDel="00000000" w:rsidR="00000000" w:rsidRPr="00000000">
        <w:rPr>
          <w:b w:val="1"/>
          <w:color w:val="7f6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712c"/>
          <w:sz w:val="28"/>
          <w:szCs w:val="28"/>
        </w:rPr>
      </w:pPr>
      <w:r w:rsidDel="00000000" w:rsidR="00000000" w:rsidRPr="00000000">
        <w:rPr>
          <w:b w:val="1"/>
          <w:color w:val="ff712c"/>
          <w:sz w:val="28"/>
          <w:szCs w:val="28"/>
          <w:rtl w:val="0"/>
        </w:rPr>
        <w:t xml:space="preserve">4.1 Problem Solution Fit:</w:t>
      </w:r>
    </w:p>
    <w:p w:rsidR="00000000" w:rsidDel="00000000" w:rsidP="00000000" w:rsidRDefault="00000000" w:rsidRPr="00000000" w14:paraId="00000004">
      <w:pPr>
        <w:spacing w:before="20" w:line="254.4" w:lineRule="auto"/>
        <w:ind w:right="34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ProblemSolutionFitTemplate</w:t>
      </w:r>
    </w:p>
    <w:p w:rsidR="00000000" w:rsidDel="00000000" w:rsidP="00000000" w:rsidRDefault="00000000" w:rsidRPr="00000000" w14:paraId="00000005">
      <w:pPr>
        <w:spacing w:before="20" w:line="254.4" w:lineRule="auto"/>
        <w:ind w:left="3220" w:right="3400" w:firstLine="5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" w:line="254.4" w:lineRule="auto"/>
        <w:ind w:right="34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07">
      <w:pPr>
        <w:spacing w:after="240" w:before="1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29.346114344403"/>
        <w:gridCol w:w="4796.16569667922"/>
        <w:tblGridChange w:id="0">
          <w:tblGrid>
            <w:gridCol w:w="4229.346114344403"/>
            <w:gridCol w:w="4796.16569667922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0" w:lineRule="auto"/>
              <w:ind w:lef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0" w:lineRule="auto"/>
              <w:ind w:left="2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 June 2025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0" w:line="244.8" w:lineRule="auto"/>
              <w:ind w:lef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240" w:firstLine="0"/>
              <w:rPr>
                <w:rFonts w:ascii="Verdana" w:cs="Verdana" w:eastAsia="Verdana" w:hAnsi="Verdana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rtl w:val="0"/>
              </w:rPr>
              <w:t xml:space="preserve">LTVIP2025TMID47771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0" w:line="276" w:lineRule="auto"/>
              <w:ind w:lef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92.8" w:lineRule="auto"/>
              <w:ind w:left="240" w:right="20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Visualisation tool for electric vehicle charge and Range Analysis using tableau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9.60000000000002" w:lineRule="auto"/>
              <w:ind w:left="1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9.60000000000002" w:lineRule="auto"/>
              <w:ind w:left="2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0" w:line="288" w:lineRule="auto"/>
        <w:rPr>
          <w:b w:val="1"/>
          <w:sz w:val="24"/>
          <w:szCs w:val="24"/>
        </w:rPr>
      </w:pPr>
      <w:bookmarkStart w:colFirst="0" w:colLast="0" w:name="_rsia6hmfsgrv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Template:</w:t>
      </w:r>
    </w:p>
    <w:p w:rsidR="00000000" w:rsidDel="00000000" w:rsidP="00000000" w:rsidRDefault="00000000" w:rsidRPr="00000000" w14:paraId="00000012">
      <w:pPr>
        <w:spacing w:before="260" w:line="276" w:lineRule="auto"/>
        <w:ind w:left="300" w:righ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 vehicle (EV) users frequently experience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range anxiety </w:t>
      </w:r>
      <w:r w:rsidDel="00000000" w:rsidR="00000000" w:rsidRPr="00000000">
        <w:rPr>
          <w:sz w:val="24"/>
          <w:szCs w:val="24"/>
          <w:rtl w:val="0"/>
        </w:rPr>
        <w:t xml:space="preserve">and uncertainty due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lack of a centralized, real-time visualization tool </w:t>
      </w:r>
      <w:r w:rsidDel="00000000" w:rsidR="00000000" w:rsidRPr="00000000">
        <w:rPr>
          <w:sz w:val="24"/>
          <w:szCs w:val="24"/>
          <w:rtl w:val="0"/>
        </w:rPr>
        <w:t xml:space="preserve">that displays battery charge levels, estimated driving range, and nearby charging station availability. Existing solutions are often fragmented across different apps or limited 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manufacturer-specific platforms, making it difficult for users to make confident travel and charging decisions.</w:t>
      </w:r>
    </w:p>
    <w:p w:rsidR="00000000" w:rsidDel="00000000" w:rsidP="00000000" w:rsidRDefault="00000000" w:rsidRPr="00000000" w14:paraId="00000013">
      <w:pPr>
        <w:spacing w:before="240" w:line="276" w:lineRule="auto"/>
        <w:ind w:left="300" w:right="9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solution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unified visualization tool </w:t>
      </w:r>
      <w:r w:rsidDel="00000000" w:rsidR="00000000" w:rsidRPr="00000000">
        <w:rPr>
          <w:sz w:val="24"/>
          <w:szCs w:val="24"/>
          <w:rtl w:val="0"/>
        </w:rPr>
        <w:t xml:space="preserve">that integrates real-time data from EVs and charging infrastructure. It enables users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analyze charge levels, forecast range accurately</w:t>
      </w:r>
      <w:r w:rsidDel="00000000" w:rsidR="00000000" w:rsidRPr="00000000">
        <w:rPr>
          <w:sz w:val="24"/>
          <w:szCs w:val="24"/>
          <w:rtl w:val="0"/>
        </w:rPr>
        <w:t xml:space="preserve">, and identify optimal charging locations, empowering them with a seamless and data-driven experience. This directly addresses the problem by increasing route efficiency, reducing anxiety, and improving user trust in EV usability.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="288" w:lineRule="auto"/>
        <w:rPr>
          <w:b w:val="1"/>
          <w:sz w:val="28"/>
          <w:szCs w:val="28"/>
        </w:rPr>
      </w:pPr>
      <w:bookmarkStart w:colFirst="0" w:colLast="0" w:name="_vk9yqo849iwn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Purpose of the Problem:</w:t>
      </w:r>
    </w:p>
    <w:p w:rsidR="00000000" w:rsidDel="00000000" w:rsidP="00000000" w:rsidRDefault="00000000" w:rsidRPr="00000000" w14:paraId="00000016">
      <w:pPr>
        <w:spacing w:before="280" w:lineRule="auto"/>
        <w:ind w:left="3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eliminate range anxiety </w:t>
      </w:r>
      <w:r w:rsidDel="00000000" w:rsidR="00000000" w:rsidRPr="00000000">
        <w:rPr>
          <w:sz w:val="24"/>
          <w:szCs w:val="24"/>
          <w:rtl w:val="0"/>
        </w:rPr>
        <w:t xml:space="preserve">by offering real-time visibility into EV performance metrics.</w:t>
      </w:r>
    </w:p>
    <w:p w:rsidR="00000000" w:rsidDel="00000000" w:rsidP="00000000" w:rsidRDefault="00000000" w:rsidRPr="00000000" w14:paraId="00000017">
      <w:pPr>
        <w:ind w:left="3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sz w:val="24"/>
          <w:szCs w:val="24"/>
          <w:rtl w:val="0"/>
        </w:rPr>
        <w:t xml:space="preserve">enhance travel efficiency </w:t>
      </w:r>
      <w:r w:rsidDel="00000000" w:rsidR="00000000" w:rsidRPr="00000000">
        <w:rPr>
          <w:sz w:val="24"/>
          <w:szCs w:val="24"/>
          <w:rtl w:val="0"/>
        </w:rPr>
        <w:t xml:space="preserve">by enabling smarter decision-making using integrated data.</w:t>
      </w:r>
    </w:p>
    <w:p w:rsidR="00000000" w:rsidDel="00000000" w:rsidP="00000000" w:rsidRDefault="00000000" w:rsidRPr="00000000" w14:paraId="00000018">
      <w:pPr>
        <w:ind w:left="3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simplify access to charge station availability</w:t>
      </w:r>
      <w:r w:rsidDel="00000000" w:rsidR="00000000" w:rsidRPr="00000000">
        <w:rPr>
          <w:sz w:val="24"/>
          <w:szCs w:val="24"/>
          <w:rtl w:val="0"/>
        </w:rPr>
        <w:t xml:space="preserve">, improving the user journey.</w:t>
      </w:r>
    </w:p>
    <w:p w:rsidR="00000000" w:rsidDel="00000000" w:rsidP="00000000" w:rsidRDefault="00000000" w:rsidRPr="00000000" w14:paraId="00000019">
      <w:pPr>
        <w:spacing w:line="276" w:lineRule="auto"/>
        <w:ind w:left="300" w:right="5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support wider EV adoption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building trust </w:t>
      </w:r>
      <w:r w:rsidDel="00000000" w:rsidR="00000000" w:rsidRPr="00000000">
        <w:rPr>
          <w:sz w:val="24"/>
          <w:szCs w:val="24"/>
          <w:rtl w:val="0"/>
        </w:rPr>
        <w:t xml:space="preserve">through transparency and intelligent visualization.</w:t>
      </w:r>
    </w:p>
    <w:p w:rsidR="00000000" w:rsidDel="00000000" w:rsidP="00000000" w:rsidRDefault="00000000" w:rsidRPr="00000000" w14:paraId="0000001A">
      <w:pPr>
        <w:spacing w:before="240" w:lineRule="auto"/>
        <w:ind w:left="3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Template:</w:t>
      </w:r>
    </w:p>
    <w:p w:rsidR="00000000" w:rsidDel="00000000" w:rsidP="00000000" w:rsidRDefault="00000000" w:rsidRPr="00000000" w14:paraId="0000001B">
      <w:pPr>
        <w:spacing w:before="240" w:lineRule="auto"/>
        <w:ind w:left="3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227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ff712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