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F2A" w:rsidRDefault="00FC6F2A" w:rsidP="00FC6F2A">
      <w:r>
        <w:t>Выполнение задания 9: Сертификация и лицензирование программного продукта</w:t>
      </w:r>
    </w:p>
    <w:p w:rsidR="00FC6F2A" w:rsidRDefault="00FC6F2A" w:rsidP="00FC6F2A">
      <w:pPr>
        <w:pStyle w:val="1"/>
      </w:pPr>
      <w:r>
        <w:t>1. Определения терминов</w:t>
      </w:r>
    </w:p>
    <w:p w:rsidR="00FC6F2A" w:rsidRDefault="00FC6F2A" w:rsidP="00FC6F2A">
      <w:pPr>
        <w:pStyle w:val="2"/>
      </w:pPr>
      <w:r>
        <w:t>1.1. Сертификация услуг (работ)</w:t>
      </w:r>
    </w:p>
    <w:p w:rsidR="00FC6F2A" w:rsidRDefault="00FC6F2A" w:rsidP="00FC6F2A">
      <w:r>
        <w:t xml:space="preserve">Сертификация услуг (работ) процедура подтверждения соответствия услуг или работ </w:t>
      </w:r>
      <w:r w:rsidRPr="00FC6F2A">
        <w:t>установленным требованиям, проводимая независимой третьей стороной (сертификационным</w:t>
      </w:r>
      <w:r>
        <w:t xml:space="preserve"> органом). Результатом является выдача сертификата, подтверждающего соответствие услуг определенным стандартам качества, безопасности или другим критериям. В контексте ИТ-услуг сертификация может касаться качества разработки ПО, безопасности информационных систем, соответствия стандартам ISO/IEC 27001, CMMI и другим.</w:t>
      </w:r>
    </w:p>
    <w:p w:rsidR="00FC6F2A" w:rsidRDefault="00FC6F2A" w:rsidP="00FC6F2A">
      <w:pPr>
        <w:pStyle w:val="2"/>
      </w:pPr>
      <w:r>
        <w:t xml:space="preserve">1.2. Лицензия </w:t>
      </w:r>
      <w:proofErr w:type="gramStart"/>
      <w:r>
        <w:t>на</w:t>
      </w:r>
      <w:proofErr w:type="gramEnd"/>
      <w:r>
        <w:t xml:space="preserve"> ПО</w:t>
      </w:r>
    </w:p>
    <w:p w:rsidR="00FC6F2A" w:rsidRDefault="00FC6F2A" w:rsidP="00FC6F2A">
      <w:r>
        <w:t xml:space="preserve">Лицензия </w:t>
      </w:r>
      <w:proofErr w:type="gramStart"/>
      <w:r>
        <w:t>на</w:t>
      </w:r>
      <w:proofErr w:type="gramEnd"/>
      <w:r>
        <w:t xml:space="preserve"> </w:t>
      </w:r>
      <w:proofErr w:type="gramStart"/>
      <w:r>
        <w:t>ПО</w:t>
      </w:r>
      <w:proofErr w:type="gramEnd"/>
      <w:r>
        <w:t xml:space="preserve"> правовой документ, определяющий условия использования программного обеспечения, права и обязанности пользователя и правообладателя. Лицензия устанавливает:</w:t>
      </w:r>
    </w:p>
    <w:p w:rsidR="00FC6F2A" w:rsidRDefault="00FC6F2A" w:rsidP="00707B6D">
      <w:pPr>
        <w:pStyle w:val="a3"/>
        <w:numPr>
          <w:ilvl w:val="0"/>
          <w:numId w:val="3"/>
        </w:numPr>
      </w:pPr>
      <w:r>
        <w:t>Количество установок программы</w:t>
      </w:r>
    </w:p>
    <w:p w:rsidR="00FC6F2A" w:rsidRDefault="00FC6F2A" w:rsidP="00707B6D">
      <w:pPr>
        <w:pStyle w:val="a3"/>
        <w:numPr>
          <w:ilvl w:val="0"/>
          <w:numId w:val="3"/>
        </w:numPr>
      </w:pPr>
      <w:r>
        <w:t>Срок использования</w:t>
      </w:r>
    </w:p>
    <w:p w:rsidR="00FC6F2A" w:rsidRDefault="00FC6F2A" w:rsidP="00707B6D">
      <w:pPr>
        <w:pStyle w:val="a3"/>
        <w:numPr>
          <w:ilvl w:val="0"/>
          <w:numId w:val="3"/>
        </w:numPr>
      </w:pPr>
      <w:r>
        <w:t>Права на модификацию и распространение</w:t>
      </w:r>
    </w:p>
    <w:p w:rsidR="00FC6F2A" w:rsidRDefault="00FC6F2A" w:rsidP="00707B6D">
      <w:pPr>
        <w:pStyle w:val="a3"/>
        <w:numPr>
          <w:ilvl w:val="0"/>
          <w:numId w:val="3"/>
        </w:numPr>
      </w:pPr>
      <w:r>
        <w:t>Гарантии и ограничения ответственности</w:t>
      </w:r>
    </w:p>
    <w:p w:rsidR="00FC6F2A" w:rsidRDefault="00FC6F2A" w:rsidP="00707B6D">
      <w:pPr>
        <w:pStyle w:val="a3"/>
        <w:numPr>
          <w:ilvl w:val="0"/>
          <w:numId w:val="3"/>
        </w:numPr>
      </w:pPr>
      <w:r>
        <w:t>Стоимость и порядок оплаты</w:t>
      </w:r>
    </w:p>
    <w:p w:rsidR="00FC6F2A" w:rsidRDefault="00FC6F2A" w:rsidP="00FC6F2A">
      <w:proofErr w:type="gramStart"/>
      <w:r>
        <w:t>Лицензия не передает права собственности на ПО, а лишь предоставляет право на его использование в оговоренных рамках.</w:t>
      </w:r>
      <w:proofErr w:type="gramEnd"/>
    </w:p>
    <w:p w:rsidR="00FC6F2A" w:rsidRDefault="00FC6F2A" w:rsidP="00FC6F2A">
      <w:pPr>
        <w:pStyle w:val="2"/>
      </w:pPr>
      <w:r>
        <w:t>1.3. Исключительные и Неисключительные права</w:t>
      </w:r>
    </w:p>
    <w:p w:rsidR="00FC6F2A" w:rsidRDefault="00FC6F2A" w:rsidP="00707B6D">
      <w:pPr>
        <w:pStyle w:val="a3"/>
        <w:numPr>
          <w:ilvl w:val="0"/>
          <w:numId w:val="4"/>
        </w:numPr>
      </w:pPr>
      <w:r>
        <w:t xml:space="preserve">Исключительные права </w:t>
      </w:r>
      <w:proofErr w:type="spellStart"/>
      <w:proofErr w:type="gramStart"/>
      <w:r>
        <w:t>права</w:t>
      </w:r>
      <w:proofErr w:type="spellEnd"/>
      <w:proofErr w:type="gramEnd"/>
      <w:r>
        <w:t>, принадлежащие единственному правообладателю, который вправе использовать объект интеллектуальной собственности по своему усмотрению и разрешать или запрещать такое использование другим лицам (ст. 1229 ГК РФ). Правообладатель может передать исключительные права полностью или частично по лицензионному договору.</w:t>
      </w:r>
    </w:p>
    <w:p w:rsidR="00FC6F2A" w:rsidRDefault="00FC6F2A" w:rsidP="00707B6D">
      <w:pPr>
        <w:pStyle w:val="a3"/>
        <w:numPr>
          <w:ilvl w:val="0"/>
          <w:numId w:val="4"/>
        </w:numPr>
      </w:pPr>
      <w:r>
        <w:t>Неисключительные права право использования объекта интеллектуальной собственности, которое сохраняется за правообладателем и может быть предоставлено одновременно нескольким лицам. Пользователь не может передавать эти права третьим лицам без согласия правообладателя.</w:t>
      </w:r>
    </w:p>
    <w:p w:rsidR="00FC6F2A" w:rsidRDefault="00FC6F2A" w:rsidP="00FC6F2A">
      <w:pPr>
        <w:pStyle w:val="2"/>
      </w:pPr>
      <w:r>
        <w:t xml:space="preserve">1.4. GNU GPL и </w:t>
      </w:r>
      <w:proofErr w:type="spellStart"/>
      <w:r>
        <w:t>FreeBSD</w:t>
      </w:r>
      <w:proofErr w:type="spellEnd"/>
    </w:p>
    <w:p w:rsidR="00FC6F2A" w:rsidRDefault="00FC6F2A" w:rsidP="00707B6D">
      <w:pPr>
        <w:pStyle w:val="a3"/>
        <w:numPr>
          <w:ilvl w:val="0"/>
          <w:numId w:val="5"/>
        </w:numPr>
      </w:pPr>
      <w:r>
        <w:t>GNU GPL (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License</w:t>
      </w:r>
      <w:proofErr w:type="spellEnd"/>
      <w:r>
        <w:t>) свободная лицензия на программное обеспечение, разработанная Фондом свободного программного обеспечения (FSF). Основные принципы:</w:t>
      </w:r>
    </w:p>
    <w:p w:rsidR="00FC6F2A" w:rsidRDefault="00FC6F2A" w:rsidP="00707B6D">
      <w:pPr>
        <w:pStyle w:val="a3"/>
        <w:numPr>
          <w:ilvl w:val="0"/>
          <w:numId w:val="5"/>
        </w:numPr>
      </w:pPr>
      <w:r>
        <w:t>Свобода запуска программы для любых целей</w:t>
      </w:r>
    </w:p>
    <w:p w:rsidR="00FC6F2A" w:rsidRDefault="00FC6F2A" w:rsidP="00707B6D">
      <w:pPr>
        <w:pStyle w:val="a3"/>
        <w:numPr>
          <w:ilvl w:val="0"/>
          <w:numId w:val="5"/>
        </w:numPr>
      </w:pPr>
      <w:r>
        <w:t>Свобода изучения и модификации исходного кода</w:t>
      </w:r>
    </w:p>
    <w:p w:rsidR="00FC6F2A" w:rsidRDefault="00FC6F2A" w:rsidP="00707B6D">
      <w:pPr>
        <w:pStyle w:val="a3"/>
        <w:numPr>
          <w:ilvl w:val="0"/>
          <w:numId w:val="5"/>
        </w:numPr>
      </w:pPr>
      <w:r>
        <w:t>Свобода распространения копий</w:t>
      </w:r>
    </w:p>
    <w:p w:rsidR="00FC6F2A" w:rsidRDefault="00FC6F2A" w:rsidP="00707B6D">
      <w:pPr>
        <w:pStyle w:val="a3"/>
        <w:numPr>
          <w:ilvl w:val="0"/>
          <w:numId w:val="5"/>
        </w:numPr>
      </w:pPr>
      <w:r>
        <w:t>Свобода распространения модифицированных версий</w:t>
      </w:r>
    </w:p>
    <w:p w:rsidR="00FC6F2A" w:rsidRDefault="00707B6D" w:rsidP="00FC6F2A">
      <w:r>
        <w:t xml:space="preserve"> </w:t>
      </w:r>
      <w:r w:rsidR="00FC6F2A">
        <w:t>Особенность GPL требование "</w:t>
      </w:r>
      <w:proofErr w:type="spellStart"/>
      <w:r w:rsidR="00FC6F2A">
        <w:t>вирусности</w:t>
      </w:r>
      <w:proofErr w:type="spellEnd"/>
      <w:r w:rsidR="00FC6F2A">
        <w:t>": производные работы также должны распространяться под лицензией GPL.</w:t>
      </w:r>
    </w:p>
    <w:p w:rsidR="00FC6F2A" w:rsidRDefault="00FC6F2A" w:rsidP="00707B6D">
      <w:pPr>
        <w:pStyle w:val="a3"/>
        <w:numPr>
          <w:ilvl w:val="0"/>
          <w:numId w:val="6"/>
        </w:numPr>
      </w:pPr>
      <w:proofErr w:type="spellStart"/>
      <w:r>
        <w:t>FreeBSD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пермиссивная</w:t>
      </w:r>
      <w:proofErr w:type="spellEnd"/>
      <w:r>
        <w:t xml:space="preserve"> открытая лицензия с минимальными ограничениями. Позволяет:</w:t>
      </w:r>
    </w:p>
    <w:p w:rsidR="00FC6F2A" w:rsidRDefault="00FC6F2A" w:rsidP="00707B6D">
      <w:pPr>
        <w:pStyle w:val="a3"/>
        <w:numPr>
          <w:ilvl w:val="0"/>
          <w:numId w:val="6"/>
        </w:numPr>
      </w:pPr>
      <w:r>
        <w:t xml:space="preserve">Свободное использование, модификацию и распространение </w:t>
      </w:r>
      <w:proofErr w:type="gramStart"/>
      <w:r>
        <w:t>ПО</w:t>
      </w:r>
      <w:proofErr w:type="gramEnd"/>
    </w:p>
    <w:p w:rsidR="00FC6F2A" w:rsidRDefault="00FC6F2A" w:rsidP="00707B6D">
      <w:pPr>
        <w:pStyle w:val="a3"/>
        <w:numPr>
          <w:ilvl w:val="0"/>
          <w:numId w:val="6"/>
        </w:numPr>
      </w:pPr>
      <w:r>
        <w:t>Использование в коммерческих продуктах без обязательного открытия исходного кода</w:t>
      </w:r>
    </w:p>
    <w:p w:rsidR="00FC6F2A" w:rsidRDefault="00FC6F2A" w:rsidP="00707B6D">
      <w:pPr>
        <w:pStyle w:val="a3"/>
        <w:numPr>
          <w:ilvl w:val="0"/>
          <w:numId w:val="6"/>
        </w:numPr>
      </w:pPr>
      <w:r>
        <w:t>Отсутствие требования "</w:t>
      </w:r>
      <w:proofErr w:type="spellStart"/>
      <w:r>
        <w:t>вирусности</w:t>
      </w:r>
      <w:proofErr w:type="spellEnd"/>
      <w:r>
        <w:t>"</w:t>
      </w:r>
    </w:p>
    <w:p w:rsidR="00FC6F2A" w:rsidRDefault="00707B6D" w:rsidP="00FC6F2A">
      <w:r>
        <w:t xml:space="preserve"> </w:t>
      </w:r>
      <w:r w:rsidR="00FC6F2A">
        <w:t>Основное требование сохранение авторских прав и лицензионного уведомления в исходном коде.</w:t>
      </w:r>
    </w:p>
    <w:p w:rsidR="00FC6F2A" w:rsidRDefault="00FC6F2A" w:rsidP="00FC6F2A">
      <w:pPr>
        <w:pStyle w:val="2"/>
      </w:pPr>
      <w:r>
        <w:t xml:space="preserve">1.5. </w:t>
      </w:r>
      <w:proofErr w:type="gramStart"/>
      <w:r>
        <w:t xml:space="preserve">Классификация ПО </w:t>
      </w:r>
      <w:proofErr w:type="spellStart"/>
      <w:r>
        <w:t>по</w:t>
      </w:r>
      <w:proofErr w:type="spellEnd"/>
      <w:r>
        <w:t xml:space="preserve"> лицензированию</w:t>
      </w:r>
      <w:proofErr w:type="gramEnd"/>
    </w:p>
    <w:p w:rsidR="00FC6F2A" w:rsidRDefault="00FC6F2A" w:rsidP="00707B6D">
      <w:pPr>
        <w:pStyle w:val="a3"/>
        <w:numPr>
          <w:ilvl w:val="0"/>
          <w:numId w:val="7"/>
        </w:numPr>
      </w:pPr>
      <w:proofErr w:type="gramStart"/>
      <w:r>
        <w:t>Бесплатное</w:t>
      </w:r>
      <w:proofErr w:type="gramEnd"/>
      <w:r>
        <w:t xml:space="preserve"> ПО (</w:t>
      </w:r>
      <w:proofErr w:type="spellStart"/>
      <w:r>
        <w:t>Freeware</w:t>
      </w:r>
      <w:proofErr w:type="spellEnd"/>
      <w:r>
        <w:t xml:space="preserve">) программы, предоставляемые бесплатно без предоставления исходного кода. Автор сохраняет авторские права и может ограничивать модификацию и распространение. Пример: </w:t>
      </w:r>
      <w:proofErr w:type="spellStart"/>
      <w:r>
        <w:t>Skype</w:t>
      </w:r>
      <w:proofErr w:type="spellEnd"/>
      <w:r>
        <w:t xml:space="preserve">,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Reader</w:t>
      </w:r>
      <w:proofErr w:type="spellEnd"/>
      <w:r>
        <w:t>.</w:t>
      </w:r>
    </w:p>
    <w:p w:rsidR="00FC6F2A" w:rsidRDefault="00FC6F2A" w:rsidP="00707B6D">
      <w:pPr>
        <w:pStyle w:val="a3"/>
        <w:numPr>
          <w:ilvl w:val="0"/>
          <w:numId w:val="7"/>
        </w:numPr>
      </w:pPr>
      <w:proofErr w:type="gramStart"/>
      <w:r>
        <w:t>Условно-бесплатное</w:t>
      </w:r>
      <w:proofErr w:type="gramEnd"/>
      <w:r>
        <w:t xml:space="preserve"> ПО (</w:t>
      </w:r>
      <w:proofErr w:type="spellStart"/>
      <w:r>
        <w:t>Shareware</w:t>
      </w:r>
      <w:proofErr w:type="spellEnd"/>
      <w:r>
        <w:t xml:space="preserve">) программы, предоставляемые для бесплатного пробного использования с ограничениями (по времени, функциональности), после чего требуется оплата для получения полной версии. Пример: </w:t>
      </w:r>
      <w:proofErr w:type="spellStart"/>
      <w:r>
        <w:t>WinRAR</w:t>
      </w:r>
      <w:proofErr w:type="spellEnd"/>
      <w:r>
        <w:t xml:space="preserve"> (пробный период 40 дней).</w:t>
      </w:r>
    </w:p>
    <w:p w:rsidR="00FC6F2A" w:rsidRDefault="00FC6F2A" w:rsidP="00707B6D">
      <w:pPr>
        <w:pStyle w:val="a3"/>
        <w:numPr>
          <w:ilvl w:val="0"/>
          <w:numId w:val="7"/>
        </w:numPr>
      </w:pPr>
      <w:proofErr w:type="gramStart"/>
      <w:r>
        <w:t>Коммерческое</w:t>
      </w:r>
      <w:proofErr w:type="gramEnd"/>
      <w:r>
        <w:t xml:space="preserve"> ПО программы, распространяемые на платной основе с закрытым исходным кодом. Требуется покупка лицензии для законного использования. Пример: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,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Photoshop</w:t>
      </w:r>
      <w:proofErr w:type="spellEnd"/>
      <w:r>
        <w:t>.</w:t>
      </w:r>
      <w:bookmarkStart w:id="0" w:name="_GoBack"/>
      <w:bookmarkEnd w:id="0"/>
    </w:p>
    <w:p w:rsidR="00FC6F2A" w:rsidRDefault="00FC6F2A" w:rsidP="00707B6D">
      <w:pPr>
        <w:pStyle w:val="a3"/>
        <w:numPr>
          <w:ilvl w:val="0"/>
          <w:numId w:val="7"/>
        </w:numPr>
      </w:pPr>
      <w:r>
        <w:t>OEM/BOX-версии:</w:t>
      </w:r>
    </w:p>
    <w:p w:rsidR="00FC6F2A" w:rsidRDefault="00FC6F2A" w:rsidP="00707B6D">
      <w:pPr>
        <w:pStyle w:val="a3"/>
        <w:numPr>
          <w:ilvl w:val="0"/>
          <w:numId w:val="7"/>
        </w:numPr>
      </w:pPr>
      <w:proofErr w:type="gramStart"/>
      <w:r>
        <w:t>OEM (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>) версии ПО, поставляемые производителям компьютеров для предустановки на оборудование.</w:t>
      </w:r>
      <w:proofErr w:type="gramEnd"/>
      <w:r>
        <w:t xml:space="preserve"> Обычно </w:t>
      </w:r>
      <w:proofErr w:type="gramStart"/>
      <w:r>
        <w:t>привязаны</w:t>
      </w:r>
      <w:proofErr w:type="gramEnd"/>
      <w:r>
        <w:t xml:space="preserve"> к конкретному оборудованию и не могут быть перенесены на другое устройство.</w:t>
      </w:r>
    </w:p>
    <w:p w:rsidR="00FC6F2A" w:rsidRDefault="00FC6F2A" w:rsidP="00707B6D">
      <w:pPr>
        <w:pStyle w:val="a3"/>
        <w:numPr>
          <w:ilvl w:val="0"/>
          <w:numId w:val="7"/>
        </w:numPr>
      </w:pPr>
      <w:r>
        <w:t xml:space="preserve">BOX-версия розничная версия </w:t>
      </w:r>
      <w:proofErr w:type="gramStart"/>
      <w:r>
        <w:t>ПО</w:t>
      </w:r>
      <w:proofErr w:type="gramEnd"/>
      <w:r>
        <w:t xml:space="preserve"> </w:t>
      </w:r>
      <w:proofErr w:type="gramStart"/>
      <w:r>
        <w:t>в</w:t>
      </w:r>
      <w:proofErr w:type="gramEnd"/>
      <w:r>
        <w:t xml:space="preserve"> коробке с лицензионным ключом, которая может быть установлена на любой компьютер в пределах количества лицензий.</w:t>
      </w:r>
    </w:p>
    <w:p w:rsidR="00FC6F2A" w:rsidRDefault="00FC6F2A" w:rsidP="00FC6F2A">
      <w:pPr>
        <w:pStyle w:val="2"/>
      </w:pPr>
      <w:r>
        <w:t>1.6. Ответственность (Законодательство РФ)</w:t>
      </w:r>
    </w:p>
    <w:p w:rsidR="00FC6F2A" w:rsidRDefault="00FC6F2A" w:rsidP="00FC6F2A">
      <w:r>
        <w:t xml:space="preserve">Согласно законодательству РФ, ответственность за нарушение авторских прав </w:t>
      </w:r>
      <w:proofErr w:type="gramStart"/>
      <w:r>
        <w:t>на</w:t>
      </w:r>
      <w:proofErr w:type="gramEnd"/>
      <w:r>
        <w:t xml:space="preserve"> ПО регулируется:</w:t>
      </w:r>
    </w:p>
    <w:p w:rsidR="00FC6F2A" w:rsidRDefault="00FC6F2A" w:rsidP="00707B6D">
      <w:pPr>
        <w:pStyle w:val="a3"/>
        <w:numPr>
          <w:ilvl w:val="0"/>
          <w:numId w:val="8"/>
        </w:numPr>
      </w:pPr>
      <w:r>
        <w:t xml:space="preserve">Гражданским кодексом РФ (часть IV, раздел VII) предусматривает возмещение убытков и компенсацию в размере от 10 тыс. до 5 </w:t>
      </w:r>
      <w:proofErr w:type="gramStart"/>
      <w:r>
        <w:t>млн</w:t>
      </w:r>
      <w:proofErr w:type="gramEnd"/>
      <w:r>
        <w:t xml:space="preserve"> руб. за незаконное использование ПО.</w:t>
      </w:r>
    </w:p>
    <w:p w:rsidR="00FC6F2A" w:rsidRDefault="00FC6F2A" w:rsidP="00707B6D">
      <w:pPr>
        <w:pStyle w:val="a3"/>
        <w:numPr>
          <w:ilvl w:val="0"/>
          <w:numId w:val="8"/>
        </w:numPr>
      </w:pPr>
      <w:r>
        <w:t>Кодексом об административных правонарушениях (ст. 7.12) административная ответственность в виде штрафа от 1.5 тыс. до 40 тыс. руб. для граждан и до 200 тыс. руб. для юридических лиц.</w:t>
      </w:r>
    </w:p>
    <w:p w:rsidR="00FC6F2A" w:rsidRDefault="00FC6F2A" w:rsidP="00707B6D">
      <w:pPr>
        <w:pStyle w:val="a3"/>
        <w:numPr>
          <w:ilvl w:val="0"/>
          <w:numId w:val="8"/>
        </w:numPr>
      </w:pPr>
      <w:r>
        <w:t>Уголовным кодексом РФ (ст. 146) уголовная ответственность за нарушение авторских прав в крупном размере (до 200 тыс. руб. или лишение свободы до 2 лет) и в особо крупном размере (до 500 тыс. руб. или лишение свободы до 6 лет).</w:t>
      </w:r>
    </w:p>
    <w:p w:rsidR="00FC6F2A" w:rsidRDefault="00FC6F2A" w:rsidP="00FC6F2A">
      <w:pPr>
        <w:pStyle w:val="1"/>
      </w:pPr>
      <w:r>
        <w:t xml:space="preserve">2. Методы оценки затрат на создание </w:t>
      </w:r>
      <w:proofErr w:type="gramStart"/>
      <w:r>
        <w:t>ПО</w:t>
      </w:r>
      <w:proofErr w:type="gramEnd"/>
    </w:p>
    <w:p w:rsidR="00FC6F2A" w:rsidRDefault="00FC6F2A" w:rsidP="00FC6F2A">
      <w:pPr>
        <w:pStyle w:val="2"/>
      </w:pPr>
      <w:r>
        <w:t>2.1. Методы оценки затрат</w:t>
      </w:r>
    </w:p>
    <w:p w:rsidR="00FC6F2A" w:rsidRDefault="00FC6F2A" w:rsidP="00FC6F2A">
      <w:r>
        <w:t xml:space="preserve">На основе анализа предоставленных материалов можно выделить следующие методы оценки затрат на разработку </w:t>
      </w:r>
      <w:proofErr w:type="gramStart"/>
      <w:r>
        <w:t>ПО</w:t>
      </w:r>
      <w:proofErr w:type="gramEnd"/>
      <w:r>
        <w:t>:</w:t>
      </w:r>
    </w:p>
    <w:p w:rsidR="00FC6F2A" w:rsidRDefault="00FC6F2A" w:rsidP="00FC6F2A">
      <w:r>
        <w:t>1. Экспертный метод (</w:t>
      </w:r>
      <w:proofErr w:type="spellStart"/>
      <w:r>
        <w:t>Delphi</w:t>
      </w:r>
      <w:proofErr w:type="spellEnd"/>
      <w:r>
        <w:t>)</w:t>
      </w:r>
    </w:p>
    <w:p w:rsidR="00FC6F2A" w:rsidRDefault="00FC6F2A" w:rsidP="00707B6D">
      <w:pPr>
        <w:pStyle w:val="a3"/>
        <w:numPr>
          <w:ilvl w:val="0"/>
          <w:numId w:val="9"/>
        </w:numPr>
      </w:pPr>
      <w:r>
        <w:t xml:space="preserve">Особенности расчета: Оценка основывается на мнении экспертов-разработчиков с последующей итеративной корректировкой с учетом обратной связи. Эксперты дают независимые оценки, которые затем </w:t>
      </w:r>
      <w:proofErr w:type="spellStart"/>
      <w:r>
        <w:t>агрегируются</w:t>
      </w:r>
      <w:proofErr w:type="spellEnd"/>
      <w:r>
        <w:t xml:space="preserve"> (обычно медиана или среднее значение).</w:t>
      </w:r>
    </w:p>
    <w:p w:rsidR="00FC6F2A" w:rsidRDefault="00FC6F2A" w:rsidP="00707B6D">
      <w:pPr>
        <w:pStyle w:val="a3"/>
        <w:numPr>
          <w:ilvl w:val="0"/>
          <w:numId w:val="9"/>
        </w:numPr>
      </w:pPr>
      <w:r>
        <w:t>Преимущества: Учитывает специфику проекта и опыт экспертов.</w:t>
      </w:r>
    </w:p>
    <w:p w:rsidR="00FC6F2A" w:rsidRDefault="00FC6F2A" w:rsidP="00707B6D">
      <w:pPr>
        <w:pStyle w:val="a3"/>
        <w:numPr>
          <w:ilvl w:val="0"/>
          <w:numId w:val="9"/>
        </w:numPr>
      </w:pPr>
      <w:r>
        <w:t>Недостатки: Субъективность, зависит от квалификации экспертов.</w:t>
      </w:r>
    </w:p>
    <w:p w:rsidR="00FC6F2A" w:rsidRDefault="00FC6F2A" w:rsidP="00707B6D">
      <w:pPr>
        <w:pStyle w:val="a3"/>
        <w:numPr>
          <w:ilvl w:val="0"/>
          <w:numId w:val="9"/>
        </w:numPr>
      </w:pPr>
      <w:r>
        <w:t xml:space="preserve">Пример: Для оценки разработки мобильного приложения для </w:t>
      </w:r>
      <w:proofErr w:type="gramStart"/>
      <w:r>
        <w:t>интернет-магазина</w:t>
      </w:r>
      <w:proofErr w:type="gramEnd"/>
      <w:r>
        <w:t xml:space="preserve"> 3 эксперта дали оценки: 250, 300 и 350 человеко-часов. После обсуждения согласована оценка в 280 человеко-часов.</w:t>
      </w:r>
    </w:p>
    <w:p w:rsidR="00FC6F2A" w:rsidRPr="00FC6F2A" w:rsidRDefault="00FC6F2A" w:rsidP="00FC6F2A">
      <w:pPr>
        <w:rPr>
          <w:lang w:val="en-US"/>
        </w:rPr>
      </w:pPr>
      <w:r w:rsidRPr="00FC6F2A">
        <w:rPr>
          <w:lang w:val="en-US"/>
        </w:rPr>
        <w:t xml:space="preserve">2. </w:t>
      </w:r>
      <w:r>
        <w:t>Параметрический</w:t>
      </w:r>
      <w:r w:rsidRPr="00FC6F2A">
        <w:rPr>
          <w:lang w:val="en-US"/>
        </w:rPr>
        <w:t xml:space="preserve"> </w:t>
      </w:r>
      <w:r>
        <w:t>метод</w:t>
      </w:r>
      <w:r w:rsidRPr="00FC6F2A">
        <w:rPr>
          <w:lang w:val="en-US"/>
        </w:rPr>
        <w:t xml:space="preserve"> (Function Point Analysis)</w:t>
      </w:r>
    </w:p>
    <w:p w:rsidR="00FC6F2A" w:rsidRDefault="00FC6F2A" w:rsidP="00707B6D">
      <w:pPr>
        <w:pStyle w:val="a3"/>
        <w:numPr>
          <w:ilvl w:val="0"/>
          <w:numId w:val="10"/>
        </w:numPr>
      </w:pPr>
      <w:r>
        <w:t>Особенности расчета: Оценка основывается на измеримых параметрах функциональности ПО (число функциональных точек, строк кода, количество экранов, отчетов, интеграций). Для каждого параметра определяются весовые коэффициенты и сложность.</w:t>
      </w:r>
    </w:p>
    <w:p w:rsidR="00FC6F2A" w:rsidRDefault="00FC6F2A" w:rsidP="00707B6D">
      <w:pPr>
        <w:pStyle w:val="a3"/>
        <w:numPr>
          <w:ilvl w:val="0"/>
          <w:numId w:val="10"/>
        </w:numPr>
      </w:pPr>
      <w:r>
        <w:t>Преимущества: Объективность, возможность автоматизации расчетов.</w:t>
      </w:r>
    </w:p>
    <w:p w:rsidR="00FC6F2A" w:rsidRDefault="00FC6F2A" w:rsidP="00707B6D">
      <w:pPr>
        <w:pStyle w:val="a3"/>
        <w:numPr>
          <w:ilvl w:val="0"/>
          <w:numId w:val="10"/>
        </w:numPr>
      </w:pPr>
      <w:r>
        <w:t>Недостатки: Требует исторических данных для калибровки коэффициентов.</w:t>
      </w:r>
    </w:p>
    <w:p w:rsidR="00FC6F2A" w:rsidRDefault="00FC6F2A" w:rsidP="00707B6D">
      <w:pPr>
        <w:pStyle w:val="a3"/>
        <w:numPr>
          <w:ilvl w:val="0"/>
          <w:numId w:val="10"/>
        </w:numPr>
      </w:pPr>
      <w:r>
        <w:t>Пример: Система учета имеет 15 входных экранов (вес 4 каждое), 10 отчетов (вес 7 каждое), 5 внешних интерфейсов (вес 10 каждое). Общее число функциональных точек = 15×4 + 10×7 + 5×10 = 180 FP. При стоимости 1 FP = 1000 руб., общая стоимость = 180,000 руб.</w:t>
      </w:r>
    </w:p>
    <w:p w:rsidR="00FC6F2A" w:rsidRDefault="00FC6F2A" w:rsidP="00FC6F2A">
      <w:r>
        <w:t>3. Сравнительный метод (аналогов)</w:t>
      </w:r>
    </w:p>
    <w:p w:rsidR="00FC6F2A" w:rsidRDefault="00FC6F2A" w:rsidP="00707B6D">
      <w:pPr>
        <w:pStyle w:val="a3"/>
        <w:numPr>
          <w:ilvl w:val="0"/>
          <w:numId w:val="11"/>
        </w:numPr>
      </w:pPr>
      <w:r>
        <w:t>Особенности расчета: Оценка на основе сравнения с аналогичными проектами, выполненными ранее. Учитывается масштаб, сложность, технологический стек.</w:t>
      </w:r>
    </w:p>
    <w:p w:rsidR="00FC6F2A" w:rsidRDefault="00FC6F2A" w:rsidP="00707B6D">
      <w:pPr>
        <w:pStyle w:val="a3"/>
        <w:numPr>
          <w:ilvl w:val="0"/>
          <w:numId w:val="11"/>
        </w:numPr>
      </w:pPr>
      <w:r>
        <w:t>Преимущества: Простота, наглядность.</w:t>
      </w:r>
    </w:p>
    <w:p w:rsidR="00FC6F2A" w:rsidRDefault="00FC6F2A" w:rsidP="00707B6D">
      <w:pPr>
        <w:pStyle w:val="a3"/>
        <w:numPr>
          <w:ilvl w:val="0"/>
          <w:numId w:val="11"/>
        </w:numPr>
      </w:pPr>
      <w:r>
        <w:t>Недостатки: Требует базы данных по аналогичным проектам, сложно найти точные аналоги.</w:t>
      </w:r>
    </w:p>
    <w:p w:rsidR="00FC6F2A" w:rsidRDefault="00FC6F2A" w:rsidP="00707B6D">
      <w:pPr>
        <w:pStyle w:val="a3"/>
        <w:numPr>
          <w:ilvl w:val="0"/>
          <w:numId w:val="11"/>
        </w:numPr>
      </w:pPr>
      <w:r>
        <w:t>Пример: Разработка CRM-системы оценивается как 120% от стоимости реализованного ранее проекта учета клиентов (500,000 руб.), с учетом дополнительной функциональности по аналитике продаж.</w:t>
      </w:r>
    </w:p>
    <w:p w:rsidR="00FC6F2A" w:rsidRDefault="00FC6F2A" w:rsidP="00FC6F2A">
      <w:pPr>
        <w:pStyle w:val="2"/>
      </w:pPr>
      <w:r>
        <w:t>2.2. Основные виды затрат</w:t>
      </w:r>
    </w:p>
    <w:p w:rsidR="00FC6F2A" w:rsidRDefault="00FC6F2A" w:rsidP="00FC6F2A">
      <w:r>
        <w:t>1. Трудовые затраты основная статья расходов, включает:</w:t>
      </w:r>
    </w:p>
    <w:p w:rsidR="00FC6F2A" w:rsidRDefault="00FC6F2A" w:rsidP="00707B6D">
      <w:pPr>
        <w:pStyle w:val="a3"/>
        <w:numPr>
          <w:ilvl w:val="0"/>
          <w:numId w:val="12"/>
        </w:numPr>
      </w:pPr>
      <w:r>
        <w:t xml:space="preserve">Зарплаты разработчиков, </w:t>
      </w:r>
      <w:proofErr w:type="spellStart"/>
      <w:r>
        <w:t>тестировщиков</w:t>
      </w:r>
      <w:proofErr w:type="spellEnd"/>
      <w:r>
        <w:t>, аналитиков</w:t>
      </w:r>
    </w:p>
    <w:p w:rsidR="00FC6F2A" w:rsidRDefault="00FC6F2A" w:rsidP="00707B6D">
      <w:pPr>
        <w:pStyle w:val="a3"/>
        <w:numPr>
          <w:ilvl w:val="0"/>
          <w:numId w:val="12"/>
        </w:numPr>
      </w:pPr>
      <w:r>
        <w:t>Налоги и страховые взносы</w:t>
      </w:r>
    </w:p>
    <w:p w:rsidR="00FC6F2A" w:rsidRDefault="00FC6F2A" w:rsidP="00707B6D">
      <w:pPr>
        <w:pStyle w:val="a3"/>
        <w:numPr>
          <w:ilvl w:val="0"/>
          <w:numId w:val="12"/>
        </w:numPr>
      </w:pPr>
      <w:r>
        <w:t>Обучение и профессиональное развитие</w:t>
      </w:r>
    </w:p>
    <w:p w:rsidR="00FC6F2A" w:rsidRDefault="00FC6F2A" w:rsidP="00FC6F2A">
      <w:r>
        <w:t>2. Аппаратные затраты:</w:t>
      </w:r>
    </w:p>
    <w:p w:rsidR="00FC6F2A" w:rsidRDefault="00FC6F2A" w:rsidP="00707B6D">
      <w:pPr>
        <w:pStyle w:val="a3"/>
        <w:numPr>
          <w:ilvl w:val="0"/>
          <w:numId w:val="13"/>
        </w:numPr>
      </w:pPr>
      <w:r>
        <w:t>Серверное оборудование</w:t>
      </w:r>
    </w:p>
    <w:p w:rsidR="00FC6F2A" w:rsidRDefault="00FC6F2A" w:rsidP="00707B6D">
      <w:pPr>
        <w:pStyle w:val="a3"/>
        <w:numPr>
          <w:ilvl w:val="0"/>
          <w:numId w:val="13"/>
        </w:numPr>
      </w:pPr>
      <w:r>
        <w:t>Компьютеры для разработчиков</w:t>
      </w:r>
    </w:p>
    <w:p w:rsidR="00FC6F2A" w:rsidRDefault="00FC6F2A" w:rsidP="00707B6D">
      <w:pPr>
        <w:pStyle w:val="a3"/>
        <w:numPr>
          <w:ilvl w:val="0"/>
          <w:numId w:val="13"/>
        </w:numPr>
      </w:pPr>
      <w:r>
        <w:t>Сетевое оборудование</w:t>
      </w:r>
    </w:p>
    <w:p w:rsidR="00FC6F2A" w:rsidRDefault="00FC6F2A" w:rsidP="00707B6D">
      <w:pPr>
        <w:pStyle w:val="a3"/>
        <w:numPr>
          <w:ilvl w:val="0"/>
          <w:numId w:val="13"/>
        </w:numPr>
      </w:pPr>
      <w:r>
        <w:t>Устройства для тестирования (мобильные устройства)</w:t>
      </w:r>
    </w:p>
    <w:p w:rsidR="00FC6F2A" w:rsidRDefault="00FC6F2A" w:rsidP="00FC6F2A">
      <w:r>
        <w:t>3. Программные затраты:</w:t>
      </w:r>
    </w:p>
    <w:p w:rsidR="00FC6F2A" w:rsidRDefault="00FC6F2A" w:rsidP="00707B6D">
      <w:pPr>
        <w:pStyle w:val="a3"/>
        <w:numPr>
          <w:ilvl w:val="0"/>
          <w:numId w:val="14"/>
        </w:numPr>
      </w:pPr>
      <w:r>
        <w:t>Лицензии на IDE и инструменты разработки</w:t>
      </w:r>
    </w:p>
    <w:p w:rsidR="00FC6F2A" w:rsidRDefault="00FC6F2A" w:rsidP="00707B6D">
      <w:pPr>
        <w:pStyle w:val="a3"/>
        <w:numPr>
          <w:ilvl w:val="0"/>
          <w:numId w:val="14"/>
        </w:numPr>
      </w:pPr>
      <w:proofErr w:type="gramStart"/>
      <w:r>
        <w:t>Системное</w:t>
      </w:r>
      <w:proofErr w:type="gramEnd"/>
      <w:r>
        <w:t xml:space="preserve"> ПО и базы данных</w:t>
      </w:r>
    </w:p>
    <w:p w:rsidR="00FC6F2A" w:rsidRDefault="00FC6F2A" w:rsidP="00707B6D">
      <w:pPr>
        <w:pStyle w:val="a3"/>
        <w:numPr>
          <w:ilvl w:val="0"/>
          <w:numId w:val="14"/>
        </w:numPr>
      </w:pPr>
      <w:r>
        <w:t>Инструменты тестирования и мониторинга</w:t>
      </w:r>
    </w:p>
    <w:p w:rsidR="00FC6F2A" w:rsidRDefault="00FC6F2A" w:rsidP="00707B6D">
      <w:pPr>
        <w:pStyle w:val="a3"/>
        <w:numPr>
          <w:ilvl w:val="0"/>
          <w:numId w:val="14"/>
        </w:numPr>
      </w:pPr>
      <w:r>
        <w:t>Облачные сервисы и хостинг</w:t>
      </w:r>
    </w:p>
    <w:p w:rsidR="00FC6F2A" w:rsidRDefault="00FC6F2A" w:rsidP="00FC6F2A">
      <w:r>
        <w:t>4. Накладные расходы:</w:t>
      </w:r>
    </w:p>
    <w:p w:rsidR="00FC6F2A" w:rsidRDefault="00FC6F2A" w:rsidP="00707B6D">
      <w:pPr>
        <w:pStyle w:val="a3"/>
        <w:numPr>
          <w:ilvl w:val="0"/>
          <w:numId w:val="15"/>
        </w:numPr>
      </w:pPr>
      <w:r>
        <w:t>Аренда офиса</w:t>
      </w:r>
    </w:p>
    <w:p w:rsidR="00FC6F2A" w:rsidRDefault="00FC6F2A" w:rsidP="00707B6D">
      <w:pPr>
        <w:pStyle w:val="a3"/>
        <w:numPr>
          <w:ilvl w:val="0"/>
          <w:numId w:val="15"/>
        </w:numPr>
      </w:pPr>
      <w:r>
        <w:t>Коммунальные платежи</w:t>
      </w:r>
    </w:p>
    <w:p w:rsidR="00FC6F2A" w:rsidRDefault="00FC6F2A" w:rsidP="00707B6D">
      <w:pPr>
        <w:pStyle w:val="a3"/>
        <w:numPr>
          <w:ilvl w:val="0"/>
          <w:numId w:val="15"/>
        </w:numPr>
      </w:pPr>
      <w:r>
        <w:t>Административный персонал</w:t>
      </w:r>
    </w:p>
    <w:p w:rsidR="00FC6F2A" w:rsidRDefault="00FC6F2A" w:rsidP="00707B6D">
      <w:pPr>
        <w:pStyle w:val="a3"/>
        <w:numPr>
          <w:ilvl w:val="0"/>
          <w:numId w:val="15"/>
        </w:numPr>
      </w:pPr>
      <w:r>
        <w:t>Маркетинг и продвижение</w:t>
      </w:r>
    </w:p>
    <w:p w:rsidR="00FC6F2A" w:rsidRDefault="00FC6F2A" w:rsidP="00FC6F2A">
      <w:r>
        <w:t>5. Затраты на сопровождение:</w:t>
      </w:r>
    </w:p>
    <w:p w:rsidR="00FC6F2A" w:rsidRDefault="00FC6F2A" w:rsidP="00707B6D">
      <w:pPr>
        <w:pStyle w:val="a3"/>
        <w:numPr>
          <w:ilvl w:val="0"/>
          <w:numId w:val="16"/>
        </w:numPr>
      </w:pPr>
      <w:r>
        <w:t>Техническая поддержка</w:t>
      </w:r>
    </w:p>
    <w:p w:rsidR="00FC6F2A" w:rsidRDefault="00FC6F2A" w:rsidP="00707B6D">
      <w:pPr>
        <w:pStyle w:val="a3"/>
        <w:numPr>
          <w:ilvl w:val="0"/>
          <w:numId w:val="16"/>
        </w:numPr>
      </w:pPr>
      <w:r>
        <w:t>Обновления и доработки</w:t>
      </w:r>
    </w:p>
    <w:p w:rsidR="00FC6F2A" w:rsidRDefault="00FC6F2A" w:rsidP="00707B6D">
      <w:pPr>
        <w:pStyle w:val="a3"/>
        <w:numPr>
          <w:ilvl w:val="0"/>
          <w:numId w:val="16"/>
        </w:numPr>
      </w:pPr>
      <w:r>
        <w:t>Резервное копирование и восстановление</w:t>
      </w:r>
    </w:p>
    <w:p w:rsidR="00FC6F2A" w:rsidRDefault="00FC6F2A" w:rsidP="00707B6D">
      <w:pPr>
        <w:pStyle w:val="a3"/>
        <w:numPr>
          <w:ilvl w:val="0"/>
          <w:numId w:val="16"/>
        </w:numPr>
      </w:pPr>
      <w:r>
        <w:t>Безопасность и защита данных</w:t>
      </w:r>
    </w:p>
    <w:p w:rsidR="00FC6F2A" w:rsidRDefault="00FC6F2A" w:rsidP="00FC6F2A">
      <w:r>
        <w:t>3. Пояснительная записка (ГОСТ)</w:t>
      </w:r>
    </w:p>
    <w:p w:rsidR="00FC6F2A" w:rsidRDefault="00FC6F2A" w:rsidP="00FC6F2A">
      <w:r>
        <w:t>Согласно ГОСТ 19.404-79 "Пояснительная записка. Требования к содержанию и оформлению", пояснительная записка должна содержать следующие разделы:</w:t>
      </w:r>
    </w:p>
    <w:p w:rsidR="00FC6F2A" w:rsidRDefault="00FC6F2A" w:rsidP="00FC6F2A">
      <w:r>
        <w:t>1. Введение</w:t>
      </w:r>
    </w:p>
    <w:p w:rsidR="00FC6F2A" w:rsidRDefault="00FC6F2A" w:rsidP="00707B6D">
      <w:pPr>
        <w:pStyle w:val="a3"/>
        <w:numPr>
          <w:ilvl w:val="0"/>
          <w:numId w:val="17"/>
        </w:numPr>
      </w:pPr>
      <w:r>
        <w:t>Основание для разработки (договор, приказ, задание)</w:t>
      </w:r>
    </w:p>
    <w:p w:rsidR="00FC6F2A" w:rsidRDefault="00FC6F2A" w:rsidP="00707B6D">
      <w:pPr>
        <w:pStyle w:val="a3"/>
        <w:numPr>
          <w:ilvl w:val="0"/>
          <w:numId w:val="17"/>
        </w:numPr>
      </w:pPr>
      <w:r>
        <w:t>Назначение системы (область применения, цели создания)</w:t>
      </w:r>
    </w:p>
    <w:p w:rsidR="00FC6F2A" w:rsidRDefault="00FC6F2A" w:rsidP="00707B6D">
      <w:pPr>
        <w:pStyle w:val="a3"/>
        <w:numPr>
          <w:ilvl w:val="0"/>
          <w:numId w:val="17"/>
        </w:numPr>
      </w:pPr>
      <w:r>
        <w:t>Краткое описание предметной области</w:t>
      </w:r>
    </w:p>
    <w:p w:rsidR="00FC6F2A" w:rsidRDefault="00FC6F2A" w:rsidP="00707B6D">
      <w:pPr>
        <w:pStyle w:val="a3"/>
        <w:numPr>
          <w:ilvl w:val="0"/>
          <w:numId w:val="17"/>
        </w:numPr>
      </w:pPr>
      <w:r>
        <w:t>Источники разработки (использованные стандарты, нормативные документы)</w:t>
      </w:r>
    </w:p>
    <w:p w:rsidR="00FC6F2A" w:rsidRDefault="00FC6F2A" w:rsidP="00FC6F2A">
      <w:r>
        <w:t>2. Основная часть</w:t>
      </w:r>
    </w:p>
    <w:p w:rsidR="00FC6F2A" w:rsidRDefault="00FC6F2A" w:rsidP="00FC6F2A">
      <w:r>
        <w:t>2.1. Описание предметной области</w:t>
      </w:r>
    </w:p>
    <w:p w:rsidR="00FC6F2A" w:rsidRDefault="00FC6F2A" w:rsidP="00707B6D">
      <w:pPr>
        <w:pStyle w:val="a3"/>
        <w:numPr>
          <w:ilvl w:val="0"/>
          <w:numId w:val="18"/>
        </w:numPr>
      </w:pPr>
      <w:r>
        <w:t>Бизнес-процессы, которые автоматизируются</w:t>
      </w:r>
    </w:p>
    <w:p w:rsidR="00FC6F2A" w:rsidRDefault="00FC6F2A" w:rsidP="00707B6D">
      <w:pPr>
        <w:pStyle w:val="a3"/>
        <w:numPr>
          <w:ilvl w:val="0"/>
          <w:numId w:val="18"/>
        </w:numPr>
      </w:pPr>
      <w:r>
        <w:t>Участники процессов (роли пользователей)</w:t>
      </w:r>
    </w:p>
    <w:p w:rsidR="00FC6F2A" w:rsidRDefault="00FC6F2A" w:rsidP="00707B6D">
      <w:pPr>
        <w:pStyle w:val="a3"/>
        <w:numPr>
          <w:ilvl w:val="0"/>
          <w:numId w:val="18"/>
        </w:numPr>
      </w:pPr>
      <w:r>
        <w:t>Входные и выходные документы</w:t>
      </w:r>
    </w:p>
    <w:p w:rsidR="00FC6F2A" w:rsidRDefault="00FC6F2A" w:rsidP="00707B6D">
      <w:pPr>
        <w:pStyle w:val="a3"/>
        <w:numPr>
          <w:ilvl w:val="0"/>
          <w:numId w:val="18"/>
        </w:numPr>
      </w:pPr>
      <w:r>
        <w:t>Требования к безопасности и защите данных</w:t>
      </w:r>
    </w:p>
    <w:p w:rsidR="00FC6F2A" w:rsidRDefault="00FC6F2A" w:rsidP="00FC6F2A">
      <w:r>
        <w:t>2.2. Требования к системе</w:t>
      </w:r>
    </w:p>
    <w:p w:rsidR="00FC6F2A" w:rsidRDefault="00FC6F2A" w:rsidP="00707B6D">
      <w:pPr>
        <w:pStyle w:val="a3"/>
        <w:numPr>
          <w:ilvl w:val="0"/>
          <w:numId w:val="19"/>
        </w:numPr>
      </w:pPr>
      <w:r>
        <w:t>Функциональные требования (что система должна делать)</w:t>
      </w:r>
    </w:p>
    <w:p w:rsidR="00FC6F2A" w:rsidRDefault="00FC6F2A" w:rsidP="00707B6D">
      <w:pPr>
        <w:pStyle w:val="a3"/>
        <w:numPr>
          <w:ilvl w:val="0"/>
          <w:numId w:val="19"/>
        </w:numPr>
      </w:pPr>
      <w:r>
        <w:t>Нефункциональные требования (производительность, надежность, масштабируемость)</w:t>
      </w:r>
    </w:p>
    <w:p w:rsidR="00FC6F2A" w:rsidRDefault="00FC6F2A" w:rsidP="00707B6D">
      <w:pPr>
        <w:pStyle w:val="a3"/>
        <w:numPr>
          <w:ilvl w:val="0"/>
          <w:numId w:val="19"/>
        </w:numPr>
      </w:pPr>
      <w:r>
        <w:t>Требования к пользовательскому интерфейсу</w:t>
      </w:r>
    </w:p>
    <w:p w:rsidR="00FC6F2A" w:rsidRDefault="00FC6F2A" w:rsidP="00707B6D">
      <w:pPr>
        <w:pStyle w:val="a3"/>
        <w:numPr>
          <w:ilvl w:val="0"/>
          <w:numId w:val="19"/>
        </w:numPr>
      </w:pPr>
      <w:r>
        <w:t>Требования к интеграции с внешними системами</w:t>
      </w:r>
    </w:p>
    <w:p w:rsidR="00FC6F2A" w:rsidRDefault="00FC6F2A" w:rsidP="00FC6F2A">
      <w:r>
        <w:t>2.3. Архитектура системы</w:t>
      </w:r>
    </w:p>
    <w:p w:rsidR="00FC6F2A" w:rsidRDefault="00FC6F2A" w:rsidP="00707B6D">
      <w:pPr>
        <w:pStyle w:val="a3"/>
        <w:numPr>
          <w:ilvl w:val="0"/>
          <w:numId w:val="20"/>
        </w:numPr>
      </w:pPr>
      <w:r>
        <w:t>Высокоуровневая архитектурная схема</w:t>
      </w:r>
    </w:p>
    <w:p w:rsidR="00FC6F2A" w:rsidRDefault="00FC6F2A" w:rsidP="00707B6D">
      <w:pPr>
        <w:pStyle w:val="a3"/>
        <w:numPr>
          <w:ilvl w:val="0"/>
          <w:numId w:val="20"/>
        </w:numPr>
      </w:pPr>
      <w:r>
        <w:t>Описание выбранных технологий и платформ</w:t>
      </w:r>
    </w:p>
    <w:p w:rsidR="00FC6F2A" w:rsidRDefault="00FC6F2A" w:rsidP="00707B6D">
      <w:pPr>
        <w:pStyle w:val="a3"/>
        <w:numPr>
          <w:ilvl w:val="0"/>
          <w:numId w:val="20"/>
        </w:numPr>
      </w:pPr>
      <w:r>
        <w:t>Структура базы данных (ER-диаграммы)</w:t>
      </w:r>
    </w:p>
    <w:p w:rsidR="00FC6F2A" w:rsidRDefault="00FC6F2A" w:rsidP="00707B6D">
      <w:pPr>
        <w:pStyle w:val="a3"/>
        <w:numPr>
          <w:ilvl w:val="0"/>
          <w:numId w:val="20"/>
        </w:numPr>
      </w:pPr>
      <w:r>
        <w:t>Описание модулей системы и их взаимодействие</w:t>
      </w:r>
    </w:p>
    <w:p w:rsidR="00FC6F2A" w:rsidRDefault="00FC6F2A" w:rsidP="00FC6F2A">
      <w:r>
        <w:t>2.4. Реализация</w:t>
      </w:r>
    </w:p>
    <w:p w:rsidR="00FC6F2A" w:rsidRDefault="00FC6F2A" w:rsidP="00707B6D">
      <w:pPr>
        <w:pStyle w:val="a3"/>
        <w:numPr>
          <w:ilvl w:val="0"/>
          <w:numId w:val="21"/>
        </w:numPr>
      </w:pPr>
      <w:r>
        <w:t>Описание ключевых алгоритмов</w:t>
      </w:r>
    </w:p>
    <w:p w:rsidR="00FC6F2A" w:rsidRDefault="00FC6F2A" w:rsidP="00707B6D">
      <w:pPr>
        <w:pStyle w:val="a3"/>
        <w:numPr>
          <w:ilvl w:val="0"/>
          <w:numId w:val="21"/>
        </w:numPr>
      </w:pPr>
      <w:r>
        <w:t>Примененные паттерны проектирования</w:t>
      </w:r>
    </w:p>
    <w:p w:rsidR="00FC6F2A" w:rsidRDefault="00FC6F2A" w:rsidP="00707B6D">
      <w:pPr>
        <w:pStyle w:val="a3"/>
        <w:numPr>
          <w:ilvl w:val="0"/>
          <w:numId w:val="21"/>
        </w:numPr>
      </w:pPr>
      <w:r>
        <w:t>Описание сложных технических решений</w:t>
      </w:r>
    </w:p>
    <w:p w:rsidR="00FC6F2A" w:rsidRDefault="00FC6F2A" w:rsidP="00707B6D">
      <w:pPr>
        <w:pStyle w:val="a3"/>
        <w:numPr>
          <w:ilvl w:val="0"/>
          <w:numId w:val="21"/>
        </w:numPr>
      </w:pPr>
      <w:r>
        <w:t>Скриншоты ключевых интерфейсов системы</w:t>
      </w:r>
    </w:p>
    <w:p w:rsidR="00FC6F2A" w:rsidRDefault="00FC6F2A" w:rsidP="00FC6F2A">
      <w:r>
        <w:t>2.5. Тестирование</w:t>
      </w:r>
    </w:p>
    <w:p w:rsidR="00FC6F2A" w:rsidRDefault="00FC6F2A" w:rsidP="00707B6D">
      <w:pPr>
        <w:pStyle w:val="a3"/>
        <w:numPr>
          <w:ilvl w:val="0"/>
          <w:numId w:val="22"/>
        </w:numPr>
      </w:pPr>
      <w:r>
        <w:t>Стратегия тестирования</w:t>
      </w:r>
    </w:p>
    <w:p w:rsidR="00FC6F2A" w:rsidRDefault="00FC6F2A" w:rsidP="00707B6D">
      <w:pPr>
        <w:pStyle w:val="a3"/>
        <w:numPr>
          <w:ilvl w:val="0"/>
          <w:numId w:val="22"/>
        </w:numPr>
      </w:pPr>
      <w:r>
        <w:t>Описание тестовых сценариев</w:t>
      </w:r>
    </w:p>
    <w:p w:rsidR="00FC6F2A" w:rsidRDefault="00FC6F2A" w:rsidP="00707B6D">
      <w:pPr>
        <w:pStyle w:val="a3"/>
        <w:numPr>
          <w:ilvl w:val="0"/>
          <w:numId w:val="22"/>
        </w:numPr>
      </w:pPr>
      <w:r>
        <w:t>Результаты тестирования (таблицы выявленных ошибок и их устранения)</w:t>
      </w:r>
    </w:p>
    <w:p w:rsidR="00FC6F2A" w:rsidRDefault="00FC6F2A" w:rsidP="00707B6D">
      <w:pPr>
        <w:pStyle w:val="a3"/>
        <w:numPr>
          <w:ilvl w:val="0"/>
          <w:numId w:val="22"/>
        </w:numPr>
      </w:pPr>
      <w:r>
        <w:t>Методы обеспечения качества</w:t>
      </w:r>
    </w:p>
    <w:p w:rsidR="00FC6F2A" w:rsidRDefault="00FC6F2A" w:rsidP="00FC6F2A">
      <w:r>
        <w:t>3. Заключение</w:t>
      </w:r>
    </w:p>
    <w:p w:rsidR="00FC6F2A" w:rsidRDefault="00FC6F2A" w:rsidP="00707B6D">
      <w:pPr>
        <w:pStyle w:val="a3"/>
        <w:numPr>
          <w:ilvl w:val="0"/>
          <w:numId w:val="23"/>
        </w:numPr>
      </w:pPr>
      <w:r>
        <w:t>Оценка соответствия разработанной системы требованиям</w:t>
      </w:r>
    </w:p>
    <w:p w:rsidR="00FC6F2A" w:rsidRDefault="00FC6F2A" w:rsidP="00707B6D">
      <w:pPr>
        <w:pStyle w:val="a3"/>
        <w:numPr>
          <w:ilvl w:val="0"/>
          <w:numId w:val="23"/>
        </w:numPr>
      </w:pPr>
      <w:r>
        <w:t>Перечень решенных задач</w:t>
      </w:r>
    </w:p>
    <w:p w:rsidR="00FC6F2A" w:rsidRDefault="00FC6F2A" w:rsidP="00707B6D">
      <w:pPr>
        <w:pStyle w:val="a3"/>
        <w:numPr>
          <w:ilvl w:val="0"/>
          <w:numId w:val="23"/>
        </w:numPr>
      </w:pPr>
      <w:r>
        <w:t>Рекомендации по внедрению</w:t>
      </w:r>
    </w:p>
    <w:p w:rsidR="00FC6F2A" w:rsidRDefault="00FC6F2A" w:rsidP="00707B6D">
      <w:pPr>
        <w:pStyle w:val="a3"/>
        <w:numPr>
          <w:ilvl w:val="0"/>
          <w:numId w:val="23"/>
        </w:numPr>
      </w:pPr>
      <w:r>
        <w:t>Планы по дальнейшему развитию системы</w:t>
      </w:r>
    </w:p>
    <w:p w:rsidR="00FC6F2A" w:rsidRDefault="00FC6F2A" w:rsidP="00FC6F2A">
      <w:r>
        <w:t>4. Приложения</w:t>
      </w:r>
    </w:p>
    <w:p w:rsidR="00FC6F2A" w:rsidRDefault="00FC6F2A" w:rsidP="00707B6D">
      <w:pPr>
        <w:pStyle w:val="a3"/>
        <w:numPr>
          <w:ilvl w:val="0"/>
          <w:numId w:val="24"/>
        </w:numPr>
      </w:pPr>
      <w:r>
        <w:t>Листинги программного кода (ключевые модули)</w:t>
      </w:r>
    </w:p>
    <w:p w:rsidR="00FC6F2A" w:rsidRDefault="00FC6F2A" w:rsidP="00707B6D">
      <w:pPr>
        <w:pStyle w:val="a3"/>
        <w:numPr>
          <w:ilvl w:val="0"/>
          <w:numId w:val="24"/>
        </w:numPr>
      </w:pPr>
      <w:r>
        <w:t>Диаграммы (UML, DFD, ERD)</w:t>
      </w:r>
    </w:p>
    <w:p w:rsidR="00FC6F2A" w:rsidRDefault="00FC6F2A" w:rsidP="00707B6D">
      <w:pPr>
        <w:pStyle w:val="a3"/>
        <w:numPr>
          <w:ilvl w:val="0"/>
          <w:numId w:val="24"/>
        </w:numPr>
      </w:pPr>
      <w:r>
        <w:t>Формы отчетов и документы</w:t>
      </w:r>
    </w:p>
    <w:p w:rsidR="00FC6F2A" w:rsidRDefault="00FC6F2A" w:rsidP="00707B6D">
      <w:pPr>
        <w:pStyle w:val="a3"/>
        <w:numPr>
          <w:ilvl w:val="0"/>
          <w:numId w:val="24"/>
        </w:numPr>
      </w:pPr>
      <w:r>
        <w:t>Инструкции по установке и настройке</w:t>
      </w:r>
    </w:p>
    <w:p w:rsidR="00FC6F2A" w:rsidRDefault="00FC6F2A" w:rsidP="00707B6D">
      <w:pPr>
        <w:pStyle w:val="a3"/>
        <w:numPr>
          <w:ilvl w:val="0"/>
          <w:numId w:val="24"/>
        </w:numPr>
      </w:pPr>
      <w:r>
        <w:t>Список использованных источников и литературы</w:t>
      </w:r>
    </w:p>
    <w:p w:rsidR="00FC6F2A" w:rsidRDefault="00FC6F2A" w:rsidP="00FC6F2A">
      <w:r>
        <w:t>5. Титульный лист</w:t>
      </w:r>
    </w:p>
    <w:p w:rsidR="00FC6F2A" w:rsidRDefault="00FC6F2A" w:rsidP="00707B6D">
      <w:pPr>
        <w:pStyle w:val="a3"/>
        <w:numPr>
          <w:ilvl w:val="0"/>
          <w:numId w:val="25"/>
        </w:numPr>
      </w:pPr>
      <w:r>
        <w:t>Название организации</w:t>
      </w:r>
    </w:p>
    <w:p w:rsidR="00FC6F2A" w:rsidRDefault="00FC6F2A" w:rsidP="00707B6D">
      <w:pPr>
        <w:pStyle w:val="a3"/>
        <w:numPr>
          <w:ilvl w:val="0"/>
          <w:numId w:val="25"/>
        </w:numPr>
      </w:pPr>
      <w:r>
        <w:t>Название проекта</w:t>
      </w:r>
    </w:p>
    <w:p w:rsidR="00FC6F2A" w:rsidRDefault="00FC6F2A" w:rsidP="00707B6D">
      <w:pPr>
        <w:pStyle w:val="a3"/>
        <w:numPr>
          <w:ilvl w:val="0"/>
          <w:numId w:val="25"/>
        </w:numPr>
      </w:pPr>
      <w:r>
        <w:t>Авторы (исполнители)</w:t>
      </w:r>
    </w:p>
    <w:p w:rsidR="00FC6F2A" w:rsidRDefault="00FC6F2A" w:rsidP="00707B6D">
      <w:pPr>
        <w:pStyle w:val="a3"/>
        <w:numPr>
          <w:ilvl w:val="0"/>
          <w:numId w:val="25"/>
        </w:numPr>
      </w:pPr>
      <w:r>
        <w:t>Руководители проекта</w:t>
      </w:r>
    </w:p>
    <w:p w:rsidR="00FC6F2A" w:rsidRDefault="00FC6F2A" w:rsidP="00707B6D">
      <w:pPr>
        <w:pStyle w:val="a3"/>
        <w:numPr>
          <w:ilvl w:val="0"/>
          <w:numId w:val="25"/>
        </w:numPr>
      </w:pPr>
      <w:r>
        <w:t>Год выполнения</w:t>
      </w:r>
    </w:p>
    <w:p w:rsidR="00FC6F2A" w:rsidRPr="00707B6D" w:rsidRDefault="00FC6F2A" w:rsidP="00FC6F2A">
      <w:r w:rsidRPr="00707B6D">
        <w:t>Требования к оформлению:</w:t>
      </w:r>
    </w:p>
    <w:p w:rsidR="00FC6F2A" w:rsidRDefault="00FC6F2A" w:rsidP="00707B6D">
      <w:pPr>
        <w:pStyle w:val="a3"/>
        <w:numPr>
          <w:ilvl w:val="0"/>
          <w:numId w:val="26"/>
        </w:numPr>
      </w:pPr>
      <w:r>
        <w:t>Страницы должны иметь сквозную нумерацию</w:t>
      </w:r>
    </w:p>
    <w:p w:rsidR="00FC6F2A" w:rsidRDefault="00FC6F2A" w:rsidP="00707B6D">
      <w:pPr>
        <w:pStyle w:val="a3"/>
        <w:numPr>
          <w:ilvl w:val="0"/>
          <w:numId w:val="26"/>
        </w:numPr>
      </w:pPr>
      <w:r>
        <w:t xml:space="preserve">Текст оформляется шрифтом 14 </w:t>
      </w:r>
      <w:proofErr w:type="spellStart"/>
      <w:r>
        <w:t>пт</w:t>
      </w:r>
      <w:proofErr w:type="spellEnd"/>
      <w:r>
        <w:t xml:space="preserve"> с полуторным интервалом</w:t>
      </w:r>
    </w:p>
    <w:p w:rsidR="00FC6F2A" w:rsidRDefault="00FC6F2A" w:rsidP="00707B6D">
      <w:pPr>
        <w:pStyle w:val="a3"/>
        <w:numPr>
          <w:ilvl w:val="0"/>
          <w:numId w:val="26"/>
        </w:numPr>
      </w:pPr>
      <w:r>
        <w:t>Абзацный отступ 1.25 см</w:t>
      </w:r>
    </w:p>
    <w:p w:rsidR="00FC6F2A" w:rsidRDefault="00FC6F2A" w:rsidP="00707B6D">
      <w:pPr>
        <w:pStyle w:val="a3"/>
        <w:numPr>
          <w:ilvl w:val="0"/>
          <w:numId w:val="26"/>
        </w:numPr>
      </w:pPr>
      <w:r>
        <w:t>Поля: левое 30 мм, правое 10 мм, верхнее и нижнее 20 мм</w:t>
      </w:r>
    </w:p>
    <w:p w:rsidR="00FC6F2A" w:rsidRDefault="00FC6F2A" w:rsidP="00707B6D">
      <w:pPr>
        <w:pStyle w:val="a3"/>
        <w:numPr>
          <w:ilvl w:val="0"/>
          <w:numId w:val="26"/>
        </w:numPr>
      </w:pPr>
      <w:r>
        <w:t>Диаграммы и таблицы должны иметь сквозную нумерацию и подписи</w:t>
      </w:r>
    </w:p>
    <w:p w:rsidR="00FC6F2A" w:rsidRDefault="00FC6F2A" w:rsidP="00707B6D">
      <w:pPr>
        <w:pStyle w:val="a3"/>
        <w:numPr>
          <w:ilvl w:val="0"/>
          <w:numId w:val="26"/>
        </w:numPr>
      </w:pPr>
      <w:r>
        <w:t>Ссылки на источники оформляются в квадратных скобках</w:t>
      </w:r>
    </w:p>
    <w:p w:rsidR="00FC6F2A" w:rsidRPr="00707B6D" w:rsidRDefault="00FC6F2A" w:rsidP="00FC6F2A">
      <w:r>
        <w:t>Такая структура пояснительной записки обеспечивает полное и систематизированное описание программного продукта, его архитектуры, реализации и результатов тестирования, что соответствует требованиям ГОСТ и позволяет эффективно оценить качество выполненной р</w:t>
      </w:r>
      <w:r w:rsidR="00707B6D">
        <w:t>аботы.</w:t>
      </w:r>
    </w:p>
    <w:sectPr w:rsidR="00FC6F2A" w:rsidRPr="00707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5FB1"/>
    <w:multiLevelType w:val="hybridMultilevel"/>
    <w:tmpl w:val="AA784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A234B"/>
    <w:multiLevelType w:val="hybridMultilevel"/>
    <w:tmpl w:val="41BAF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86766F"/>
    <w:multiLevelType w:val="hybridMultilevel"/>
    <w:tmpl w:val="91B40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422E01"/>
    <w:multiLevelType w:val="hybridMultilevel"/>
    <w:tmpl w:val="163A2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CD210B"/>
    <w:multiLevelType w:val="hybridMultilevel"/>
    <w:tmpl w:val="B2C80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9855E6"/>
    <w:multiLevelType w:val="hybridMultilevel"/>
    <w:tmpl w:val="57AE1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B345A3"/>
    <w:multiLevelType w:val="hybridMultilevel"/>
    <w:tmpl w:val="78163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4B4023"/>
    <w:multiLevelType w:val="hybridMultilevel"/>
    <w:tmpl w:val="8E40B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6A372C"/>
    <w:multiLevelType w:val="hybridMultilevel"/>
    <w:tmpl w:val="A058B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5F5A8F"/>
    <w:multiLevelType w:val="hybridMultilevel"/>
    <w:tmpl w:val="F5AA1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787A98"/>
    <w:multiLevelType w:val="hybridMultilevel"/>
    <w:tmpl w:val="E1FE6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B5FB4"/>
    <w:multiLevelType w:val="hybridMultilevel"/>
    <w:tmpl w:val="852C6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7A6982"/>
    <w:multiLevelType w:val="hybridMultilevel"/>
    <w:tmpl w:val="C51EC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030FB0"/>
    <w:multiLevelType w:val="hybridMultilevel"/>
    <w:tmpl w:val="1E445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4355B9"/>
    <w:multiLevelType w:val="hybridMultilevel"/>
    <w:tmpl w:val="B8FAC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A31E02"/>
    <w:multiLevelType w:val="hybridMultilevel"/>
    <w:tmpl w:val="EF44B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4D7E3B"/>
    <w:multiLevelType w:val="hybridMultilevel"/>
    <w:tmpl w:val="EA265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C1276C"/>
    <w:multiLevelType w:val="hybridMultilevel"/>
    <w:tmpl w:val="0B6A2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4F2D20"/>
    <w:multiLevelType w:val="hybridMultilevel"/>
    <w:tmpl w:val="9C109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8F10C0"/>
    <w:multiLevelType w:val="hybridMultilevel"/>
    <w:tmpl w:val="965E0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AB7D4E"/>
    <w:multiLevelType w:val="hybridMultilevel"/>
    <w:tmpl w:val="E8443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3D38CA"/>
    <w:multiLevelType w:val="hybridMultilevel"/>
    <w:tmpl w:val="B7FE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FB4528"/>
    <w:multiLevelType w:val="hybridMultilevel"/>
    <w:tmpl w:val="BC545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294E88"/>
    <w:multiLevelType w:val="hybridMultilevel"/>
    <w:tmpl w:val="1B4EC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B412FD"/>
    <w:multiLevelType w:val="hybridMultilevel"/>
    <w:tmpl w:val="2F403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175978"/>
    <w:multiLevelType w:val="hybridMultilevel"/>
    <w:tmpl w:val="1160D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9"/>
  </w:num>
  <w:num w:numId="4">
    <w:abstractNumId w:val="14"/>
  </w:num>
  <w:num w:numId="5">
    <w:abstractNumId w:val="9"/>
  </w:num>
  <w:num w:numId="6">
    <w:abstractNumId w:val="10"/>
  </w:num>
  <w:num w:numId="7">
    <w:abstractNumId w:val="11"/>
  </w:num>
  <w:num w:numId="8">
    <w:abstractNumId w:val="21"/>
  </w:num>
  <w:num w:numId="9">
    <w:abstractNumId w:val="23"/>
  </w:num>
  <w:num w:numId="10">
    <w:abstractNumId w:val="7"/>
  </w:num>
  <w:num w:numId="11">
    <w:abstractNumId w:val="25"/>
  </w:num>
  <w:num w:numId="12">
    <w:abstractNumId w:val="18"/>
  </w:num>
  <w:num w:numId="13">
    <w:abstractNumId w:val="8"/>
  </w:num>
  <w:num w:numId="14">
    <w:abstractNumId w:val="24"/>
  </w:num>
  <w:num w:numId="15">
    <w:abstractNumId w:val="5"/>
  </w:num>
  <w:num w:numId="16">
    <w:abstractNumId w:val="22"/>
  </w:num>
  <w:num w:numId="17">
    <w:abstractNumId w:val="3"/>
  </w:num>
  <w:num w:numId="18">
    <w:abstractNumId w:val="1"/>
  </w:num>
  <w:num w:numId="19">
    <w:abstractNumId w:val="0"/>
  </w:num>
  <w:num w:numId="20">
    <w:abstractNumId w:val="15"/>
  </w:num>
  <w:num w:numId="21">
    <w:abstractNumId w:val="12"/>
  </w:num>
  <w:num w:numId="22">
    <w:abstractNumId w:val="6"/>
  </w:num>
  <w:num w:numId="23">
    <w:abstractNumId w:val="17"/>
  </w:num>
  <w:num w:numId="24">
    <w:abstractNumId w:val="2"/>
  </w:num>
  <w:num w:numId="25">
    <w:abstractNumId w:val="20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09C"/>
    <w:rsid w:val="00450A2F"/>
    <w:rsid w:val="00476128"/>
    <w:rsid w:val="004D2B67"/>
    <w:rsid w:val="00707B6D"/>
    <w:rsid w:val="00FB509C"/>
    <w:rsid w:val="00FC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F2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6F2A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FC6F2A"/>
    <w:pPr>
      <w:jc w:val="center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F2A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FC6F2A"/>
    <w:rPr>
      <w:rFonts w:ascii="Times New Roman" w:hAnsi="Times New Roman"/>
      <w:b/>
      <w:sz w:val="28"/>
    </w:rPr>
  </w:style>
  <w:style w:type="paragraph" w:styleId="a3">
    <w:name w:val="List Paragraph"/>
    <w:basedOn w:val="a"/>
    <w:uiPriority w:val="34"/>
    <w:qFormat/>
    <w:rsid w:val="00707B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F2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6F2A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FC6F2A"/>
    <w:pPr>
      <w:jc w:val="center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F2A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FC6F2A"/>
    <w:rPr>
      <w:rFonts w:ascii="Times New Roman" w:hAnsi="Times New Roman"/>
      <w:b/>
      <w:sz w:val="28"/>
    </w:rPr>
  </w:style>
  <w:style w:type="paragraph" w:styleId="a3">
    <w:name w:val="List Paragraph"/>
    <w:basedOn w:val="a"/>
    <w:uiPriority w:val="34"/>
    <w:qFormat/>
    <w:rsid w:val="00707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1401</Words>
  <Characters>7992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1. Определения терминов</vt:lpstr>
      <vt:lpstr>    1.1. Сертификация услуг (работ)</vt:lpstr>
      <vt:lpstr>    1.2. Лицензия на ПО</vt:lpstr>
      <vt:lpstr>    1.3. Исключительные и Неисключительные права</vt:lpstr>
      <vt:lpstr>    1.4. GNU GPL и FreeBSD</vt:lpstr>
      <vt:lpstr>    1.5. Классификация ПО по лицензированию</vt:lpstr>
      <vt:lpstr>    1.6. Ответственность (Законодательство РФ)</vt:lpstr>
      <vt:lpstr>2. Методы оценки затрат на создание ПО</vt:lpstr>
      <vt:lpstr>    2.1. Методы оценки затрат</vt:lpstr>
      <vt:lpstr>    2.2. Основные виды затрат</vt:lpstr>
    </vt:vector>
  </TitlesOfParts>
  <Company/>
  <LinksUpToDate>false</LinksUpToDate>
  <CharactersWithSpaces>9375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as31</dc:creator>
  <cp:keywords/>
  <dc:description/>
  <cp:lastModifiedBy>as31</cp:lastModifiedBy>
  <cp:revision>2</cp:revision>
  <dcterms:created xsi:type="dcterms:W3CDTF">2025-11-06T13:21:00Z</dcterms:created>
  <dcterms:modified xsi:type="dcterms:W3CDTF">2025-11-06T14:30:00Z</dcterms:modified>
</cp:coreProperties>
</file>