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Моделирование процесса создания космического телескопа</w:t>
      </w:r>
    </w:p>
    <w:p>
      <w:pPr/>
      <w:r>
        <w:t xml:space="preserve">Учебная практика: комплекс диаграмм IDEF0, BPMN и UML</w:t>
      </w:r>
    </w:p>
    <w:p>
      <w:pPr>
        <w:pStyle w:val="Heading2"/>
      </w:pPr>
      <w:r>
        <w:t xml:space="preserve">СОДЕРЖАНИЕ</w:t>
      </w:r>
    </w:p>
    <w:p>
      <w:pPr>
        <w:pStyle w:val="ListParagraph"/>
        <w:numPr>
          <w:ilvl w:val="0"/>
          <w:numId w:val="2"/>
        </w:numPr>
      </w:pPr>
      <w:r>
        <w:t xml:space="preserve">ВВЕДЕНИЕ</w:t>
      </w:r>
    </w:p>
    <w:p>
      <w:pPr>
        <w:pStyle w:val="ListParagraph"/>
        <w:numPr>
          <w:ilvl w:val="0"/>
          <w:numId w:val="2"/>
        </w:numPr>
      </w:pPr>
      <w:r>
        <w:t xml:space="preserve">1 КОМПЛЕКС ДИАГРАММ IDEF0</w:t>
      </w:r>
    </w:p>
    <w:p>
      <w:pPr>
        <w:pStyle w:val="ListParagraph"/>
        <w:numPr>
          <w:ilvl w:val="0"/>
          <w:numId w:val="2"/>
        </w:numPr>
      </w:pPr>
      <w:r>
        <w:t xml:space="preserve">1.1. Контекстная диаграмма IDEF0 (уровень A-0)</w:t>
      </w:r>
    </w:p>
    <w:p>
      <w:pPr>
        <w:pStyle w:val="ListParagraph"/>
        <w:numPr>
          <w:ilvl w:val="0"/>
          <w:numId w:val="2"/>
        </w:numPr>
      </w:pPr>
      <w:r>
        <w:t xml:space="preserve">1.2. Диаграмма декомпозиции (уровень A0)</w:t>
      </w:r>
    </w:p>
    <w:p>
      <w:pPr>
        <w:pStyle w:val="ListParagraph"/>
        <w:numPr>
          <w:ilvl w:val="0"/>
          <w:numId w:val="2"/>
        </w:numPr>
      </w:pPr>
      <w:r>
        <w:t xml:space="preserve">1.3. Глоссарий модели</w:t>
      </w:r>
    </w:p>
    <w:p>
      <w:pPr>
        <w:pStyle w:val="ListParagraph"/>
        <w:numPr>
          <w:ilvl w:val="0"/>
          <w:numId w:val="2"/>
        </w:numPr>
      </w:pPr>
      <w:r>
        <w:t xml:space="preserve">1.4. Дерево узлов</w:t>
      </w:r>
    </w:p>
    <w:p>
      <w:pPr>
        <w:pStyle w:val="ListParagraph"/>
        <w:numPr>
          <w:ilvl w:val="0"/>
          <w:numId w:val="2"/>
        </w:numPr>
      </w:pPr>
      <w:r>
        <w:t xml:space="preserve">2 ДИАГРАММА BPMN</w:t>
      </w:r>
    </w:p>
    <w:p>
      <w:pPr>
        <w:pStyle w:val="ListParagraph"/>
        <w:numPr>
          <w:ilvl w:val="0"/>
          <w:numId w:val="2"/>
        </w:numPr>
      </w:pPr>
      <w:r>
        <w:t xml:space="preserve">2.1. Диаграмма бизнес-процессов (BPMN)</w:t>
      </w:r>
    </w:p>
    <w:p>
      <w:pPr>
        <w:pStyle w:val="ListParagraph"/>
        <w:numPr>
          <w:ilvl w:val="0"/>
          <w:numId w:val="2"/>
        </w:numPr>
      </w:pPr>
      <w:r>
        <w:t xml:space="preserve">3 ДИАГРАММЫ UML</w:t>
      </w:r>
    </w:p>
    <w:p>
      <w:pPr>
        <w:pStyle w:val="ListParagraph"/>
        <w:numPr>
          <w:ilvl w:val="0"/>
          <w:numId w:val="2"/>
        </w:numPr>
      </w:pPr>
      <w:r>
        <w:t xml:space="preserve">3.1. Диаграмма классов</w:t>
      </w:r>
    </w:p>
    <w:p>
      <w:pPr>
        <w:pStyle w:val="ListParagraph"/>
        <w:numPr>
          <w:ilvl w:val="0"/>
          <w:numId w:val="2"/>
        </w:numPr>
      </w:pPr>
      <w:r>
        <w:t xml:space="preserve">3.2. Диаграмма объектов</w:t>
      </w:r>
    </w:p>
    <w:p>
      <w:pPr>
        <w:pStyle w:val="ListParagraph"/>
        <w:numPr>
          <w:ilvl w:val="0"/>
          <w:numId w:val="2"/>
        </w:numPr>
      </w:pPr>
      <w:r>
        <w:t xml:space="preserve">3.3. Диаграмма последовательности</w:t>
      </w:r>
    </w:p>
    <w:p>
      <w:pPr>
        <w:pStyle w:val="ListParagraph"/>
        <w:numPr>
          <w:ilvl w:val="0"/>
          <w:numId w:val="2"/>
        </w:numPr>
      </w:pPr>
      <w:r>
        <w:t xml:space="preserve">3.4. Диаграмма состояний</w:t>
      </w:r>
    </w:p>
    <w:p>
      <w:pPr>
        <w:pStyle w:val="ListParagraph"/>
        <w:numPr>
          <w:ilvl w:val="0"/>
          <w:numId w:val="2"/>
        </w:numPr>
      </w:pPr>
      <w:r>
        <w:t xml:space="preserve">3.5. Диаграмма вариантов использования</w:t>
      </w:r>
    </w:p>
    <w:p>
      <w:pPr>
        <w:pStyle w:val="ListParagraph"/>
        <w:numPr>
          <w:ilvl w:val="0"/>
          <w:numId w:val="2"/>
        </w:numPr>
      </w:pPr>
      <w:r>
        <w:t xml:space="preserve">3.6. Диаграмма активности</w:t>
      </w:r>
    </w:p>
    <w:p>
      <w:pPr>
        <w:pStyle w:val="ListParagraph"/>
        <w:numPr>
          <w:ilvl w:val="0"/>
          <w:numId w:val="2"/>
        </w:numPr>
      </w:pPr>
      <w:r>
        <w:t xml:space="preserve">ЗАКЛЮЧЕНИЕ</w:t>
      </w:r>
    </w:p>
    <w:p>
      <w:pPr>
        <w:pStyle w:val="ListParagraph"/>
        <w:numPr>
          <w:ilvl w:val="0"/>
          <w:numId w:val="2"/>
        </w:numPr>
      </w:pPr>
      <w:r>
        <w:t xml:space="preserve">СПИСОК ИСПОЛЬЗУЕМЫХ ИСТОЧНИКОВ</w:t>
      </w:r>
    </w:p>
    <w:p>
      <w:pPr>
        <w:pStyle w:val="Heading2"/>
      </w:pPr>
      <w:r>
        <w:t xml:space="preserve">ВВЕДЕНИЕ</w:t>
      </w:r>
    </w:p>
    <w:p>
      <w:pPr/>
      <w:r>
        <w:t xml:space="preserve">Создание космического телескопа относится к наиболее сложным инженерно-научным проектам. В нём участвуют учёные, астрономы, инженеры, механики и технические специалисты, работа строится на международных стандартах и строгих регламентах, а цена ошибки на этапах сборки, испытаний и вывода на орбиту очень высока: неисправность аппарата, уже находящегося в космосе, как правило, исправить невозможно. Поэтому деятельность всех участников проекта необходимо формализовать ещё до начала практических работ.</w:t>
      </w:r>
    </w:p>
    <w:p>
      <w:pPr/>
      <w:r>
        <w:t xml:space="preserve">Данная работа посвящена комплексному моделированию проекта по проектированию и запуску телескопа. Для достижения поставленной цели применён интегративный подход, объединяющий функциональное (IDEF0), процессное (BPMN) и объектно-ориентированное (UML) моделирование. В ходе работы построена иерархия диаграмм IDEF0 (контекстная A-0 и декомпозиционная A0), разработана процессная модель BPMN с распределением задач по дорожкам ответственности, а также спроектирован взаимосвязанный комплекс UML-диаграмм: классов, объектов, последовательности, состояний, вариантов использования и активности. Для однозначной интерпретации моделей составлен глоссарий функциональных блоков и интерфейсных дуг.</w:t>
      </w:r>
    </w:p>
    <w:p>
      <w:pPr/>
      <w:r>
        <w:t xml:space="preserve">Все диаграммы описывают один и тот же процесс «Создание телескопа» с точки зрения руководителя проекта и согласованы между собой: этапы, роли участников и названия операций совпадают во всех моделях.</w:t>
      </w:r>
    </w:p>
    <w:p>
      <w:pPr>
        <w:pStyle w:val="Heading2"/>
      </w:pPr>
      <w:r>
        <w:t xml:space="preserve">1 КОМПЛЕКС ДИАГРАММ IDEF0</w:t>
      </w:r>
    </w:p>
    <w:p>
      <w:pPr/>
      <w:r>
        <w:t xml:space="preserve">Нотация IDEF0 применяется для функционального моделирования: система представляется в виде иерархии взаимосвязанных работ (функций), а каждая работа описывается входами, выходами, управлением и механизмами. Такой подход показывает, как исходные данные и ресурсы преобразуются в конечный продукт, в нашем случае в работающий космический телескоп.</w:t>
      </w:r>
    </w:p>
    <w:p>
      <w:pPr>
        <w:pStyle w:val="Heading3"/>
      </w:pPr>
      <w:r>
        <w:t xml:space="preserve">1.1. Контекстная диаграмма IDEF0 (уровень A-0)</w:t>
      </w:r>
    </w:p>
    <w:p>
      <w:pPr/>
      <w:r>
        <w:rPr>
          <w:b/>
        </w:rPr>
        <w:t xml:space="preserve">[ВСТАВИТЬ РИСУНОК 1: контекстная диаграмма IDEF0 (A-0)]</w:t>
      </w:r>
    </w:p>
    <w:p>
      <w:pPr/>
      <w:r>
        <w:t xml:space="preserve">Рисунок 1 – Контекстная диаграмма IDEF0 процесса создания телескопа</w:t>
      </w:r>
    </w:p>
    <w:p>
      <w:pPr/>
      <w:r>
        <w:t xml:space="preserve">Контекстная диаграмма определяет главный процесс и его взаимодействие с внешней средой. В качестве основного блока рассматривается функция «Создание телескопа» (A0). Точка зрения модели — «Руководитель проекта», цель — проектирование и запуск телескопа. На диаграмме отображены ключевые интерфейсы:</w:t>
      </w:r>
    </w:p>
    <w:p>
      <w:pPr>
        <w:pStyle w:val="ListParagraph"/>
        <w:numPr>
          <w:ilvl w:val="0"/>
          <w:numId w:val="3"/>
        </w:numPr>
      </w:pPr>
      <w:r>
        <w:t xml:space="preserve">Входы (слева): «Данные с научно-исследовательских институтов мира», «Материалы и комплектующие», «Потребность в новых данных».</w:t>
      </w:r>
    </w:p>
    <w:p>
      <w:pPr>
        <w:pStyle w:val="ListParagraph"/>
        <w:numPr>
          <w:ilvl w:val="0"/>
          <w:numId w:val="3"/>
        </w:numPr>
      </w:pPr>
      <w:r>
        <w:t xml:space="preserve">Управление (сверху): «Регламенты», «Инструкции», «Техническое задание», «Международные стандарты».</w:t>
      </w:r>
    </w:p>
    <w:p>
      <w:pPr>
        <w:pStyle w:val="ListParagraph"/>
        <w:numPr>
          <w:ilvl w:val="0"/>
          <w:numId w:val="3"/>
        </w:numPr>
      </w:pPr>
      <w:r>
        <w:t xml:space="preserve">Выходы (справа): «Телескоп», «Данные о космических объектах», «Отчёт», «Документация».</w:t>
      </w:r>
    </w:p>
    <w:p>
      <w:pPr>
        <w:pStyle w:val="ListParagraph"/>
        <w:numPr>
          <w:ilvl w:val="0"/>
          <w:numId w:val="3"/>
        </w:numPr>
      </w:pPr>
      <w:r>
        <w:t xml:space="preserve">Механизмы (снизу): «Учёные», «Астрономы», «Инженеры-сборщики», «Механики», «Технические специалисты», «Чистые комнаты», «Испытательные среды».</w:t>
      </w:r>
    </w:p>
    <w:p>
      <w:pPr>
        <w:pStyle w:val="Heading3"/>
      </w:pPr>
      <w:r>
        <w:t xml:space="preserve">1.2. Диаграмма декомпозиции (уровень A0)</w:t>
      </w:r>
    </w:p>
    <w:p>
      <w:pPr/>
      <w:r>
        <w:rPr>
          <w:b/>
        </w:rPr>
        <w:t xml:space="preserve">[ВСТАВИТЬ РИСУНОК 2: диаграмма декомпозиции A0]</w:t>
      </w:r>
    </w:p>
    <w:p>
      <w:pPr/>
      <w:r>
        <w:t xml:space="preserve">Рисунок 2 – Диаграмма декомпозиции A0 процесса создания телескопа</w:t>
      </w:r>
    </w:p>
    <w:p>
      <w:pPr/>
      <w:r>
        <w:t xml:space="preserve">Для детального анализа главный процесс разбит на шесть взаимосвязанных подпроцессов:</w:t>
      </w:r>
    </w:p>
    <w:p>
      <w:pPr>
        <w:pStyle w:val="ListParagraph"/>
        <w:numPr>
          <w:ilvl w:val="0"/>
          <w:numId w:val="4"/>
        </w:numPr>
      </w:pPr>
      <w:r>
        <w:t xml:space="preserve">A1 «Анализ потребности в телескопе»: выявление и обоснование потребности в новых данных о космических объектах с использованием данных научных институтов. Выполняется учёными и астрономами, результат — обоснованная потребность.</w:t>
      </w:r>
    </w:p>
    <w:p>
      <w:pPr>
        <w:pStyle w:val="ListParagraph"/>
        <w:numPr>
          <w:ilvl w:val="0"/>
          <w:numId w:val="4"/>
        </w:numPr>
      </w:pPr>
      <w:r>
        <w:t xml:space="preserve">A2 «Разработка требований»: формирование технического задания и требований к телескопу, их согласование и утверждение с учётом международных стандартов и регламентов.</w:t>
      </w:r>
    </w:p>
    <w:p>
      <w:pPr>
        <w:pStyle w:val="ListParagraph"/>
        <w:numPr>
          <w:ilvl w:val="0"/>
          <w:numId w:val="4"/>
        </w:numPr>
      </w:pPr>
      <w:r>
        <w:t xml:space="preserve">A3 «Сооружение»: приёмка материалов и комплектующих и сборка телескопа в чистых комнатах силами инженеров-сборщиков и механиков. На выходе — собранный телескоп и документация.</w:t>
      </w:r>
    </w:p>
    <w:p>
      <w:pPr>
        <w:pStyle w:val="ListParagraph"/>
        <w:numPr>
          <w:ilvl w:val="0"/>
          <w:numId w:val="4"/>
        </w:numPr>
      </w:pPr>
      <w:r>
        <w:t xml:space="preserve">A4 «Пробный запуск»: проверка собранного телескопа в испытательных средах техническими специалистами. Результат — проверенный телескоп, протокол испытаний и, при необходимости, замечания для доработки.</w:t>
      </w:r>
    </w:p>
    <w:p>
      <w:pPr>
        <w:pStyle w:val="ListParagraph"/>
        <w:numPr>
          <w:ilvl w:val="0"/>
          <w:numId w:val="4"/>
        </w:numPr>
      </w:pPr>
      <w:r>
        <w:t xml:space="preserve">A5 «Вывод на орбиту»: доставка проверенного телескопа на целевую орбиту при наличии положительного протокола испытаний.</w:t>
      </w:r>
    </w:p>
    <w:p>
      <w:pPr>
        <w:pStyle w:val="ListParagraph"/>
        <w:numPr>
          <w:ilvl w:val="0"/>
          <w:numId w:val="4"/>
        </w:numPr>
      </w:pPr>
      <w:r>
        <w:t xml:space="preserve">A6 «Запуск оборудования»: включение и настройка научного оборудования, начало наблюдений, получение данных и оформление отчёта. На выходе — телескоп, данные о космических объектах и отчёт.</w:t>
      </w:r>
    </w:p>
    <w:p>
      <w:pPr/>
      <w:r>
        <w:t xml:space="preserve">Между блоками передаются интерфейсные дуги: «Обоснованная потребность» (A1 → A2), «Требования к телескопу» (A2 → A3 и A4, как управление), «Собранный телескоп» (A3 → A4), «Проверенный телескоп» и «Протокол испытаний» (A4 → A5), «Телескоп на орбите» (A5 → A6). Дуга обратной связи «Замечания по испытаниям» (A4 → A3) отражает возврат телескопа на доработку. Все внешние стрелки родительской диаграммы сохранены на диаграмме декомпозиции, то есть баланс модели соблюдён.</w:t>
      </w:r>
    </w:p>
    <w:p>
      <w:pPr>
        <w:pStyle w:val="Heading3"/>
      </w:pPr>
      <w:r>
        <w:t xml:space="preserve">1.3. Глоссарий модели</w:t>
      </w:r>
    </w:p>
    <w:p>
      <w:pPr/>
      <w:r>
        <w:t xml:space="preserve">Для корректного понимания модели разработан глоссарий, описывающий функциональные блоки, интерфейсные дуги, ресурсы и результаты процесса.</w:t>
      </w:r>
    </w:p>
    <w:p>
      <w:pPr/>
      <w:r>
        <w:t xml:space="preserve">Таблица 1 – Словарь функциональных блоков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28"/>
        <w:gridCol w:w="4931"/>
      </w:tblGrid>
      <w:tr>
        <w:trPr>
          <w:tblHeader/>
        </w:trPr>
        <w:tc>
          <w:tcPr>
            <w:tcW w:w="4428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4931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A1 Анализ потребности в телескопе</w:t>
            </w:r>
          </w:p>
        </w:tc>
        <w:tc>
          <w:tcPr>
            <w:tcW w:w="4931" w:type="dxa"/>
          </w:tcPr>
          <w:p>
            <w:pPr/>
            <w:r>
              <w:t xml:space="preserve">Выявление и обоснование потребности в новых данных о космических объектах с учётом данных научных институтов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A2 Разработка требований</w:t>
            </w:r>
          </w:p>
        </w:tc>
        <w:tc>
          <w:tcPr>
            <w:tcW w:w="4931" w:type="dxa"/>
          </w:tcPr>
          <w:p>
            <w:pPr/>
            <w:r>
              <w:t xml:space="preserve">Формирование технического задания и требований к телескопу, их согласование и утверждение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A3 Сооружение</w:t>
            </w:r>
          </w:p>
        </w:tc>
        <w:tc>
          <w:tcPr>
            <w:tcW w:w="4931" w:type="dxa"/>
          </w:tcPr>
          <w:p>
            <w:pPr/>
            <w:r>
              <w:t xml:space="preserve">Приёмка материалов и комплектующих, подготовка чистых комнат и сборка телескопа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A4 Пробный запуск</w:t>
            </w:r>
          </w:p>
        </w:tc>
        <w:tc>
          <w:tcPr>
            <w:tcW w:w="4931" w:type="dxa"/>
          </w:tcPr>
          <w:p>
            <w:pPr/>
            <w:r>
              <w:t xml:space="preserve">Испытание собранного телескопа в испытательных средах, оформление протокола и замечаний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A5 Вывод на орбиту</w:t>
            </w:r>
          </w:p>
        </w:tc>
        <w:tc>
          <w:tcPr>
            <w:tcW w:w="4931" w:type="dxa"/>
          </w:tcPr>
          <w:p>
            <w:pPr/>
            <w:r>
              <w:t xml:space="preserve">Доставка проверенного телескопа на целевую орбиту</w:t>
            </w:r>
          </w:p>
        </w:tc>
      </w:tr>
      <w:tr>
        <w:tc>
          <w:tcPr>
            <w:tcW w:w="4428" w:type="dxa"/>
          </w:tcPr>
          <w:p>
            <w:pPr/>
            <w:r>
              <w:t xml:space="preserve">A6 Запуск оборудования</w:t>
            </w:r>
          </w:p>
        </w:tc>
        <w:tc>
          <w:tcPr>
            <w:tcW w:w="4931" w:type="dxa"/>
          </w:tcPr>
          <w:p>
            <w:pPr/>
            <w:r>
              <w:t xml:space="preserve">Включение и настройка научного оборудования, начало наблюдений, получение данных, оформление отчёта</w:t>
            </w:r>
          </w:p>
        </w:tc>
      </w:tr>
    </w:tbl>
    <w:p>
      <w:pPr/>
      <w:r>
        <w:t xml:space="preserve">Таблица 2 – Словарь интерфейсных дуг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1"/>
        <w:gridCol w:w="5528"/>
      </w:tblGrid>
      <w:tr>
        <w:trPr>
          <w:tblHeader/>
        </w:trPr>
        <w:tc>
          <w:tcPr>
            <w:tcW w:w="3831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5528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Обоснованная потребность</w:t>
            </w:r>
          </w:p>
        </w:tc>
        <w:tc>
          <w:tcPr>
            <w:tcW w:w="5528" w:type="dxa"/>
          </w:tcPr>
          <w:p>
            <w:pPr/>
            <w:r>
              <w:t xml:space="preserve">Документально подтверждённая необходимость получения новых данных, на основании которой разрабатываются требования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Требования к телескопу</w:t>
            </w:r>
          </w:p>
        </w:tc>
        <w:tc>
          <w:tcPr>
            <w:tcW w:w="5528" w:type="dxa"/>
          </w:tcPr>
          <w:p>
            <w:pPr/>
            <w:r>
              <w:t xml:space="preserve">Утверждённый перечень технических характеристик, которым должен соответствовать телескоп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Собранный телескоп</w:t>
            </w:r>
          </w:p>
        </w:tc>
        <w:tc>
          <w:tcPr>
            <w:tcW w:w="5528" w:type="dxa"/>
          </w:tcPr>
          <w:p>
            <w:pPr/>
            <w:r>
              <w:t xml:space="preserve">Телескоп, собранный из комплектующих и готовый к испытаниям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Проверенный телескоп</w:t>
            </w:r>
          </w:p>
        </w:tc>
        <w:tc>
          <w:tcPr>
            <w:tcW w:w="5528" w:type="dxa"/>
          </w:tcPr>
          <w:p>
            <w:pPr/>
            <w:r>
              <w:t xml:space="preserve">Телескоп, успешно прошедший пробный запуск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Протокол испытаний</w:t>
            </w:r>
          </w:p>
        </w:tc>
        <w:tc>
          <w:tcPr>
            <w:tcW w:w="5528" w:type="dxa"/>
          </w:tcPr>
          <w:p>
            <w:pPr/>
            <w:r>
              <w:t xml:space="preserve">Документ с условиями и результатами испытаний, подтверждающий соответствие требованиям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Замечания по испытаниям</w:t>
            </w:r>
          </w:p>
        </w:tc>
        <w:tc>
          <w:tcPr>
            <w:tcW w:w="5528" w:type="dxa"/>
          </w:tcPr>
          <w:p>
            <w:pPr/>
            <w:r>
              <w:t xml:space="preserve">Перечень выявленных недостатков, которые нужно устранить перед повторным испытанием</w:t>
            </w:r>
          </w:p>
        </w:tc>
      </w:tr>
      <w:tr>
        <w:tc>
          <w:tcPr>
            <w:tcW w:w="3831" w:type="dxa"/>
          </w:tcPr>
          <w:p>
            <w:pPr/>
            <w:r>
              <w:t xml:space="preserve">Телескоп на орбите</w:t>
            </w:r>
          </w:p>
        </w:tc>
        <w:tc>
          <w:tcPr>
            <w:tcW w:w="5528" w:type="dxa"/>
          </w:tcPr>
          <w:p>
            <w:pPr/>
            <w:r>
              <w:t xml:space="preserve">Телескоп, выведенный на целевую орбиту и готовый к запуску научного оборудования</w:t>
            </w:r>
          </w:p>
        </w:tc>
      </w:tr>
    </w:tbl>
    <w:p>
      <w:pPr/>
      <w:r>
        <w:t xml:space="preserve">Таблица 3 – Словарь внешних дуг и механизмов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Данные научно-исследовательских институтов</w:t>
            </w:r>
          </w:p>
        </w:tc>
        <w:tc>
          <w:tcPr>
            <w:tcW w:w="4920" w:type="dxa"/>
          </w:tcPr>
          <w:p>
            <w:pPr/>
            <w:r>
              <w:t xml:space="preserve">Результаты наблюдений и исследований, используемые для обоснования потребности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Материалы и комплектующие</w:t>
            </w:r>
          </w:p>
        </w:tc>
        <w:tc>
          <w:tcPr>
            <w:tcW w:w="4920" w:type="dxa"/>
          </w:tcPr>
          <w:p>
            <w:pPr/>
            <w:r>
              <w:t xml:space="preserve">Оптические, механические и электронные элементы, из которых собирается телескоп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Потребность в новых данных</w:t>
            </w:r>
          </w:p>
        </w:tc>
        <w:tc>
          <w:tcPr>
            <w:tcW w:w="4920" w:type="dxa"/>
          </w:tcPr>
          <w:p>
            <w:pPr/>
            <w:r>
              <w:t xml:space="preserve">Научный запрос на получение сведений о космических объектах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Регламенты</w:t>
            </w:r>
          </w:p>
        </w:tc>
        <w:tc>
          <w:tcPr>
            <w:tcW w:w="4920" w:type="dxa"/>
          </w:tcPr>
          <w:p>
            <w:pPr/>
            <w:r>
              <w:t xml:space="preserve">Правила и порядок выполнения работ в проекте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Инструкции</w:t>
            </w:r>
          </w:p>
        </w:tc>
        <w:tc>
          <w:tcPr>
            <w:tcW w:w="4920" w:type="dxa"/>
          </w:tcPr>
          <w:p>
            <w:pPr/>
            <w:r>
              <w:t xml:space="preserve">Пошаговые указания по сборке, испытаниям и запуску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Техническое задание</w:t>
            </w:r>
          </w:p>
        </w:tc>
        <w:tc>
          <w:tcPr>
            <w:tcW w:w="4920" w:type="dxa"/>
          </w:tcPr>
          <w:p>
            <w:pPr/>
            <w:r>
              <w:t xml:space="preserve">Документ с требованиями заказчика к телескопу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Международные стандарты</w:t>
            </w:r>
          </w:p>
        </w:tc>
        <w:tc>
          <w:tcPr>
            <w:tcW w:w="4920" w:type="dxa"/>
          </w:tcPr>
          <w:p>
            <w:pPr/>
            <w:r>
              <w:t xml:space="preserve">Нормы качества, безопасности и космической деятельности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Учёные и астрономы</w:t>
            </w:r>
          </w:p>
        </w:tc>
        <w:tc>
          <w:tcPr>
            <w:tcW w:w="4920" w:type="dxa"/>
          </w:tcPr>
          <w:p>
            <w:pPr/>
            <w:r>
              <w:t xml:space="preserve">Специалисты, формулирующие научные задачи и работающие с данными наблюдений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Инженеры-сборщики и механики</w:t>
            </w:r>
          </w:p>
        </w:tc>
        <w:tc>
          <w:tcPr>
            <w:tcW w:w="4920" w:type="dxa"/>
          </w:tcPr>
          <w:p>
            <w:pPr/>
            <w:r>
              <w:t xml:space="preserve">Специалисты, выполняющие сборку и настройку узлов телескопа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Технические специалисты</w:t>
            </w:r>
          </w:p>
        </w:tc>
        <w:tc>
          <w:tcPr>
            <w:tcW w:w="4920" w:type="dxa"/>
          </w:tcPr>
          <w:p>
            <w:pPr/>
            <w:r>
              <w:t xml:space="preserve">Специалисты по испытаниям, выводу на орбиту и запуску оборудования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Чистые комнаты</w:t>
            </w:r>
          </w:p>
        </w:tc>
        <w:tc>
          <w:tcPr>
            <w:tcW w:w="4920" w:type="dxa"/>
          </w:tcPr>
          <w:p>
            <w:pPr/>
            <w:r>
              <w:t xml:space="preserve">Помещения с контролируемой чистотой воздуха для сборки оптики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Испытательные среды</w:t>
            </w:r>
          </w:p>
        </w:tc>
        <w:tc>
          <w:tcPr>
            <w:tcW w:w="4920" w:type="dxa"/>
          </w:tcPr>
          <w:p>
            <w:pPr/>
            <w:r>
              <w:t xml:space="preserve">Стенды и камеры, имитирующие условия космоса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Телескоп</w:t>
            </w:r>
          </w:p>
        </w:tc>
        <w:tc>
          <w:tcPr>
            <w:tcW w:w="4920" w:type="dxa"/>
          </w:tcPr>
          <w:p>
            <w:pPr/>
            <w:r>
              <w:t xml:space="preserve">Готовый телескоп, работающий на орбите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Данные о космических объектах</w:t>
            </w:r>
          </w:p>
        </w:tc>
        <w:tc>
          <w:tcPr>
            <w:tcW w:w="4920" w:type="dxa"/>
          </w:tcPr>
          <w:p>
            <w:pPr/>
            <w:r>
              <w:t xml:space="preserve">Результаты наблюдений космических объектов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Отчёт</w:t>
            </w:r>
          </w:p>
        </w:tc>
        <w:tc>
          <w:tcPr>
            <w:tcW w:w="4920" w:type="dxa"/>
          </w:tcPr>
          <w:p>
            <w:pPr/>
            <w:r>
              <w:t xml:space="preserve">Итоговый документ о ходе и результатах работ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Документация</w:t>
            </w:r>
          </w:p>
        </w:tc>
        <w:tc>
          <w:tcPr>
            <w:tcW w:w="4920" w:type="dxa"/>
          </w:tcPr>
          <w:p>
            <w:pPr/>
            <w:r>
              <w:t xml:space="preserve">Комплект конструкторской и эксплуатационной документации</w:t>
            </w:r>
          </w:p>
        </w:tc>
      </w:tr>
    </w:tbl>
    <w:p>
      <w:pPr>
        <w:pStyle w:val="Heading3"/>
      </w:pPr>
      <w:r>
        <w:t xml:space="preserve">1.4. Дерево узлов</w:t>
      </w:r>
    </w:p>
    <w:p>
      <w:pPr/>
      <w:r>
        <w:rPr>
          <w:b/>
        </w:rPr>
        <w:t xml:space="preserve">[ВСТАВИТЬ РИСУНОК 3: дерево узлов]</w:t>
      </w:r>
    </w:p>
    <w:p>
      <w:pPr/>
      <w:r>
        <w:t xml:space="preserve">Рисунок 3 – Диаграмма дерева узлов</w:t>
      </w:r>
    </w:p>
    <w:p>
      <w:pPr/>
      <w:r>
        <w:t xml:space="preserve">Дерево узлов демонстрирует иерархическую структуру функций. Корневой узел «Создание телескопа (A0)» разветвляется на шесть подузлов: «Анализ потребности в телескопе (A1)», «Разработка требований (A2)», «Сооружение (A3)», «Пробный запуск (A4)», «Вывод на орбиту (A5)» и «Запуск оборудования (A6)». Схема позволяет увидеть структурный состав системы без привязки к потокам данных.</w:t>
      </w:r>
    </w:p>
    <w:p>
      <w:pPr>
        <w:pStyle w:val="Heading2"/>
      </w:pPr>
      <w:r>
        <w:t xml:space="preserve">2 ДИАГРАММА BPMN</w:t>
      </w:r>
    </w:p>
    <w:p>
      <w:pPr/>
      <w:r>
        <w:t xml:space="preserve">Нотация BPMN (Business Process Model and Notation) используется для моделирования сквозных процессов с акцентом на алгоритмическую логику, последовательность действий и распределение зон ответственности между участниками по дорожкам (swimlanes).</w:t>
      </w:r>
    </w:p>
    <w:p>
      <w:pPr>
        <w:pStyle w:val="Heading3"/>
      </w:pPr>
      <w:r>
        <w:t xml:space="preserve">2.1. Диаграмма бизнес-процессов (BPMN)</w:t>
      </w:r>
    </w:p>
    <w:p>
      <w:pPr/>
      <w:r>
        <w:rPr>
          <w:b/>
        </w:rPr>
        <w:t xml:space="preserve">[ВСТАВИТЬ РИСУНОК 4: диаграмма BPMN]</w:t>
      </w:r>
    </w:p>
    <w:p>
      <w:pPr/>
      <w:r>
        <w:t xml:space="preserve">Рисунок 4 – Диаграмма бизнес-процессов BPMN процесса создания телескопа</w:t>
      </w:r>
    </w:p>
    <w:p>
      <w:pPr/>
      <w:r>
        <w:t xml:space="preserve">На диаграмме представлен процесс создания телескопа с распределением задач по четырём дорожкам в рамках пула «Создание телескопа»: «Учёные и астрономы», «Руководитель проекта», «Инженеры-сборщики и механики», «Технические специалисты».</w:t>
      </w:r>
    </w:p>
    <w:p>
      <w:pPr/>
      <w:r>
        <w:t xml:space="preserve">Ход процесса:</w:t>
      </w:r>
    </w:p>
    <w:p>
      <w:pPr>
        <w:pStyle w:val="ListParagraph"/>
        <w:numPr>
          <w:ilvl w:val="0"/>
          <w:numId w:val="5"/>
        </w:numPr>
      </w:pPr>
      <w:r>
        <w:t xml:space="preserve">Учёные и астрономы: процесс начинается стартовым событием «Потребность в новых данных». Учёные выполняют задачу «Обосновать потребность», после положительного решения разрабатывают техническое задание, а в конце процесса получают данные наблюдений.</w:t>
      </w:r>
    </w:p>
    <w:p>
      <w:pPr>
        <w:pStyle w:val="ListParagraph"/>
        <w:numPr>
          <w:ilvl w:val="0"/>
          <w:numId w:val="5"/>
        </w:numPr>
      </w:pPr>
      <w:r>
        <w:t xml:space="preserve">Руководитель проекта: выполняет задачу «Рассмотреть обоснование» и проходит шлюз «Потребность обоснована?». При ответе «нет» процесс завершается событием «Проект отклонён». Далее руководитель утверждает ТЗ (шлюз «ТЗ утверждено?»: при ответе «нет» документ возвращается на доработку), а в конце оформляет отчёт и документацию.</w:t>
      </w:r>
    </w:p>
    <w:p>
      <w:pPr>
        <w:pStyle w:val="ListParagraph"/>
        <w:numPr>
          <w:ilvl w:val="0"/>
          <w:numId w:val="5"/>
        </w:numPr>
      </w:pPr>
      <w:r>
        <w:t xml:space="preserve">Инженеры-сборщики и механики: после утверждения ТЗ параллельный шлюз запускает две ветки. В одной из них инженеры принимают комплектующие, после слияния веток собирают телескоп. Если испытание не пройдено, они устраняют замечания и возвращаются к сборке.</w:t>
      </w:r>
    </w:p>
    <w:p>
      <w:pPr>
        <w:pStyle w:val="ListParagraph"/>
        <w:numPr>
          <w:ilvl w:val="0"/>
          <w:numId w:val="5"/>
        </w:numPr>
      </w:pPr>
      <w:r>
        <w:t xml:space="preserve">Технические специалисты: параллельно с приёмом комплектующих готовят чистую комнату и испытательную среду, затем проводят пробный запуск. Шлюз «Испытание пройдено?» при ответе «да» ведёт к задачам «Вывести на орбиту» и «Запустить оборудование».</w:t>
      </w:r>
    </w:p>
    <w:p>
      <w:pPr/>
      <w:r>
        <w:t xml:space="preserve">После запуска оборудования параллельно выполняются получение данных наблюдений и оформление отчёта. Когда обе ветки завершены, процесс заканчивается событием «Телескоп создан».</w:t>
      </w:r>
    </w:p>
    <w:p>
      <w:pPr>
        <w:pStyle w:val="Heading2"/>
      </w:pPr>
      <w:r>
        <w:t xml:space="preserve">3 ДИАГРАММЫ UML</w:t>
      </w:r>
    </w:p>
    <w:p>
      <w:pPr/>
      <w:r>
        <w:t xml:space="preserve">Язык UML (Unified Modeling Language) применяется для объектно-ориентированного моделирования. Он позволяет формализовать статическую структуру данных, динамику выполнения операций и жизненный цикл сущностей проекта создания телескопа.</w:t>
      </w:r>
    </w:p>
    <w:p>
      <w:pPr>
        <w:pStyle w:val="Heading3"/>
      </w:pPr>
      <w:r>
        <w:t xml:space="preserve">3.1. Диаграмма классов</w:t>
      </w:r>
    </w:p>
    <w:p>
      <w:pPr/>
      <w:r>
        <w:rPr>
          <w:b/>
        </w:rPr>
        <w:t xml:space="preserve">[ВСТАВИТЬ РИСУНОК 5: диаграмма классов, часть 1 (предметная область)]</w:t>
      </w:r>
    </w:p>
    <w:p>
      <w:pPr/>
      <w:r>
        <w:t xml:space="preserve">Рисунок 5 – Диаграмма классов UML (предметная область)</w:t>
      </w:r>
    </w:p>
    <w:p>
      <w:pPr/>
      <w:r>
        <w:rPr>
          <w:b/>
        </w:rPr>
        <w:t xml:space="preserve">[ВСТАВИТЬ РИСУНОК 6: диаграмма классов, часть 2 (ресурсы проекта)]</w:t>
      </w:r>
    </w:p>
    <w:p>
      <w:pPr/>
      <w:r>
        <w:t xml:space="preserve">Рисунок 6 – Диаграмма классов UML (ресурсы проекта)</w:t>
      </w:r>
    </w:p>
    <w:p>
      <w:pPr/>
      <w:r>
        <w:t xml:space="preserve">Диаграмма отражает статическую структуру системы. Для наглядности она разделена на две части: на рисунке 5 показаны сущности предметной области, на рисунке 6 — этапы, сотрудники и помещения. Всего задействовано 22 взаимосвязанных класса. Видимость атрибутов и методов указана квантором: «+» — открытый (public), «-» — закрытый (private), «#» — защищённый (protected). Типы данных и методы указаны в соответствии с требованиями ООП.</w:t>
      </w:r>
    </w:p>
    <w:p>
      <w:pPr/>
      <w:r>
        <w:t xml:space="preserve">Классы предметной области (рисунок 5):</w:t>
      </w:r>
    </w:p>
    <w:p>
      <w:pPr>
        <w:pStyle w:val="ListParagraph"/>
        <w:numPr>
          <w:ilvl w:val="0"/>
          <w:numId w:val="6"/>
        </w:numPr>
      </w:pPr>
      <w:r>
        <w:t xml:space="preserve">Проект: атрибуты название: String, цель: String, статус: String; методы запустить(): void, завершить(): void.</w:t>
      </w:r>
    </w:p>
    <w:p>
      <w:pPr>
        <w:pStyle w:val="ListParagraph"/>
        <w:numPr>
          <w:ilvl w:val="0"/>
          <w:numId w:val="6"/>
        </w:numPr>
      </w:pPr>
      <w:r>
        <w:t xml:space="preserve">Потребность: атрибуты описание: String, обоснование: String; метод обосновать(): void.</w:t>
      </w:r>
    </w:p>
    <w:p>
      <w:pPr>
        <w:pStyle w:val="ListParagraph"/>
        <w:numPr>
          <w:ilvl w:val="0"/>
          <w:numId w:val="6"/>
        </w:numPr>
      </w:pPr>
      <w:r>
        <w:t xml:space="preserve">Документ (абстрактный класс): атрибуты название: String, дата: Date (защищённые, доступны наследникам); метод утвердить(): Boolean.</w:t>
      </w:r>
    </w:p>
    <w:p>
      <w:pPr>
        <w:pStyle w:val="ListParagraph"/>
        <w:numPr>
          <w:ilvl w:val="0"/>
          <w:numId w:val="6"/>
        </w:numPr>
      </w:pPr>
      <w:r>
        <w:t xml:space="preserve">ТехническоеЗадание: наследуется от Документа. Атрибут требования: String; метод согласовать(): Boolean.</w:t>
      </w:r>
    </w:p>
    <w:p>
      <w:pPr>
        <w:pStyle w:val="ListParagraph"/>
        <w:numPr>
          <w:ilvl w:val="0"/>
          <w:numId w:val="6"/>
        </w:numPr>
      </w:pPr>
      <w:r>
        <w:t xml:space="preserve">НормативныйДокумент: наследуется от Документа. Атрибут вид: String (регламент, инструкция, международный стандарт).</w:t>
      </w:r>
    </w:p>
    <w:p>
      <w:pPr>
        <w:pStyle w:val="ListParagraph"/>
        <w:numPr>
          <w:ilvl w:val="0"/>
          <w:numId w:val="6"/>
        </w:numPr>
      </w:pPr>
      <w:r>
        <w:t xml:space="preserve">Документация: наследуется от Документа. Атрибут версия: String.</w:t>
      </w:r>
    </w:p>
    <w:p>
      <w:pPr>
        <w:pStyle w:val="ListParagraph"/>
        <w:numPr>
          <w:ilvl w:val="0"/>
          <w:numId w:val="6"/>
        </w:numPr>
      </w:pPr>
      <w:r>
        <w:t xml:space="preserve">Отчёт: наследуется от Документа. Атрибут выводы: String.</w:t>
      </w:r>
    </w:p>
    <w:p>
      <w:pPr>
        <w:pStyle w:val="ListParagraph"/>
        <w:numPr>
          <w:ilvl w:val="0"/>
          <w:numId w:val="6"/>
        </w:numPr>
      </w:pPr>
      <w:r>
        <w:t xml:space="preserve">Телескоп: атрибуты модель: String, масса: Double, статус: String; методы собрать(): void, получитьСтатус(): String.</w:t>
      </w:r>
    </w:p>
    <w:p>
      <w:pPr>
        <w:pStyle w:val="ListParagraph"/>
        <w:numPr>
          <w:ilvl w:val="0"/>
          <w:numId w:val="6"/>
        </w:numPr>
      </w:pPr>
      <w:r>
        <w:t xml:space="preserve">Компонент: атрибуты наименование: String, количество: Integer, поставщик: String; метод проверить(): Boolean.</w:t>
      </w:r>
    </w:p>
    <w:p>
      <w:pPr>
        <w:pStyle w:val="ListParagraph"/>
        <w:numPr>
          <w:ilvl w:val="0"/>
          <w:numId w:val="6"/>
        </w:numPr>
      </w:pPr>
      <w:r>
        <w:t xml:space="preserve">Испытание: атрибуты дата: Date, среда: String, результат: String; метод провести(среда: String): Boolean.</w:t>
      </w:r>
    </w:p>
    <w:p>
      <w:pPr>
        <w:pStyle w:val="ListParagraph"/>
        <w:numPr>
          <w:ilvl w:val="0"/>
          <w:numId w:val="6"/>
        </w:numPr>
      </w:pPr>
      <w:r>
        <w:t xml:space="preserve">ВыводНаОрбиту: атрибуты дата: Date, орбита: String, статус: String; метод выполнить(): Boolean.</w:t>
      </w:r>
    </w:p>
    <w:p>
      <w:pPr>
        <w:pStyle w:val="ListParagraph"/>
        <w:numPr>
          <w:ilvl w:val="0"/>
          <w:numId w:val="6"/>
        </w:numPr>
      </w:pPr>
      <w:r>
        <w:t xml:space="preserve">ДанныеНаблюдений: атрибуты космическийОбъект: String, дата: Date, данные: String; метод экспортировать(): String.</w:t>
      </w:r>
    </w:p>
    <w:p>
      <w:pPr/>
      <w:r>
        <w:t xml:space="preserve">Классы ресурсов проекта (рисунок 6):</w:t>
      </w:r>
    </w:p>
    <w:p>
      <w:pPr>
        <w:pStyle w:val="ListParagraph"/>
        <w:numPr>
          <w:ilvl w:val="0"/>
          <w:numId w:val="7"/>
        </w:numPr>
      </w:pPr>
      <w:r>
        <w:t xml:space="preserve">Этап: атрибуты название: String, начало: Date, окончание: Date, статус: String; метод завершить(): void.</w:t>
      </w:r>
    </w:p>
    <w:p>
      <w:pPr>
        <w:pStyle w:val="ListParagraph"/>
        <w:numPr>
          <w:ilvl w:val="0"/>
          <w:numId w:val="7"/>
        </w:numPr>
      </w:pPr>
      <w:r>
        <w:t xml:space="preserve">Сотрудник (абстрактный класс): атрибуты ФИО: String, должность: String; метод участвовать(этап: Этап): void.</w:t>
      </w:r>
    </w:p>
    <w:p>
      <w:pPr>
        <w:pStyle w:val="ListParagraph"/>
        <w:numPr>
          <w:ilvl w:val="0"/>
          <w:numId w:val="7"/>
        </w:numPr>
      </w:pPr>
      <w:r>
        <w:t xml:space="preserve">Учёный, Астроном, ИнженерСборщик, Механик, ТехСпециалист: наследуются от Сотрудника и добавляют собственные атрибуты (областьИсследований, специализация, разряд, разряд и профиль соответственно).</w:t>
      </w:r>
    </w:p>
    <w:p>
      <w:pPr>
        <w:pStyle w:val="ListParagraph"/>
        <w:numPr>
          <w:ilvl w:val="0"/>
          <w:numId w:val="7"/>
        </w:numPr>
      </w:pPr>
      <w:r>
        <w:t xml:space="preserve">Помещение (абстрактный класс): атрибуты название: String, расположение: String; метод забронировать(этап: Этап): Boolean.</w:t>
      </w:r>
    </w:p>
    <w:p>
      <w:pPr>
        <w:pStyle w:val="ListParagraph"/>
        <w:numPr>
          <w:ilvl w:val="0"/>
          <w:numId w:val="7"/>
        </w:numPr>
      </w:pPr>
      <w:r>
        <w:t xml:space="preserve">ЧистаяКомната (атрибут классЧистоты: String) и ИспытательнаяСреда (атрибут тип: String): наследуются от Помещения.</w:t>
      </w:r>
    </w:p>
    <w:p>
      <w:pPr/>
      <w:r>
        <w:t xml:space="preserve">Типы связей на диаграммах:</w:t>
      </w:r>
    </w:p>
    <w:p>
      <w:pPr>
        <w:pStyle w:val="ListParagraph"/>
        <w:numPr>
          <w:ilvl w:val="0"/>
          <w:numId w:val="8"/>
        </w:numPr>
      </w:pPr>
      <w:r>
        <w:t xml:space="preserve">Наследование (Generalization): абстрактный класс Документ является родителем для классов ТехническоеЗадание, НормативныйДокумент, Документация и Отчёт; Сотрудник — для пяти ролей участников; Помещение — для чистой комнаты и испытательной среды (линия с полым треугольником).</w:t>
      </w:r>
    </w:p>
    <w:p>
      <w:pPr>
        <w:pStyle w:val="ListParagraph"/>
        <w:numPr>
          <w:ilvl w:val="0"/>
          <w:numId w:val="8"/>
        </w:numPr>
      </w:pPr>
      <w:r>
        <w:t xml:space="preserve">Композиция (Composition): Проект состоит из шести этапов; этапы не существуют отдельно от проекта (закрашенный ромб со стороны Проекта).</w:t>
      </w:r>
    </w:p>
    <w:p>
      <w:pPr>
        <w:pStyle w:val="ListParagraph"/>
        <w:numPr>
          <w:ilvl w:val="0"/>
          <w:numId w:val="8"/>
        </w:numPr>
      </w:pPr>
      <w:r>
        <w:t xml:space="preserve">Агрегация (Aggregation): Телескоп состоит из компонентов, которые существуют до сборки и независимо от неё; Проект ведёт документы (полый ромб со стороны целого).</w:t>
      </w:r>
    </w:p>
    <w:p>
      <w:pPr>
        <w:pStyle w:val="ListParagraph"/>
        <w:numPr>
          <w:ilvl w:val="0"/>
          <w:numId w:val="8"/>
        </w:numPr>
      </w:pPr>
      <w:r>
        <w:t xml:space="preserve">Ассоциация (Association): Проект отвечает на Потребность и создаёт Телескоп; Потребность оформляется в ТехническоеЗадание; Телескоп проходит Испытание, выводится (ВыводНаОрбиту) и собирает ДанныеНаблюдений; Этап выполняется Сотрудниками и проходит в Помещениях.</w:t>
      </w:r>
    </w:p>
    <w:p>
      <w:pPr/>
      <w:r>
        <w:t xml:space="preserve">Кратность связей: «1» — ровно один объект, «0..1» — ноль или один, «1..*» — один и более, «0..*» — ноль и более. Например, у одного телескопа может быть любое число испытаний (0..*), но не менее одного компонента (1..*) и не более одного вывода на орбиту (0..1).</w:t>
      </w:r>
    </w:p>
    <w:p>
      <w:pPr>
        <w:pStyle w:val="Heading3"/>
      </w:pPr>
      <w:r>
        <w:t xml:space="preserve">3.2. Диаграмма объектов</w:t>
      </w:r>
    </w:p>
    <w:p>
      <w:pPr/>
      <w:r>
        <w:rPr>
          <w:b/>
        </w:rPr>
        <w:t xml:space="preserve">[ВСТАВИТЬ РИСУНОК 7: диаграмма объектов, часть 1 (предметная область)]</w:t>
      </w:r>
    </w:p>
    <w:p>
      <w:pPr/>
      <w:r>
        <w:t xml:space="preserve">Рисунок 7 – Диаграмма объектов UML (предметная область)</w:t>
      </w:r>
    </w:p>
    <w:p>
      <w:pPr/>
      <w:r>
        <w:rPr>
          <w:b/>
        </w:rPr>
        <w:t xml:space="preserve">[ВСТАВИТЬ РИСУНОК 8: диаграмма объектов, часть 2 (ресурсы проекта)]</w:t>
      </w:r>
    </w:p>
    <w:p>
      <w:pPr/>
      <w:r>
        <w:t xml:space="preserve">Рисунок 8 – Диаграмма объектов UML (ресурсы проекта)</w:t>
      </w:r>
    </w:p>
    <w:p>
      <w:pPr/>
      <w:r>
        <w:t xml:space="preserve">Диаграмма объектов представляет собой моментальный снимок системы в конкретный момент времени с заполненными значениями экземпляров классов. Подпись объекта имеет вид «имя : Класс», операции на диаграмме не показываются, а кратности заменяются конкретными связями между объектами. Абстрактные классы экземпляров не имеют, поэтому вместо них показаны объекты их подклассов.</w:t>
      </w:r>
    </w:p>
    <w:p>
      <w:pPr/>
      <w:r>
        <w:t xml:space="preserve">Объекты предметной области (рисунок 7):</w:t>
      </w:r>
    </w:p>
    <w:p>
      <w:pPr>
        <w:pStyle w:val="ListParagraph"/>
        <w:numPr>
          <w:ilvl w:val="0"/>
          <w:numId w:val="9"/>
        </w:numPr>
      </w:pPr>
      <w:r>
        <w:t xml:space="preserve">proj1 : Проект (название = «Телескоп Орион», цель = «Проектирование и запуск телескопа», статус = «Выполняется»).</w:t>
      </w:r>
    </w:p>
    <w:p>
      <w:pPr>
        <w:pStyle w:val="ListParagraph"/>
        <w:numPr>
          <w:ilvl w:val="0"/>
          <w:numId w:val="9"/>
        </w:numPr>
      </w:pPr>
      <w:r>
        <w:t xml:space="preserve">need1 : Потребность (описание = «Нужны данные о далёких галактиках», обоснование = «Нет данных в ИК-диапазоне»).</w:t>
      </w:r>
    </w:p>
    <w:p>
      <w:pPr>
        <w:pStyle w:val="ListParagraph"/>
        <w:numPr>
          <w:ilvl w:val="0"/>
          <w:numId w:val="9"/>
        </w:numPr>
      </w:pPr>
      <w:r>
        <w:t xml:space="preserve">tz1 : ТехническоеЗадание (название = «ТЗ на телескоп Орион», дата = 10.02.2026, требования = «апертура 2 м, ИК-диапазон»).</w:t>
      </w:r>
    </w:p>
    <w:p>
      <w:pPr>
        <w:pStyle w:val="ListParagraph"/>
        <w:numPr>
          <w:ilvl w:val="0"/>
          <w:numId w:val="9"/>
        </w:numPr>
      </w:pPr>
      <w:r>
        <w:t xml:space="preserve">tel1 : Телескоп (модель = «Орион-1», масса = 1800.0, статус = «Работает»).</w:t>
      </w:r>
    </w:p>
    <w:p>
      <w:pPr>
        <w:pStyle w:val="ListParagraph"/>
        <w:numPr>
          <w:ilvl w:val="0"/>
          <w:numId w:val="9"/>
        </w:numPr>
      </w:pPr>
      <w:r>
        <w:t xml:space="preserve">k1 и k2 : Компонент (наименование = «Главное зеркало», количество = 1, поставщик = «НИИ оптики»; наименование = «ИК-детектор», количество = 2, поставщик = «Завод сенсоров»).</w:t>
      </w:r>
    </w:p>
    <w:p>
      <w:pPr>
        <w:pStyle w:val="ListParagraph"/>
        <w:numPr>
          <w:ilvl w:val="0"/>
          <w:numId w:val="9"/>
        </w:numPr>
      </w:pPr>
      <w:r>
        <w:t xml:space="preserve">test1 : Испытание (дата = 15.08.2026, среда = «Термовакуумная камера», результат = «Пройдено»).</w:t>
      </w:r>
    </w:p>
    <w:p>
      <w:pPr>
        <w:pStyle w:val="ListParagraph"/>
        <w:numPr>
          <w:ilvl w:val="0"/>
          <w:numId w:val="9"/>
        </w:numPr>
      </w:pPr>
      <w:r>
        <w:t xml:space="preserve">orb1 : ВыводНаОрбиту (дата = 01.10.2026, орбита = «L2», статус = «Выполнен»).</w:t>
      </w:r>
    </w:p>
    <w:p>
      <w:pPr>
        <w:pStyle w:val="ListParagraph"/>
        <w:numPr>
          <w:ilvl w:val="0"/>
          <w:numId w:val="9"/>
        </w:numPr>
      </w:pPr>
      <w:r>
        <w:t xml:space="preserve">d1 : ДанныеНаблюдений (космическийОбъект = «Галактика M31», дата = 20.10.2026, данные = «снимок в ИК-диапазоне»).</w:t>
      </w:r>
    </w:p>
    <w:p>
      <w:pPr>
        <w:pStyle w:val="ListParagraph"/>
        <w:numPr>
          <w:ilvl w:val="0"/>
          <w:numId w:val="9"/>
        </w:numPr>
      </w:pPr>
      <w:r>
        <w:t xml:space="preserve">doc1 : Документация (название = «Комплект конструкторской документации», дата = 30.07.2026, версия = «1.2»).</w:t>
      </w:r>
    </w:p>
    <w:p>
      <w:pPr>
        <w:pStyle w:val="ListParagraph"/>
        <w:numPr>
          <w:ilvl w:val="0"/>
          <w:numId w:val="9"/>
        </w:numPr>
      </w:pPr>
      <w:r>
        <w:t xml:space="preserve">rep1 : Отчёт (название = «Отчёт по испытаниям», дата = 20.08.2026, выводы = «Требования ТЗ выполнены»).</w:t>
      </w:r>
    </w:p>
    <w:p>
      <w:pPr/>
      <w:r>
        <w:t xml:space="preserve">Объекты ресурсов проекта (рисунок 8):</w:t>
      </w:r>
    </w:p>
    <w:p>
      <w:pPr>
        <w:pStyle w:val="ListParagraph"/>
        <w:numPr>
          <w:ilvl w:val="0"/>
          <w:numId w:val="10"/>
        </w:numPr>
      </w:pPr>
      <w:r>
        <w:t xml:space="preserve">e3 и e4 : Этап («Сооружение», 01.04.2026 – 30.07.2026, «Завершён»; «Пробный запуск», 01.08.2026 – 20.08.2026, «Завершён»).</w:t>
      </w:r>
    </w:p>
    <w:p>
      <w:pPr>
        <w:pStyle w:val="ListParagraph"/>
        <w:numPr>
          <w:ilvl w:val="0"/>
          <w:numId w:val="10"/>
        </w:numPr>
      </w:pPr>
      <w:r>
        <w:t xml:space="preserve">s1 : ИнженерСборщик (ФИО = «Иванов И. И.», должность = «Ведущий инженер», разряд = 5).</w:t>
      </w:r>
    </w:p>
    <w:p>
      <w:pPr>
        <w:pStyle w:val="ListParagraph"/>
        <w:numPr>
          <w:ilvl w:val="0"/>
          <w:numId w:val="10"/>
        </w:numPr>
      </w:pPr>
      <w:r>
        <w:t xml:space="preserve">s2 : Механик (ФИО = «Петров П. П.», должность = «Механик», разряд = 4).</w:t>
      </w:r>
    </w:p>
    <w:p>
      <w:pPr>
        <w:pStyle w:val="ListParagraph"/>
        <w:numPr>
          <w:ilvl w:val="0"/>
          <w:numId w:val="10"/>
        </w:numPr>
      </w:pPr>
      <w:r>
        <w:t xml:space="preserve">s3 : ТехСпециалист (ФИО = «Сидорова А. В.», должность = «Инженер по испытаниям», профиль = «Вакуумные испытания»).</w:t>
      </w:r>
    </w:p>
    <w:p>
      <w:pPr>
        <w:pStyle w:val="ListParagraph"/>
        <w:numPr>
          <w:ilvl w:val="0"/>
          <w:numId w:val="10"/>
        </w:numPr>
      </w:pPr>
      <w:r>
        <w:t xml:space="preserve">r1 : ЧистаяКомната (название = «Сборочный зал 1», расположение = «Корпус А», классЧистоты = «ISO 7»).</w:t>
      </w:r>
    </w:p>
    <w:p>
      <w:pPr>
        <w:pStyle w:val="ListParagraph"/>
        <w:numPr>
          <w:ilvl w:val="0"/>
          <w:numId w:val="10"/>
        </w:numPr>
      </w:pPr>
      <w:r>
        <w:t xml:space="preserve">r2 : ИспытательнаяСреда (название = «Термовакуумная камера», расположение = «Корпус Б», тип = «Термовакуум»).</w:t>
      </w:r>
    </w:p>
    <w:p>
      <w:pPr/>
      <w:r>
        <w:t xml:space="preserve">Проект включает оба этапа. Этап «Сооружение» выполняют инженер-сборщик и механик в чистой комнате, этап «Пробный запуск» — технический специалист в термовакуумной камере.</w:t>
      </w:r>
    </w:p>
    <w:p>
      <w:pPr>
        <w:pStyle w:val="Heading3"/>
      </w:pPr>
      <w:r>
        <w:t xml:space="preserve">3.3. Диаграмма последовательности</w:t>
      </w:r>
    </w:p>
    <w:p>
      <w:pPr/>
      <w:r>
        <w:rPr>
          <w:b/>
        </w:rPr>
        <w:t xml:space="preserve">[ВСТАВИТЬ РИСУНОК 9: диаграмма последовательности, этапы A1–A3]</w:t>
      </w:r>
    </w:p>
    <w:p>
      <w:pPr/>
      <w:r>
        <w:t xml:space="preserve">Рисунок 9 – Диаграмма последовательности UML (этапы A1–A3)</w:t>
      </w:r>
    </w:p>
    <w:p>
      <w:pPr/>
      <w:r>
        <w:rPr>
          <w:b/>
        </w:rPr>
        <w:t xml:space="preserve">[ВСТАВИТЬ РИСУНОК 10: диаграмма последовательности, этапы A4–A6]</w:t>
      </w:r>
    </w:p>
    <w:p>
      <w:pPr/>
      <w:r>
        <w:t xml:space="preserve">Рисунок 10 – Диаграмма последовательности UML (этапы A4–A6)</w:t>
      </w:r>
    </w:p>
    <w:p>
      <w:pPr/>
      <w:r>
        <w:t xml:space="preserve">Диаграмма последовательности иллюстрирует хронологию взаимодействия объектов и линий жизни. Участники: Руководитель проекта (актёр), :Проект (управляющий объект, стереотип «control») и объекты-сущности со стереотипом «entity»: :Потребность, :ТехническоеЗадание, :Телескоп, :Испытание, :ВыводНаОрбиту, :ДанныеНаблюдений. Для читаемости сценарий разделён на две части: этапы A1–A3 (рисунок 9) и этапы A4–A6 (рисунок 10). Сообщения соответствуют операциям классов.</w:t>
      </w:r>
    </w:p>
    <w:p>
      <w:pPr/>
      <w:r>
        <w:t xml:space="preserve">Этапы A1–A3 (рисунок 9):</w:t>
      </w:r>
    </w:p>
    <w:p>
      <w:pPr>
        <w:pStyle w:val="ListParagraph"/>
        <w:numPr>
          <w:ilvl w:val="0"/>
          <w:numId w:val="11"/>
        </w:numPr>
      </w:pPr>
      <w:r>
        <w:t xml:space="preserve">A1. Руководитель вызывает запустить() у проекта, проект вызывает обосновать() у потребности. Фрагмент break «потребность не обоснована» прерывает сценарий отклонением проекта. Необязательный фрагмент opt «нужны данные научных институтов» добавляет уточнение потребности.</w:t>
      </w:r>
    </w:p>
    <w:p>
      <w:pPr>
        <w:pStyle w:val="ListParagraph"/>
        <w:numPr>
          <w:ilvl w:val="0"/>
          <w:numId w:val="11"/>
        </w:numPr>
      </w:pPr>
      <w:r>
        <w:t xml:space="preserve">A2. Проект создаёт техническое задание. В цикле loop «пока ТЗ не согласовано» руководитель вызывает согласовать(); фрагмент alt имеет две ветки: «ТЗ согласовано» (возвращается true) и «есть замечания» (возвращается false, после чего ТЗ дорабатывается).</w:t>
      </w:r>
    </w:p>
    <w:p>
      <w:pPr>
        <w:pStyle w:val="ListParagraph"/>
        <w:numPr>
          <w:ilvl w:val="0"/>
          <w:numId w:val="11"/>
        </w:numPr>
      </w:pPr>
      <w:r>
        <w:t xml:space="preserve">A3. Проект вызывает собрать() у телескопа, телескоп проверяет комплектующие. Фрагмент alt: при соответствии ТЗ статус становится «Собран», при браке или нехватке — «Ожидает комплектующие», после чего сборка повторяется. Заметка ref отсылает к продолжению сценария на рисунке 10.</w:t>
      </w:r>
    </w:p>
    <w:p>
      <w:pPr/>
      <w:r>
        <w:t xml:space="preserve">Этапы A4–A6 (рисунок 10):</w:t>
      </w:r>
    </w:p>
    <w:p>
      <w:pPr>
        <w:pStyle w:val="ListParagraph"/>
        <w:numPr>
          <w:ilvl w:val="0"/>
          <w:numId w:val="12"/>
        </w:numPr>
      </w:pPr>
      <w:r>
        <w:t xml:space="preserve">A4. Проект вызывает провести(среда) у испытания. Цикл loop «пока испытание не пройдено» содержит фрагмент alt: при успехе возвращается true, при замечаниях — false и вызывается устранение замечаний. Фрагмент break «третья неудача подряд» останавливает проект.</w:t>
      </w:r>
    </w:p>
    <w:p>
      <w:pPr>
        <w:pStyle w:val="ListParagraph"/>
        <w:numPr>
          <w:ilvl w:val="0"/>
          <w:numId w:val="12"/>
        </w:numPr>
      </w:pPr>
      <w:r>
        <w:t xml:space="preserve">A5. После подтверждения руководителя проект вызывает выполнить() у вывода на орбиту. Фрагмент critical «носитель выполняет запуск» выполняется как единое целое: телескоп переводится на орбиту и получает статус «На орбите». Ветка option «авария носителя» возвращает false и сообщает руководителю об аварии.</w:t>
      </w:r>
    </w:p>
    <w:p>
      <w:pPr>
        <w:pStyle w:val="ListParagraph"/>
        <w:numPr>
          <w:ilvl w:val="0"/>
          <w:numId w:val="12"/>
        </w:numPr>
      </w:pPr>
      <w:r>
        <w:t xml:space="preserve">A6. Проект запускает оборудование. Фрагмент par выполняет две ветки параллельно: телескоп создаёт данные наблюдений, а руководитель получает уведомление о запуске. Фрагмент opt «нужны данные для института» позволяет при необходимости вызвать экспортировать() и получить данные.</w:t>
      </w:r>
    </w:p>
    <w:p>
      <w:pPr/>
      <w:r>
        <w:t xml:space="preserve">Использованные фрагменты сведены в таблицу 4.</w:t>
      </w:r>
    </w:p>
    <w:p>
      <w:pPr/>
      <w:r>
        <w:t xml:space="preserve">Таблица 4 – Фрагменты диаграммы последовательности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6"/>
        <w:gridCol w:w="2123"/>
        <w:gridCol w:w="5599"/>
      </w:tblGrid>
      <w:tr>
        <w:trPr>
          <w:tblHeader/>
        </w:trPr>
        <w:tc>
          <w:tcPr>
            <w:tcW w:w="1636" w:type="dxa"/>
            <w:shd w:val="clear" w:color="auto" w:fill="F2F2F2"/>
          </w:tcPr>
          <w:p>
            <w:pPr/>
            <w:r>
              <w:t xml:space="preserve">Фрагмент</w:t>
            </w:r>
          </w:p>
        </w:tc>
        <w:tc>
          <w:tcPr>
            <w:tcW w:w="2123" w:type="dxa"/>
            <w:shd w:val="clear" w:color="auto" w:fill="F2F2F2"/>
          </w:tcPr>
          <w:p>
            <w:pPr/>
            <w:r>
              <w:t xml:space="preserve">Где применён</w:t>
            </w:r>
          </w:p>
        </w:tc>
        <w:tc>
          <w:tcPr>
            <w:tcW w:w="5599" w:type="dxa"/>
            <w:shd w:val="clear" w:color="auto" w:fill="F2F2F2"/>
          </w:tcPr>
          <w:p>
            <w:pPr/>
            <w:r>
              <w:t xml:space="preserve">Смысл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alt</w:t>
            </w:r>
          </w:p>
        </w:tc>
        <w:tc>
          <w:tcPr>
            <w:tcW w:w="2123" w:type="dxa"/>
          </w:tcPr>
          <w:p>
            <w:pPr/>
            <w:r>
              <w:t xml:space="preserve">A2, A3, A4</w:t>
            </w:r>
          </w:p>
        </w:tc>
        <w:tc>
          <w:tcPr>
            <w:tcW w:w="5599" w:type="dxa"/>
          </w:tcPr>
          <w:p>
            <w:pPr/>
            <w:r>
              <w:t xml:space="preserve">Выполняется только одна из веток в зависимости от условия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opt</w:t>
            </w:r>
          </w:p>
        </w:tc>
        <w:tc>
          <w:tcPr>
            <w:tcW w:w="2123" w:type="dxa"/>
          </w:tcPr>
          <w:p>
            <w:pPr/>
            <w:r>
              <w:t xml:space="preserve">A1, A6</w:t>
            </w:r>
          </w:p>
        </w:tc>
        <w:tc>
          <w:tcPr>
            <w:tcW w:w="5599" w:type="dxa"/>
          </w:tcPr>
          <w:p>
            <w:pPr/>
            <w:r>
              <w:t xml:space="preserve">Необязательный фрагмент, выполняется при выполнении условия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loop</w:t>
            </w:r>
          </w:p>
        </w:tc>
        <w:tc>
          <w:tcPr>
            <w:tcW w:w="2123" w:type="dxa"/>
          </w:tcPr>
          <w:p>
            <w:pPr/>
            <w:r>
              <w:t xml:space="preserve">A2, A4</w:t>
            </w:r>
          </w:p>
        </w:tc>
        <w:tc>
          <w:tcPr>
            <w:tcW w:w="5599" w:type="dxa"/>
          </w:tcPr>
          <w:p>
            <w:pPr/>
            <w:r>
              <w:t xml:space="preserve">Повторение, пока не выполнено условие выхода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break</w:t>
            </w:r>
          </w:p>
        </w:tc>
        <w:tc>
          <w:tcPr>
            <w:tcW w:w="2123" w:type="dxa"/>
          </w:tcPr>
          <w:p>
            <w:pPr/>
            <w:r>
              <w:t xml:space="preserve">A1, A4</w:t>
            </w:r>
          </w:p>
        </w:tc>
        <w:tc>
          <w:tcPr>
            <w:tcW w:w="5599" w:type="dxa"/>
          </w:tcPr>
          <w:p>
            <w:pPr/>
            <w:r>
              <w:t xml:space="preserve">Досрочное прерывание сценария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critical</w:t>
            </w:r>
          </w:p>
        </w:tc>
        <w:tc>
          <w:tcPr>
            <w:tcW w:w="2123" w:type="dxa"/>
          </w:tcPr>
          <w:p>
            <w:pPr/>
            <w:r>
              <w:t xml:space="preserve">A5</w:t>
            </w:r>
          </w:p>
        </w:tc>
        <w:tc>
          <w:tcPr>
            <w:tcW w:w="5599" w:type="dxa"/>
          </w:tcPr>
          <w:p>
            <w:pPr/>
            <w:r>
              <w:t xml:space="preserve">Критическая область, выполняется целиком; ветка option описывает сбой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par</w:t>
            </w:r>
          </w:p>
        </w:tc>
        <w:tc>
          <w:tcPr>
            <w:tcW w:w="2123" w:type="dxa"/>
          </w:tcPr>
          <w:p>
            <w:pPr/>
            <w:r>
              <w:t xml:space="preserve">A6</w:t>
            </w:r>
          </w:p>
        </w:tc>
        <w:tc>
          <w:tcPr>
            <w:tcW w:w="5599" w:type="dxa"/>
          </w:tcPr>
          <w:p>
            <w:pPr/>
            <w:r>
              <w:t xml:space="preserve">Ветки выполняются параллельно</w:t>
            </w:r>
          </w:p>
        </w:tc>
      </w:tr>
    </w:tbl>
    <w:p>
      <w:pPr>
        <w:pStyle w:val="Heading3"/>
      </w:pPr>
      <w:r>
        <w:t xml:space="preserve">3.4. Диаграмма состояний</w:t>
      </w:r>
    </w:p>
    <w:p>
      <w:pPr/>
      <w:r>
        <w:rPr>
          <w:b/>
        </w:rPr>
        <w:t xml:space="preserve">[ВСТАВИТЬ РИСУНОК 11: диаграмма состояний]</w:t>
      </w:r>
    </w:p>
    <w:p>
      <w:pPr/>
      <w:r>
        <w:t xml:space="preserve">Рисунок 11 – Диаграмма состояний UML</w:t>
      </w:r>
    </w:p>
    <w:p>
      <w:pPr/>
      <w:r>
        <w:t xml:space="preserve">Диаграмма описывает жизненный цикл объекта «Телескоп» в процессе создания и эксплуатации. Каждое состояние показано рамкой из двух частей: русское название и идентификатор. Переходы подписаны в виде «действие() / identifier()».</w:t>
      </w:r>
    </w:p>
    <w:p>
      <w:pPr>
        <w:pStyle w:val="ListParagraph"/>
        <w:numPr>
          <w:ilvl w:val="0"/>
          <w:numId w:val="13"/>
        </w:numPr>
      </w:pPr>
      <w:r>
        <w:t xml:space="preserve">Начальное состояние (чёрный маркер) по событию создать() / create() переводит объект в состояние «проектируется (designing)».</w:t>
      </w:r>
    </w:p>
    <w:p>
      <w:pPr>
        <w:pStyle w:val="ListParagraph"/>
        <w:numPr>
          <w:ilvl w:val="0"/>
          <w:numId w:val="13"/>
        </w:numPr>
      </w:pPr>
      <w:r>
        <w:t xml:space="preserve">По событию начать сборку() / start_assembly() телескоп переходит в состояние «в сборке (assembling)», а по событию собрать() / assemble() — в состояние «собран (assembled)».</w:t>
      </w:r>
    </w:p>
    <w:p>
      <w:pPr>
        <w:pStyle w:val="ListParagraph"/>
        <w:numPr>
          <w:ilvl w:val="0"/>
          <w:numId w:val="13"/>
        </w:numPr>
      </w:pPr>
      <w:r>
        <w:t xml:space="preserve">Событие начать испытания() / start_tests() активирует состояние «на испытаниях (testing)».</w:t>
      </w:r>
    </w:p>
    <w:p>
      <w:pPr>
        <w:pStyle w:val="ListParagraph"/>
        <w:numPr>
          <w:ilvl w:val="0"/>
          <w:numId w:val="13"/>
        </w:numPr>
      </w:pPr>
      <w:r>
        <w:t xml:space="preserve">Ветвление: при успешных испытаниях по событию пройти испытания() / pass_tests() телескоп получает состояние «испытан (tested)». При провале по событию провалить испытания() / fail_tests() он переходит в состояние «на доработке (rework)».</w:t>
      </w:r>
    </w:p>
    <w:p>
      <w:pPr>
        <w:pStyle w:val="ListParagraph"/>
        <w:numPr>
          <w:ilvl w:val="0"/>
          <w:numId w:val="13"/>
        </w:numPr>
      </w:pPr>
      <w:r>
        <w:t xml:space="preserve">Циклический переход: по событию повторить испытания() / retest() телескоп возвращается в состояние «на испытаниях».</w:t>
      </w:r>
    </w:p>
    <w:p>
      <w:pPr>
        <w:pStyle w:val="ListParagraph"/>
        <w:numPr>
          <w:ilvl w:val="0"/>
          <w:numId w:val="13"/>
        </w:numPr>
      </w:pPr>
      <w:r>
        <w:t xml:space="preserve">Из состояния «испытан» по событию вывести на орбиту() / launch() телескоп переходит в состояние «на орбите (in_orbit)». В случае аварии носителя срабатывает авария носителя() / launch_failure(), переводя объект в состояние «утрачен (lost)».</w:t>
      </w:r>
    </w:p>
    <w:p>
      <w:pPr>
        <w:pStyle w:val="ListParagraph"/>
        <w:numPr>
          <w:ilvl w:val="0"/>
          <w:numId w:val="13"/>
        </w:numPr>
      </w:pPr>
      <w:r>
        <w:t xml:space="preserve">По событию запустить оборудование() / start_equipment() телескоп переходит в состояние «работает (operating)», а по событию списать() / decommission() — в состояние «списан (decommissioned)». Обе завершающие ветки («утрачен» и «списан») замыкаются на конечный узел.</w:t>
      </w:r>
    </w:p>
    <w:p>
      <w:pPr>
        <w:pStyle w:val="Heading3"/>
      </w:pPr>
      <w:r>
        <w:t xml:space="preserve">3.5. Диаграмма вариантов использования</w:t>
      </w:r>
    </w:p>
    <w:p>
      <w:pPr/>
      <w:r>
        <w:rPr>
          <w:b/>
        </w:rPr>
        <w:t xml:space="preserve">[ВСТАВИТЬ РИСУНОК 12: диаграмма вариантов использования]</w:t>
      </w:r>
    </w:p>
    <w:p>
      <w:pPr/>
      <w:r>
        <w:t xml:space="preserve">Рисунок 12 – Диаграмма вариантов использования Use Case</w:t>
      </w:r>
    </w:p>
    <w:p>
      <w:pPr/>
      <w:r>
        <w:t xml:space="preserve">Диаграмма вариантов использования описывает функциональные сервисы системы для внешних актёров в рамках границы «Система создания телескопа». На ней показаны восемь актёров и двенадцать вариантов использования, соответствующих этапам A1–A6:</w:t>
      </w:r>
    </w:p>
    <w:p>
      <w:pPr>
        <w:pStyle w:val="ListParagraph"/>
        <w:numPr>
          <w:ilvl w:val="0"/>
          <w:numId w:val="14"/>
        </w:numPr>
      </w:pPr>
      <w:r>
        <w:t xml:space="preserve">Учёный: взаимодействует с вариантами «Обосновать потребность» и «Разработать ТЗ».</w:t>
      </w:r>
    </w:p>
    <w:p>
      <w:pPr>
        <w:pStyle w:val="ListParagraph"/>
        <w:numPr>
          <w:ilvl w:val="0"/>
          <w:numId w:val="14"/>
        </w:numPr>
      </w:pPr>
      <w:r>
        <w:t xml:space="preserve">Научные институты: участвуют в варианте «Получить данные НИИ».</w:t>
      </w:r>
    </w:p>
    <w:p>
      <w:pPr>
        <w:pStyle w:val="ListParagraph"/>
        <w:numPr>
          <w:ilvl w:val="0"/>
          <w:numId w:val="14"/>
        </w:numPr>
      </w:pPr>
      <w:r>
        <w:t xml:space="preserve">Руководитель проекта: выполняет «Согласовать ТЗ» и «Оформить отчёт и документы».</w:t>
      </w:r>
    </w:p>
    <w:p>
      <w:pPr>
        <w:pStyle w:val="ListParagraph"/>
        <w:numPr>
          <w:ilvl w:val="0"/>
          <w:numId w:val="14"/>
        </w:numPr>
      </w:pPr>
      <w:r>
        <w:t xml:space="preserve">Поставщик: участвует в варианте «Принять комплектующие».</w:t>
      </w:r>
    </w:p>
    <w:p>
      <w:pPr>
        <w:pStyle w:val="ListParagraph"/>
        <w:numPr>
          <w:ilvl w:val="0"/>
          <w:numId w:val="14"/>
        </w:numPr>
      </w:pPr>
      <w:r>
        <w:t xml:space="preserve">Инженер-сборщик: «Принять комплектующие», «Собрать телескоп», «Устранить замечания».</w:t>
      </w:r>
    </w:p>
    <w:p>
      <w:pPr>
        <w:pStyle w:val="ListParagraph"/>
        <w:numPr>
          <w:ilvl w:val="0"/>
          <w:numId w:val="14"/>
        </w:numPr>
      </w:pPr>
      <w:r>
        <w:t xml:space="preserve">Механик: «Собрать телескоп» и «Устранить замечания».</w:t>
      </w:r>
    </w:p>
    <w:p>
      <w:pPr>
        <w:pStyle w:val="ListParagraph"/>
        <w:numPr>
          <w:ilvl w:val="0"/>
          <w:numId w:val="14"/>
        </w:numPr>
      </w:pPr>
      <w:r>
        <w:t xml:space="preserve">Технический специалист: «Провести пробный запуск», «Вывести на орбиту», «Запустить оборудование».</w:t>
      </w:r>
    </w:p>
    <w:p>
      <w:pPr>
        <w:pStyle w:val="ListParagraph"/>
        <w:numPr>
          <w:ilvl w:val="0"/>
          <w:numId w:val="14"/>
        </w:numPr>
      </w:pPr>
      <w:r>
        <w:t xml:space="preserve">Астроном: «Запустить оборудование» и «Получить данные наблюдений».</w:t>
      </w:r>
    </w:p>
    <w:p>
      <w:pPr/>
      <w:r>
        <w:t xml:space="preserve">Отношения включения («include»): вариант «Обосновать потребность» всегда включает «Получить данные НИИ», а «Разработать ТЗ» — «Согласовать ТЗ». Отношение расширения («extend»): вариант «Устранить замечания» опционально расширяет «Провести пробный запуск» и выполняется только в том случае, если испытание выявило замечания.</w:t>
      </w:r>
    </w:p>
    <w:p>
      <w:pPr>
        <w:pStyle w:val="Heading3"/>
      </w:pPr>
      <w:r>
        <w:t xml:space="preserve">3.6. Диаграмма активности</w:t>
      </w:r>
    </w:p>
    <w:p>
      <w:pPr/>
      <w:r>
        <w:rPr>
          <w:b/>
        </w:rPr>
        <w:t xml:space="preserve">[ВСТАВИТЬ РИСУНОК 13: диаграмма активности]</w:t>
      </w:r>
    </w:p>
    <w:p>
      <w:pPr/>
      <w:r>
        <w:t xml:space="preserve">Рисунок 13 – Диаграмма активности UML</w:t>
      </w:r>
    </w:p>
    <w:p>
      <w:pPr/>
      <w:r>
        <w:t xml:space="preserve">Диаграмма активности отображает алгоритм создания телескопа по четырём дорожкам ответственности: «Учёные и астрономы», «Инженеры-сборщики и механики», «Технические специалисты», «Руководитель проекта»:</w:t>
      </w:r>
    </w:p>
    <w:p>
      <w:pPr>
        <w:pStyle w:val="ListParagraph"/>
        <w:numPr>
          <w:ilvl w:val="0"/>
          <w:numId w:val="15"/>
        </w:numPr>
      </w:pPr>
      <w:r>
        <w:t xml:space="preserve">Учёные выполняют «Обоснование потребности», руководитель — «Оценку обоснования» и проверку условия «Обоснована?». При ответе «Нет» процесс возвращается к обоснованию потребности.</w:t>
      </w:r>
    </w:p>
    <w:p>
      <w:pPr>
        <w:pStyle w:val="ListParagraph"/>
        <w:numPr>
          <w:ilvl w:val="0"/>
          <w:numId w:val="15"/>
        </w:numPr>
      </w:pPr>
      <w:r>
        <w:t xml:space="preserve">При ответе «Да» учёные выполняют «Разработку ТЗ», а руководитель — «Утверждение ТЗ». Если ТЗ не утверждено, оно возвращается на доработку.</w:t>
      </w:r>
    </w:p>
    <w:p>
      <w:pPr>
        <w:pStyle w:val="ListParagraph"/>
        <w:numPr>
          <w:ilvl w:val="0"/>
          <w:numId w:val="15"/>
        </w:numPr>
      </w:pPr>
      <w:r>
        <w:t xml:space="preserve">После утверждения ТЗ параллельно выполняются «Приём комплектующих» (инженеры) и «Подготовка чистой комнаты и среды» (технические специалисты). Потоки объединяются, и инженеры выполняют «Сборку телескопа».</w:t>
      </w:r>
    </w:p>
    <w:p>
      <w:pPr>
        <w:pStyle w:val="ListParagraph"/>
        <w:numPr>
          <w:ilvl w:val="0"/>
          <w:numId w:val="15"/>
        </w:numPr>
      </w:pPr>
      <w:r>
        <w:t xml:space="preserve">Технические специалисты проводят «Пробный запуск», затем проверяется условие «Испытание пройдено?». При ответе «Да» выполняются «Вывод на орбиту» и «Запуск оборудования». При ответе «Повтор» инженеры выполняют «Устранение замечаний» и возвращаются к сборке. Если испытание не пройдено три раза, руководитель выполняет «Прекращение проекта» (примечание «Если не пройдено 3 раза»), и процесс завершается.</w:t>
      </w:r>
    </w:p>
    <w:p>
      <w:pPr>
        <w:pStyle w:val="ListParagraph"/>
        <w:numPr>
          <w:ilvl w:val="0"/>
          <w:numId w:val="15"/>
        </w:numPr>
      </w:pPr>
      <w:r>
        <w:t xml:space="preserve">После запуска оборудования учёные выполняют «Получение данных наблюдений», руководитель — «Оформление отчёта и документации», после чего процесс достигает конечного состояния «Конец».</w:t>
      </w:r>
    </w:p>
    <w:p>
      <w:pPr>
        <w:pStyle w:val="Heading2"/>
      </w:pPr>
      <w:r>
        <w:t xml:space="preserve">ЗАКЛЮЧЕНИЕ</w:t>
      </w:r>
    </w:p>
    <w:p>
      <w:pPr/>
      <w:r>
        <w:t xml:space="preserve">В рамках учебной практики выполнено комплексное исследование предметной области «Создание космического телескопа», итогом которого стала разработка ансамбля моделей, формализующих функциональные, процессные и объектно-ориентированные аспекты проекта. В ходе работы были применены современные стандарты моделирования:</w:t>
      </w:r>
    </w:p>
    <w:p>
      <w:pPr>
        <w:pStyle w:val="ListParagraph"/>
        <w:numPr>
          <w:ilvl w:val="0"/>
          <w:numId w:val="16"/>
        </w:numPr>
      </w:pPr>
      <w:r>
        <w:t xml:space="preserve">Методология IDEF0 использована для декомпозиции функций проекта на шесть этапов, анализа потоков (входов, выходов) и нормативно-управляющих регламентов.</w:t>
      </w:r>
    </w:p>
    <w:p>
      <w:pPr>
        <w:pStyle w:val="ListParagraph"/>
        <w:numPr>
          <w:ilvl w:val="0"/>
          <w:numId w:val="16"/>
        </w:numPr>
      </w:pPr>
      <w:r>
        <w:t xml:space="preserve">Нотация BPMN применена для визуализации бизнес-процесса с распределением ответственности по дорожкам, ветвлениями и параллельными потоками.</w:t>
      </w:r>
    </w:p>
    <w:p>
      <w:pPr>
        <w:pStyle w:val="ListParagraph"/>
        <w:numPr>
          <w:ilvl w:val="0"/>
          <w:numId w:val="16"/>
        </w:numPr>
      </w:pPr>
      <w:r>
        <w:t xml:space="preserve">Язык UML послужил инструментом объектного проектирования: структуры данных (диаграммы классов и объектов), сценариев взаимодействия (диаграмма последовательности), жизненного цикла телескопа (диаграмма состояний), функций системы (варианты использования) и алгоритма работ (диаграмма активности).</w:t>
      </w:r>
    </w:p>
    <w:p>
      <w:pPr/>
      <w:r>
        <w:t xml:space="preserve">Для обеспечения семантической целостности сформирован глоссарий и специфицированы классы. Диаграммы согласованы между собой по названиям этапов, ролей и операций. Сформированный пакет диаграмм и аналитических материалов представляет собой концептуальную основу для подготовки технического задания и планирования работ по проектированию и запуску телескопа.</w:t>
      </w:r>
    </w:p>
    <w:p>
      <w:pPr>
        <w:pStyle w:val="Heading2"/>
      </w:pPr>
      <w:r>
        <w:t xml:space="preserve">СПИСОК ИСПОЛЬЗУЕМЫХ ИСТОЧНИКОВ</w:t>
      </w:r>
    </w:p>
    <w:p>
      <w:pPr>
        <w:pStyle w:val="ListParagraph"/>
        <w:numPr>
          <w:ilvl w:val="0"/>
          <w:numId w:val="17"/>
        </w:numPr>
      </w:pPr>
      <w:r>
        <w:t xml:space="preserve">Р 50.1.028-2001. Информационные технологии поддержки жизненного цикла продукции. Методология функционального моделирования. – М.: Госстандарт России, 2001.</w:t>
      </w:r>
    </w:p>
    <w:p>
      <w:pPr>
        <w:pStyle w:val="ListParagraph"/>
        <w:numPr>
          <w:ilvl w:val="0"/>
          <w:numId w:val="17"/>
        </w:numPr>
      </w:pPr>
      <w:r>
        <w:t xml:space="preserve">Business Process Model and Notation (BPMN) [Электронный ресурс] / Object Management Group. – Режим доступа: https://www.omg.org/spec/BPMN/</w:t>
      </w:r>
    </w:p>
    <w:p>
      <w:pPr>
        <w:pStyle w:val="ListParagraph"/>
        <w:numPr>
          <w:ilvl w:val="0"/>
          <w:numId w:val="17"/>
        </w:numPr>
      </w:pPr>
      <w:r>
        <w:t xml:space="preserve">Unified Modeling Language (UML) [Электронный ресурс] / Object Management Group. – Режим доступа: https://www.omg.org/spec/UML/</w:t>
      </w:r>
    </w:p>
    <w:p>
      <w:pPr>
        <w:pStyle w:val="ListParagraph"/>
        <w:numPr>
          <w:ilvl w:val="0"/>
          <w:numId w:val="17"/>
        </w:numPr>
      </w:pPr>
      <w:r>
        <w:t xml:space="preserve">Фаулер, М. UML. Основы. Краткое руководство по стандартному языку объектного моделирования. – СПб.: Символ-Плюс.</w:t>
      </w:r>
    </w:p>
    <w:p>
      <w:pPr>
        <w:pStyle w:val="ListParagraph"/>
        <w:numPr>
          <w:ilvl w:val="0"/>
          <w:numId w:val="17"/>
        </w:numPr>
      </w:pPr>
      <w:r>
        <w:t xml:space="preserve">Диаграмма классов UML [Электронный ресурс] / ENSI. – Режим доступа: https://docs.ensi.tech/analyst-guides/tools/diagrams/uml/class-diagram</w:t>
      </w:r>
    </w:p>
    <w:p>
      <w:pPr>
        <w:pStyle w:val="ListParagraph"/>
        <w:numPr>
          <w:ilvl w:val="0"/>
          <w:numId w:val="17"/>
        </w:numPr>
      </w:pPr>
      <w:r>
        <w:t xml:space="preserve">Диаграмма последовательности UML [Электронный ресурс] / ENSI. – Режим доступа: https://docs.ensi.tech/analyst-guides/tools/diagrams/uml/sequence-diagram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Моделирование процесса создания космического телескопа</dc:title>
  <dc:description>Claude Docs node/7a4e59f2-ebf0@3 docx-w7</dc:description>
  <cp:revision>3</cp:revision>
</cp:coreProperties>
</file>