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威士劳赫开发文档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数据库表间关系，表、字段设计命名详情见《vshlh项目---数据库表设计》。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Po包：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根据数据库表定义我们基础JavaBean。命名规范为根据数据库字段名称命名，但是Java不支持‘-’所以我们使用第二个单词字母大写，符合Java命名规范。通过基础JavaBean我们进行扩展，扩展类xxxExtend 主要作用扩展我们基础JavaBean，显示类xxxVo，通过它进行前后端数据传输。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279EC"/>
    <w:rsid w:val="41B15F60"/>
    <w:rsid w:val="4C754F0A"/>
    <w:rsid w:val="71244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weiji</dc:creator>
  <cp:lastModifiedBy>weiji</cp:lastModifiedBy>
  <dcterms:modified xsi:type="dcterms:W3CDTF">2016-04-29T08:44:46Z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