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="273.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Referral Program Guideline(Exclusive Level)</w:t>
      </w:r>
    </w:p>
    <w:p w:rsidR="00000000" w:rsidDel="00000000" w:rsidP="00000000" w:rsidRDefault="00000000" w:rsidRPr="00000000" w14:paraId="00000002">
      <w:pPr>
        <w:spacing w:after="200" w:before="220" w:line="273.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How to find your Referral Link</w:t>
      </w:r>
    </w:p>
    <w:p w:rsidR="00000000" w:rsidDel="00000000" w:rsidP="00000000" w:rsidRDefault="00000000" w:rsidRPr="00000000" w14:paraId="00000003">
      <w:pPr>
        <w:spacing w:after="200" w:before="220" w:line="273.6" w:lineRule="auto"/>
        <w:rPr>
          <w:b w:val="1"/>
          <w:bCs w:val="1"/>
          <w:color w:val="1a1a1a"/>
          <w:sz w:val="24"/>
          <w:szCs w:val="24"/>
          <w:highlight w:val="whit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color w:val="1a1a1a"/>
          <w:sz w:val="24"/>
          <w:szCs w:val="24"/>
          <w:highlight w:val="white"/>
          <w:rtl w:val="0"/>
        </w:rPr>
        <w:t xml:space="preserve">In the RedotPay app, go to the [Invite friends] section. Tap to enter the Referral Program page.</w:t>
      </w:r>
    </w:p>
    <w:p w:rsidR="00000000" w:rsidDel="00000000" w:rsidP="00000000" w:rsidRDefault="00000000" w:rsidRPr="00000000" w14:paraId="00000004">
      <w:pPr>
        <w:spacing w:after="200" w:before="220" w:line="273.6" w:lineRule="auto"/>
        <w:jc w:val="center"/>
        <w:rPr>
          <w:b w:val="1"/>
          <w:bCs w:val="1"/>
          <w:color w:val="1a1a1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highlight w:val="white"/>
        </w:rPr>
        <w:drawing>
          <wp:inline distB="114300" distT="114300" distL="114300" distR="114300">
            <wp:extent cx="2405072" cy="52193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72" cy="521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20" w:line="273.6" w:lineRule="auto"/>
        <w:jc w:val="center"/>
        <w:rPr>
          <w:b w:val="1"/>
          <w:bCs w:val="1"/>
          <w:color w:val="1a1a1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20" w:line="273.6" w:lineRule="auto"/>
        <w:jc w:val="center"/>
        <w:rPr>
          <w:b w:val="1"/>
          <w:bCs w:val="1"/>
          <w:color w:val="1a1a1a"/>
          <w:sz w:val="24"/>
          <w:szCs w:val="24"/>
          <w:highlight w:val="whit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20" w:line="273.6" w:lineRule="auto"/>
        <w:jc w:val="both"/>
        <w:rPr>
          <w:b w:val="1"/>
          <w:bCs w:val="1"/>
          <w:color w:val="1a1a1a"/>
          <w:sz w:val="24"/>
          <w:szCs w:val="24"/>
          <w:highlight w:val="white"/>
        </w:rPr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20" w:line="273.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highlight w:val="white"/>
          <w:rtl w:val="0"/>
        </w:rPr>
        <w:t xml:space="preserve">Your own invitation code and referral link are in the "Invitation Method" section. You can copy your unique referral link or invitation code.</w:t>
      </w:r>
    </w:p>
    <w:p w:rsidR="00000000" w:rsidDel="00000000" w:rsidP="00000000" w:rsidRDefault="00000000" w:rsidRPr="00000000" w14:paraId="00000009">
      <w:pPr>
        <w:spacing w:after="200" w:before="220" w:line="273.6" w:lineRule="auto"/>
        <w:jc w:val="center"/>
        <w:rPr>
          <w:b w:val="1"/>
          <w:bCs w:val="1"/>
          <w:color w:val="1a1a1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highlight w:val="white"/>
        </w:rPr>
        <w:drawing>
          <wp:inline distB="114300" distT="114300" distL="114300" distR="114300">
            <wp:extent cx="2056316" cy="4471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6316" cy="447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="367.2" w:lineRule="auto"/>
        <w:rPr>
          <w:b w:val="1"/>
          <w:bCs w:val="1"/>
          <w:color w:val="1a1a1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After clicking Invite now, you can directly share the invitation link and invitation code to social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20" w:line="273.6" w:lineRule="auto"/>
        <w:jc w:val="center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highlight w:val="white"/>
        </w:rPr>
        <w:drawing>
          <wp:inline distB="114300" distT="114300" distL="114300" distR="114300">
            <wp:extent cx="2457450" cy="5318362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318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20" w:line="273.6" w:lineRule="auto"/>
        <w:jc w:val="center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="367.2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*Note: The referred user  must use your link to register or enter your code during sign-up.</w:t>
      </w:r>
    </w:p>
    <w:p w:rsidR="00000000" w:rsidDel="00000000" w:rsidP="00000000" w:rsidRDefault="00000000" w:rsidRPr="00000000" w14:paraId="000000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="367.2" w:lineRule="auto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20" w:line="273.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Commission Structure</w:t>
      </w:r>
    </w:p>
    <w:p w:rsidR="00000000" w:rsidDel="00000000" w:rsidP="00000000" w:rsidRDefault="00000000" w:rsidRPr="00000000" w14:paraId="00000010">
      <w:pPr>
        <w:spacing w:after="200" w:before="220" w:line="273.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Card Activation Commission</w:t>
      </w:r>
    </w:p>
    <w:p w:rsidR="00000000" w:rsidDel="00000000" w:rsidP="00000000" w:rsidRDefault="00000000" w:rsidRPr="00000000" w14:paraId="00000011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Earn </w:t>
      </w:r>
      <w:r w:rsidDel="00000000" w:rsidR="00000000" w:rsidRPr="00000000">
        <w:rPr>
          <w:b w:val="1"/>
          <w:bCs w:val="1"/>
          <w:rtl w:val="0"/>
        </w:rPr>
        <w:t xml:space="preserve">40% commission</w:t>
      </w:r>
      <w:r w:rsidDel="00000000" w:rsidR="00000000" w:rsidRPr="00000000">
        <w:rPr>
          <w:rtl w:val="0"/>
        </w:rPr>
        <w:t xml:space="preserve"> based on the actual amount paid by the user</w:t>
      </w:r>
    </w:p>
    <w:p w:rsidR="00000000" w:rsidDel="00000000" w:rsidP="00000000" w:rsidRDefault="00000000" w:rsidRPr="00000000" w14:paraId="00000012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Virtual Card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$4</w:t>
      </w:r>
    </w:p>
    <w:p w:rsidR="00000000" w:rsidDel="00000000" w:rsidP="00000000" w:rsidRDefault="00000000" w:rsidRPr="00000000" w14:paraId="00000013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Physical Card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$40</w:t>
      </w:r>
    </w:p>
    <w:p w:rsidR="00000000" w:rsidDel="00000000" w:rsidP="00000000" w:rsidRDefault="00000000" w:rsidRPr="00000000" w14:paraId="00000014">
      <w:pPr>
        <w:spacing w:after="200" w:before="220" w:line="273.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Transaction Commission</w:t>
      </w:r>
    </w:p>
    <w:p w:rsidR="00000000" w:rsidDel="00000000" w:rsidP="00000000" w:rsidRDefault="00000000" w:rsidRPr="00000000" w14:paraId="00000015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Earn </w:t>
      </w:r>
      <w:r w:rsidDel="00000000" w:rsidR="00000000" w:rsidRPr="00000000">
        <w:rPr>
          <w:b w:val="1"/>
          <w:bCs w:val="1"/>
          <w:rtl w:val="0"/>
        </w:rPr>
        <w:t xml:space="preserve">25% commission</w:t>
      </w:r>
      <w:r w:rsidDel="00000000" w:rsidR="00000000" w:rsidRPr="00000000">
        <w:rPr>
          <w:rtl w:val="0"/>
        </w:rPr>
        <w:t xml:space="preserve"> from the users’ transactions</w:t>
      </w:r>
    </w:p>
    <w:p w:rsidR="00000000" w:rsidDel="00000000" w:rsidP="00000000" w:rsidRDefault="00000000" w:rsidRPr="00000000" w14:paraId="00000016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220" w:line="273.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How Commission is Calculated</w:t>
      </w:r>
    </w:p>
    <w:p w:rsidR="00000000" w:rsidDel="00000000" w:rsidP="00000000" w:rsidRDefault="00000000" w:rsidRPr="00000000" w14:paraId="00000018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Card activation commission is always based on the </w:t>
      </w:r>
      <w:r w:rsidDel="00000000" w:rsidR="00000000" w:rsidRPr="00000000">
        <w:rPr>
          <w:b w:val="1"/>
          <w:bCs w:val="1"/>
          <w:rtl w:val="0"/>
        </w:rPr>
        <w:t xml:space="preserve">final amount paid by the user</w:t>
      </w:r>
    </w:p>
    <w:p w:rsidR="00000000" w:rsidDel="00000000" w:rsidP="00000000" w:rsidRDefault="00000000" w:rsidRPr="00000000" w14:paraId="0000001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If a discount is applied, the commission will be adjusted accordingly</w:t>
      </w:r>
    </w:p>
    <w:p w:rsidR="00000000" w:rsidDel="00000000" w:rsidP="00000000" w:rsidRDefault="00000000" w:rsidRPr="00000000" w14:paraId="0000001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User pays $10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$4</w:t>
      </w:r>
    </w:p>
    <w:p w:rsidR="00000000" w:rsidDel="00000000" w:rsidP="00000000" w:rsidRDefault="00000000" w:rsidRPr="00000000" w14:paraId="0000001C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User pays $8 (after discount)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$3.2</w:t>
      </w:r>
    </w:p>
    <w:p w:rsidR="00000000" w:rsidDel="00000000" w:rsidP="00000000" w:rsidRDefault="00000000" w:rsidRPr="00000000" w14:paraId="0000001D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2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Special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If a user activates a card with a 50% discount. No activation commission will be generated.</w:t>
      </w:r>
    </w:p>
    <w:p w:rsidR="00000000" w:rsidDel="00000000" w:rsidP="00000000" w:rsidRDefault="00000000" w:rsidRPr="00000000" w14:paraId="00000020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commissions still apply. </w:t>
      </w:r>
    </w:p>
    <w:p w:rsidR="00000000" w:rsidDel="00000000" w:rsidP="00000000" w:rsidRDefault="00000000" w:rsidRPr="00000000" w14:paraId="00000021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You will earn 25% of the transaction fees paid by your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20" w:line="273.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Settlement TimelineCard </w:t>
      </w:r>
    </w:p>
    <w:p w:rsidR="00000000" w:rsidDel="00000000" w:rsidP="00000000" w:rsidRDefault="00000000" w:rsidRPr="00000000" w14:paraId="00000024">
      <w:pPr>
        <w:spacing w:after="200" w:before="220" w:line="273.6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Card Activation Commission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Settled on the same day the user activates the card</w:t>
      </w:r>
    </w:p>
    <w:p w:rsidR="00000000" w:rsidDel="00000000" w:rsidP="00000000" w:rsidRDefault="00000000" w:rsidRPr="00000000" w14:paraId="00000026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Transaction Commission</w:t>
      </w:r>
    </w:p>
    <w:p w:rsidR="00000000" w:rsidDel="00000000" w:rsidP="00000000" w:rsidRDefault="00000000" w:rsidRPr="00000000" w14:paraId="00000027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Settled on the 30th day after the transaction occurs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20" w:line="273.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Partnership &amp; Stability</w:t>
      </w:r>
    </w:p>
    <w:p w:rsidR="00000000" w:rsidDel="00000000" w:rsidP="00000000" w:rsidRDefault="00000000" w:rsidRPr="00000000" w14:paraId="0000002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Your </w:t>
      </w:r>
      <w:r w:rsidDel="00000000" w:rsidR="00000000" w:rsidRPr="00000000">
        <w:rPr>
          <w:b w:val="1"/>
          <w:bCs w:val="1"/>
          <w:rtl w:val="0"/>
        </w:rPr>
        <w:t xml:space="preserve">commission rate (40% + 25%) remains stable</w:t>
      </w:r>
      <w:r w:rsidDel="00000000" w:rsidR="00000000" w:rsidRPr="00000000">
        <w:rPr>
          <w:rtl w:val="0"/>
        </w:rPr>
        <w:t xml:space="preserve"> as long as the partnership is active</w:t>
      </w:r>
    </w:p>
    <w:p w:rsidR="00000000" w:rsidDel="00000000" w:rsidP="00000000" w:rsidRDefault="00000000" w:rsidRPr="00000000" w14:paraId="0000002A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2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Important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20" w:line="273.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read the marketing guidelines before starting the promotion.</w:t>
      </w:r>
    </w:p>
    <w:p w:rsidR="00000000" w:rsidDel="00000000" w:rsidP="00000000" w:rsidRDefault="00000000" w:rsidRPr="00000000" w14:paraId="0000002D">
      <w:pPr>
        <w:spacing w:after="200" w:before="220" w:line="273.6" w:lineRule="auto"/>
        <w:ind w:left="36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  <w:t xml:space="preserve">·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ensure that your promotional activities strictly comply with the marketing guidelines.</w:t>
      </w:r>
    </w:p>
    <w:p w:rsidR="00000000" w:rsidDel="00000000" w:rsidP="00000000" w:rsidRDefault="00000000" w:rsidRPr="00000000" w14:paraId="0000002E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Any misuse, abuse, or invalid traffic may affect commission settlement.</w:t>
      </w:r>
    </w:p>
    <w:p w:rsidR="00000000" w:rsidDel="00000000" w:rsidP="00000000" w:rsidRDefault="00000000" w:rsidRPr="00000000" w14:paraId="0000002F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 RedotPay reserves the </w:t>
      </w:r>
      <w:r w:rsidDel="00000000" w:rsidR="00000000" w:rsidRPr="00000000">
        <w:rPr>
          <w:b w:val="1"/>
          <w:bCs w:val="1"/>
          <w:rtl w:val="0"/>
        </w:rPr>
        <w:t xml:space="preserve">final right of interpretation.</w:t>
      </w:r>
    </w:p>
    <w:p w:rsidR="00000000" w:rsidDel="00000000" w:rsidP="00000000" w:rsidRDefault="00000000" w:rsidRPr="00000000" w14:paraId="00000030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