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1FA58" w14:textId="42A4379A" w:rsidR="00D72FF4" w:rsidRDefault="00881593" w:rsidP="00D72FF4">
      <w:r>
        <w:t xml:space="preserve">1. </w:t>
      </w:r>
      <w:r w:rsidR="00D72FF4">
        <w:t>From the mechanics explorer window, move the camera to a position to view the HEBI arm in its entirety with the gripper facing the camera and capture a screenshot of it at the 40</w:t>
      </w:r>
      <w:r w:rsidR="00D72FF4" w:rsidRPr="00125026">
        <w:rPr>
          <w:vertAlign w:val="superscript"/>
        </w:rPr>
        <w:t>th</w:t>
      </w:r>
      <w:r w:rsidR="00125026">
        <w:t xml:space="preserve"> </w:t>
      </w:r>
      <w:r w:rsidR="00D72FF4">
        <w:t>second and include it here.</w:t>
      </w:r>
    </w:p>
    <w:p w14:paraId="2873F924" w14:textId="5022E43E" w:rsidR="003E24C0" w:rsidRDefault="00A91B94" w:rsidP="004C5081">
      <w:pPr>
        <w:jc w:val="center"/>
      </w:pPr>
      <w:r w:rsidRPr="00A91B94">
        <w:drawing>
          <wp:inline distT="0" distB="0" distL="0" distR="0" wp14:anchorId="659AFD4E" wp14:editId="30F31179">
            <wp:extent cx="4686300" cy="2532139"/>
            <wp:effectExtent l="0" t="0" r="0" b="1905"/>
            <wp:docPr id="2044229425" name="Picture 1" descr="A computer screen shot of a rob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29425" name="Picture 1" descr="A computer screen shot of a rob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0722" cy="253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CA7C" w14:textId="1E530C48" w:rsidR="00D72FF4" w:rsidRDefault="00D72FF4" w:rsidP="00D72FF4">
      <w:r>
        <w:t>2. Within the scope, use the “Cursor Measurements” tool within the top toolbar to toggle on the</w:t>
      </w:r>
      <w:r w:rsidR="00125026">
        <w:t xml:space="preserve"> </w:t>
      </w:r>
      <w:r>
        <w:t>“Cursor Measurements”, “Signal Statistics”, and the “Peak Finder” side panel tools then capture this current view of the scope and include it here.</w:t>
      </w:r>
    </w:p>
    <w:p w14:paraId="654EC7AB" w14:textId="2A5243C7" w:rsidR="006A1DDC" w:rsidRDefault="004C5081" w:rsidP="004C5081">
      <w:pPr>
        <w:jc w:val="center"/>
      </w:pPr>
      <w:r w:rsidRPr="004C5081">
        <w:drawing>
          <wp:inline distT="0" distB="0" distL="0" distR="0" wp14:anchorId="30FEEF6D" wp14:editId="59B42118">
            <wp:extent cx="5010150" cy="4662670"/>
            <wp:effectExtent l="0" t="0" r="0" b="5080"/>
            <wp:docPr id="11626278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2789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4406" cy="466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A972" w14:textId="63AE64AB" w:rsidR="00D72FF4" w:rsidRDefault="00D72FF4" w:rsidP="00D72FF4">
      <w:r>
        <w:lastRenderedPageBreak/>
        <w:t>3. Using the “Cursor Measurements” tool determine the position of the joints in the below table</w:t>
      </w:r>
      <w:r w:rsidR="00125026">
        <w:t xml:space="preserve"> </w:t>
      </w:r>
      <w:r>
        <w:t>at the 40th second.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46"/>
        <w:gridCol w:w="1579"/>
      </w:tblGrid>
      <w:tr w:rsidR="00125026" w14:paraId="7402923D" w14:textId="77777777" w:rsidTr="00ED4F91">
        <w:trPr>
          <w:jc w:val="center"/>
        </w:trPr>
        <w:tc>
          <w:tcPr>
            <w:tcW w:w="1646" w:type="dxa"/>
          </w:tcPr>
          <w:p w14:paraId="674D29AF" w14:textId="77777777" w:rsidR="00125026" w:rsidRDefault="00125026" w:rsidP="00D72FF4"/>
        </w:tc>
        <w:tc>
          <w:tcPr>
            <w:tcW w:w="1579" w:type="dxa"/>
          </w:tcPr>
          <w:p w14:paraId="164519FC" w14:textId="56FF5D5A" w:rsidR="00125026" w:rsidRDefault="00125026" w:rsidP="00D72FF4">
            <w:r>
              <w:t>Position (rad)</w:t>
            </w:r>
          </w:p>
        </w:tc>
      </w:tr>
      <w:tr w:rsidR="00125026" w14:paraId="5A51886B" w14:textId="77777777" w:rsidTr="00ED4F91">
        <w:trPr>
          <w:jc w:val="center"/>
        </w:trPr>
        <w:tc>
          <w:tcPr>
            <w:tcW w:w="1646" w:type="dxa"/>
          </w:tcPr>
          <w:p w14:paraId="21B1291F" w14:textId="58C89464" w:rsidR="00125026" w:rsidRDefault="00125026" w:rsidP="00D72FF4">
            <w:r>
              <w:t>Base</w:t>
            </w:r>
          </w:p>
        </w:tc>
        <w:tc>
          <w:tcPr>
            <w:tcW w:w="1579" w:type="dxa"/>
          </w:tcPr>
          <w:p w14:paraId="24834096" w14:textId="1A872A7E" w:rsidR="00125026" w:rsidRDefault="0051187E" w:rsidP="00D72FF4">
            <w:r>
              <w:t>2.25</w:t>
            </w:r>
          </w:p>
        </w:tc>
      </w:tr>
      <w:tr w:rsidR="00125026" w14:paraId="0750B906" w14:textId="77777777" w:rsidTr="00ED4F91">
        <w:trPr>
          <w:jc w:val="center"/>
        </w:trPr>
        <w:tc>
          <w:tcPr>
            <w:tcW w:w="1646" w:type="dxa"/>
          </w:tcPr>
          <w:p w14:paraId="04EB471E" w14:textId="32FB152D" w:rsidR="00125026" w:rsidRDefault="00125026" w:rsidP="00D72FF4">
            <w:r>
              <w:t>Shoulder 1</w:t>
            </w:r>
          </w:p>
        </w:tc>
        <w:tc>
          <w:tcPr>
            <w:tcW w:w="1579" w:type="dxa"/>
          </w:tcPr>
          <w:p w14:paraId="5113FFFF" w14:textId="1FA1DB9A" w:rsidR="00125026" w:rsidRDefault="004B2E69" w:rsidP="00D72FF4">
            <w:r>
              <w:t>1.16</w:t>
            </w:r>
          </w:p>
        </w:tc>
      </w:tr>
      <w:tr w:rsidR="00125026" w14:paraId="20953BFD" w14:textId="77777777" w:rsidTr="00ED4F91">
        <w:trPr>
          <w:jc w:val="center"/>
        </w:trPr>
        <w:tc>
          <w:tcPr>
            <w:tcW w:w="1646" w:type="dxa"/>
          </w:tcPr>
          <w:p w14:paraId="3ED6D76C" w14:textId="34E047BE" w:rsidR="00125026" w:rsidRDefault="00ED4F91" w:rsidP="00D72FF4">
            <w:r>
              <w:t>Gripper Spool</w:t>
            </w:r>
          </w:p>
        </w:tc>
        <w:tc>
          <w:tcPr>
            <w:tcW w:w="1579" w:type="dxa"/>
          </w:tcPr>
          <w:p w14:paraId="53132592" w14:textId="1955D9A5" w:rsidR="00125026" w:rsidRDefault="004D5050" w:rsidP="00D72FF4">
            <w:r>
              <w:t>-0.767</w:t>
            </w:r>
          </w:p>
        </w:tc>
      </w:tr>
    </w:tbl>
    <w:p w14:paraId="3DB39EE7" w14:textId="77777777" w:rsidR="00125026" w:rsidRDefault="00125026" w:rsidP="00D72FF4"/>
    <w:p w14:paraId="0C5E5E24" w14:textId="77777777" w:rsidR="00D72FF4" w:rsidRDefault="00D72FF4" w:rsidP="00D72FF4">
      <w:r>
        <w:t>4. Using the “Cursor Measurements” tool, complete the below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D4F91" w14:paraId="30E9F991" w14:textId="77777777" w:rsidTr="00ED4F91">
        <w:tc>
          <w:tcPr>
            <w:tcW w:w="3005" w:type="dxa"/>
          </w:tcPr>
          <w:p w14:paraId="566B9A8E" w14:textId="77777777" w:rsidR="00ED4F91" w:rsidRDefault="00ED4F91" w:rsidP="00D72FF4"/>
        </w:tc>
        <w:tc>
          <w:tcPr>
            <w:tcW w:w="3005" w:type="dxa"/>
          </w:tcPr>
          <w:p w14:paraId="79152F72" w14:textId="0D1A36DD" w:rsidR="00ED4F91" w:rsidRDefault="00ED4F91" w:rsidP="00D72FF4">
            <w:r>
              <w:t>Peak Velocity (rad/s)</w:t>
            </w:r>
          </w:p>
        </w:tc>
        <w:tc>
          <w:tcPr>
            <w:tcW w:w="3006" w:type="dxa"/>
          </w:tcPr>
          <w:p w14:paraId="3CCA1DE7" w14:textId="357187DF" w:rsidR="00ED4F91" w:rsidRDefault="00ED4F91" w:rsidP="00D72FF4">
            <w:r>
              <w:t>Peak Torque (N*m)</w:t>
            </w:r>
          </w:p>
        </w:tc>
      </w:tr>
      <w:tr w:rsidR="00ED4F91" w14:paraId="629C37A8" w14:textId="77777777" w:rsidTr="00ED4F91">
        <w:tc>
          <w:tcPr>
            <w:tcW w:w="3005" w:type="dxa"/>
          </w:tcPr>
          <w:p w14:paraId="1B17F091" w14:textId="48482B2D" w:rsidR="00ED4F91" w:rsidRDefault="00ED4F91" w:rsidP="00D72FF4">
            <w:r>
              <w:t>Base</w:t>
            </w:r>
          </w:p>
        </w:tc>
        <w:tc>
          <w:tcPr>
            <w:tcW w:w="3005" w:type="dxa"/>
          </w:tcPr>
          <w:p w14:paraId="0074A9B2" w14:textId="5A7A49F7" w:rsidR="00ED4F91" w:rsidRDefault="0040592F" w:rsidP="00D72FF4">
            <w:r>
              <w:t>0.6879</w:t>
            </w:r>
          </w:p>
        </w:tc>
        <w:tc>
          <w:tcPr>
            <w:tcW w:w="3006" w:type="dxa"/>
          </w:tcPr>
          <w:p w14:paraId="169EBBED" w14:textId="22D608EF" w:rsidR="00ED4F91" w:rsidRDefault="00CF6624" w:rsidP="00D72FF4">
            <w:r>
              <w:t>142.5</w:t>
            </w:r>
          </w:p>
        </w:tc>
      </w:tr>
      <w:tr w:rsidR="00ED4F91" w14:paraId="4393A405" w14:textId="77777777" w:rsidTr="00ED4F91">
        <w:tc>
          <w:tcPr>
            <w:tcW w:w="3005" w:type="dxa"/>
          </w:tcPr>
          <w:p w14:paraId="1E101517" w14:textId="1265E304" w:rsidR="00ED4F91" w:rsidRDefault="00ED4F91" w:rsidP="00D72FF4">
            <w:r>
              <w:t>Shoulder 1</w:t>
            </w:r>
          </w:p>
        </w:tc>
        <w:tc>
          <w:tcPr>
            <w:tcW w:w="3005" w:type="dxa"/>
          </w:tcPr>
          <w:p w14:paraId="6A05E879" w14:textId="1E84D199" w:rsidR="00F32A44" w:rsidRDefault="00C07158" w:rsidP="00D72FF4">
            <w:r>
              <w:t>0.5754</w:t>
            </w:r>
          </w:p>
        </w:tc>
        <w:tc>
          <w:tcPr>
            <w:tcW w:w="3006" w:type="dxa"/>
          </w:tcPr>
          <w:p w14:paraId="7FB450FB" w14:textId="6B1BCA1F" w:rsidR="00ED4F91" w:rsidRDefault="004315A0" w:rsidP="00D72FF4">
            <w:r>
              <w:t>76.20</w:t>
            </w:r>
          </w:p>
        </w:tc>
      </w:tr>
      <w:tr w:rsidR="00ED4F91" w14:paraId="269728CE" w14:textId="77777777" w:rsidTr="00ED4F91">
        <w:tc>
          <w:tcPr>
            <w:tcW w:w="3005" w:type="dxa"/>
          </w:tcPr>
          <w:p w14:paraId="120830F5" w14:textId="47E60A8F" w:rsidR="00ED4F91" w:rsidRDefault="00ED4F91" w:rsidP="00D72FF4">
            <w:r>
              <w:t>Gripper Spoo</w:t>
            </w:r>
            <w:r>
              <w:t>l</w:t>
            </w:r>
          </w:p>
        </w:tc>
        <w:tc>
          <w:tcPr>
            <w:tcW w:w="3005" w:type="dxa"/>
          </w:tcPr>
          <w:p w14:paraId="5F4AD203" w14:textId="43A7BD39" w:rsidR="00ED4F91" w:rsidRDefault="000371FE" w:rsidP="00D72FF4">
            <w:r>
              <w:t>0.7306</w:t>
            </w:r>
          </w:p>
        </w:tc>
        <w:tc>
          <w:tcPr>
            <w:tcW w:w="3006" w:type="dxa"/>
          </w:tcPr>
          <w:p w14:paraId="5467A0F8" w14:textId="6E5F65AE" w:rsidR="00ED4F91" w:rsidRDefault="004315A0" w:rsidP="00D72FF4">
            <w:r>
              <w:t>33.18</w:t>
            </w:r>
          </w:p>
        </w:tc>
      </w:tr>
    </w:tbl>
    <w:p w14:paraId="608095D6" w14:textId="77777777" w:rsidR="00231A60" w:rsidRDefault="00231A60" w:rsidP="00D72FF4"/>
    <w:p w14:paraId="7C694AA1" w14:textId="7FDD1BCD" w:rsidR="00F64945" w:rsidRDefault="00F64945" w:rsidP="00D72FF4">
      <w:r>
        <w:t xml:space="preserve">Using the peak finder tool and signal statistics tool provided </w:t>
      </w:r>
      <w:r w:rsidR="00890F0F">
        <w:t xml:space="preserve">values well outside of the expected range of values for the max/ peak values for certain </w:t>
      </w:r>
      <w:r w:rsidR="002246F1">
        <w:t>traces.</w:t>
      </w:r>
      <w:r w:rsidR="00436BD9">
        <w:t xml:space="preserve"> </w:t>
      </w:r>
      <w:r w:rsidR="00D42146">
        <w:t>Usually,</w:t>
      </w:r>
      <w:r w:rsidR="00436BD9">
        <w:t xml:space="preserve"> these values were towards the end of the simulation when erratic behavior in the plots occurs (Around </w:t>
      </w:r>
      <w:r w:rsidR="002111C7">
        <w:t>76.9 seconds to be exact).</w:t>
      </w:r>
      <w:r w:rsidR="002246F1">
        <w:t xml:space="preserve"> </w:t>
      </w:r>
      <w:r w:rsidR="002111C7">
        <w:t>So,</w:t>
      </w:r>
      <w:r w:rsidR="002246F1">
        <w:t xml:space="preserve"> using common reasoning the value that seemed the most relevant and applicable</w:t>
      </w:r>
      <w:r w:rsidR="002111C7">
        <w:t xml:space="preserve"> out of the peak values was selected. This value being </w:t>
      </w:r>
      <w:r w:rsidR="005B1203">
        <w:t xml:space="preserve">selected is usually </w:t>
      </w:r>
      <w:r w:rsidR="002111C7">
        <w:t>the second</w:t>
      </w:r>
      <w:r w:rsidR="0085487F">
        <w:t xml:space="preserve"> or third</w:t>
      </w:r>
      <w:r w:rsidR="002111C7">
        <w:t xml:space="preserve"> </w:t>
      </w:r>
      <w:r w:rsidR="00D42146">
        <w:t xml:space="preserve">peak </w:t>
      </w:r>
      <w:r w:rsidR="00D46687">
        <w:t xml:space="preserve">finder </w:t>
      </w:r>
      <w:r w:rsidR="002111C7">
        <w:t>value</w:t>
      </w:r>
      <w:r w:rsidR="0085487F">
        <w:t xml:space="preserve"> that isn’t </w:t>
      </w:r>
      <w:r w:rsidR="00685D15">
        <w:t>around that 76.9 second mark</w:t>
      </w:r>
      <w:r w:rsidR="00D42146">
        <w:t>.</w:t>
      </w:r>
    </w:p>
    <w:sectPr w:rsidR="00F64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6A5CDD"/>
    <w:multiLevelType w:val="hybridMultilevel"/>
    <w:tmpl w:val="AC722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6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FD4"/>
    <w:rsid w:val="000371FE"/>
    <w:rsid w:val="00125026"/>
    <w:rsid w:val="001D266C"/>
    <w:rsid w:val="002111C7"/>
    <w:rsid w:val="002246F1"/>
    <w:rsid w:val="00231A60"/>
    <w:rsid w:val="003E24C0"/>
    <w:rsid w:val="0040592F"/>
    <w:rsid w:val="004315A0"/>
    <w:rsid w:val="00436BD9"/>
    <w:rsid w:val="00496C20"/>
    <w:rsid w:val="004B2E69"/>
    <w:rsid w:val="004C5081"/>
    <w:rsid w:val="004D5050"/>
    <w:rsid w:val="0051187E"/>
    <w:rsid w:val="005B1203"/>
    <w:rsid w:val="00685D15"/>
    <w:rsid w:val="006A1DDC"/>
    <w:rsid w:val="006C0C33"/>
    <w:rsid w:val="006C1756"/>
    <w:rsid w:val="0085487F"/>
    <w:rsid w:val="00881593"/>
    <w:rsid w:val="00890F0F"/>
    <w:rsid w:val="009F490C"/>
    <w:rsid w:val="00A91B94"/>
    <w:rsid w:val="00B00FD4"/>
    <w:rsid w:val="00B17E62"/>
    <w:rsid w:val="00B75423"/>
    <w:rsid w:val="00B83011"/>
    <w:rsid w:val="00B96506"/>
    <w:rsid w:val="00C07158"/>
    <w:rsid w:val="00C72A94"/>
    <w:rsid w:val="00CF6624"/>
    <w:rsid w:val="00D42146"/>
    <w:rsid w:val="00D46687"/>
    <w:rsid w:val="00D72FF4"/>
    <w:rsid w:val="00ED4F91"/>
    <w:rsid w:val="00F32A44"/>
    <w:rsid w:val="00F61136"/>
    <w:rsid w:val="00F64945"/>
    <w:rsid w:val="00FE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C18DB"/>
  <w15:chartTrackingRefBased/>
  <w15:docId w15:val="{7AB7F5DF-BF8D-47C6-BAA3-D0A360619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V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0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F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F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FD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FD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FD4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FD4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FD4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FD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FD4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FD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FD4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00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FD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FD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00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FD4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B00F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F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F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FD4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B00FD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25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Rex</dc:creator>
  <cp:keywords/>
  <dc:description/>
  <cp:lastModifiedBy>Kyle Rex</cp:lastModifiedBy>
  <cp:revision>40</cp:revision>
  <dcterms:created xsi:type="dcterms:W3CDTF">2024-10-19T21:37:00Z</dcterms:created>
  <dcterms:modified xsi:type="dcterms:W3CDTF">2024-10-19T22:22:00Z</dcterms:modified>
</cp:coreProperties>
</file>