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 w:cs="Times New Roman"/>
          <w:sz w:val="28"/>
        </w:rPr>
        <w:t xml:space="preserve">В таблице 4 представлено описание структурной схемы WEB-приложения WMS для управления складом автозапчастей.</w:t>
      </w:r>
    </w:p>
    <w:p>
      <w:r>
        <w:rPr>
          <w:rFonts w:ascii="Times New Roman" w:hAnsi="Times New Roman" w:cs="Times New Roman"/>
          <w:sz w:val="28"/>
        </w:rPr>
        <w:t xml:space="preserve">Таблица 4 - Описание структурной схемы проекта</w:t>
      </w:r>
    </w:p>
    <w:tbl>
      <w:tblPr>
        <w:tblW w:w="11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00"/>
        <w:gridCol w:w="3300"/>
        <w:gridCol w:w="7200"/>
      </w:tblGrid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№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Название модуля</w:t>
            </w:r>
          </w:p>
        </w:tc>
        <w:tc>
          <w:tcPr>
            <w:tcW w:w="72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Описание модуля</w:t>
            </w:r>
          </w:p>
        </w:tc>
      </w:tr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1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2</w:t>
            </w:r>
          </w:p>
        </w:tc>
        <w:tc>
          <w:tcPr>
            <w:tcW w:w="72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3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WMS Web Application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Основной WEB-ресурс информационной системы, предназначенный для управления складом автозапчастей и объединяющий пользовательский интерфейс, маршрутизацию, бизнес-логику и работу с данными.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wms/urls.py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Главный модуль маршрутизации проекта, который подключает URL-маршруты всех функциональных разделов системы.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templates/base.html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Базовый шаблон пользовательского интерфейса, определяющий общую структуру страниц, подключение стилей, навигации и повторяющихся элементов интерфейса.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wms/settings.py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конфигурации проекта, содержащий настройки приложений, базы данных, статических файлов, безопасности и подключаемых компонентов.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accounts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авторизации и управления учетными записями пользователей. Обеспечивает вход в систему, работу с профилем и хранение ролей пользователей.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admin_panel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административной панели, предназначенный для управления пользователями, просмотра аудита, работы с резервными копиями и контроля основных объектов системы.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catalog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справочников и номенклатуры. Отвечает за товары, бренды, категории, склады, зоны хранения, места хранения и данные по применимости автозапчастей.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приемки товаров на склад. Обеспечивает создание документов приемки, учет поставщиков, добавление строк приемки и распределение товара по местам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складских остатков и инвентаризации. Используется для учета доступного и зарезервированного количества товара, регистрации движений и проведения инвентаризаций.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picking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обработки заказов, подбора и отгрузки. Обеспечивает создание заказов клиентов, формирование задач подбора, сканирование и фиксацию выполнения складских операций.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tasks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складских заданий, предназначенный для создания, назначения, отслеживания и комментирования задач, связанных с приемкой, подбором, отгрузкой и инвентаризацией.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reports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отчетности и аналитики. Формирует аналитические представления по остаткам, ошибкам подбора, ABC-XYZ анализу, прогнозу спроса и другим показателям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warehouse_3d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трехмерного отображения склада. Отвечает за визуализацию планировки, объектов хранения и связи 3D-элементов с логическими местами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api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программного интерфейса приложения. Предоставляет REST API, работу с токенами доступа и документацию API для интеграции с внешними системами.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core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Вспомогательный модуль ядра интерфейса, содержащий главную панель, справочные страницы, обработку базовых маршрутов и общие представления системы.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notifications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уведомлений пользователей, обеспечивающий создание, отображение и отметку уведомлений о важных событиях в системе.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efp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Модуль интеграции с внешним сервисом EFP, используемый для получения и обработки дополнительных данных по автозапчастям.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PostgreSQL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Основная реляционная база данных приложения, в которой хранятся сведения о пользователях, товарах, складах, остатках, приемках, заказах, задачах и отчетных данных.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Redis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Компонент кэширования и брокер сообщений, используемый для ускорения работы приложения и передачи фоновых задач.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Celery worker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Компонент обработки фоновых задач, выполняющий отложенные операции без блокировки пользовательского интерфейса.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Static / Media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Хранилище статических и пользовательских файлов, включая CSS, JavaScript, изображения товаров и медиафайлы, используемые интерфейсом приложения.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External EFP Service</w:t>
            </w:r>
          </w:p>
        </w:tc>
        <w:tc>
          <w:tcPr>
            <w:tcW w:w="72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Внешний сервис, с которым приложение взаимодействует для получения данных по автозапчастям и расширения справочной информации.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</w:styles>
</file>

<file path=word/_rels/document.xml.rels><?xml version="1.0" encoding="UTF-8" standalone="yes"?>
<Relationships xmlns="http://schemas.openxmlformats.org/package/2006/relationships"/>
</file>