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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60"/>
      </w:pPr>
      <w:r>
        <w:rPr>
          <w:b/>
        </w:rPr>
        <w:t>2.2.5. Контроль целостности данных</w:t>
      </w:r>
    </w:p>
    <w:p>
      <w:pPr>
        <w:spacing w:after="160"/>
      </w:pPr>
      <w:r>
        <w:t>В таблице 3 представлен контроль целостности данных, описывающий ситуации и реакцию WEB-приложения WMS на аномалии, возникающие при выполнении задач в процессе эксплуатации.</w:t>
      </w:r>
    </w:p>
    <w:p>
      <w:pPr>
        <w:spacing w:after="160"/>
      </w:pPr>
      <w:r>
        <w:rPr>
          <w:b/>
        </w:rPr>
        <w:t>Таблица 3 – Контроль целостности данных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800" w:type="dxa"/>
            <w:vAlign w:val="top"/>
          </w:tcPr>
          <w:p>
            <w:r>
              <w:rPr>
                <w:b/>
              </w:rPr>
              <w:t>№</w:t>
            </w:r>
          </w:p>
        </w:tc>
        <w:tc>
          <w:tcPr>
            <w:tcW w:w="1800" w:type="dxa"/>
            <w:vAlign w:val="top"/>
          </w:tcPr>
          <w:p>
            <w:r>
              <w:rPr>
                <w:b/>
              </w:rPr>
              <w:t>Ситуация</w:t>
            </w:r>
          </w:p>
        </w:tc>
        <w:tc>
          <w:tcPr>
            <w:tcW w:w="1800" w:type="dxa"/>
            <w:vAlign w:val="top"/>
          </w:tcPr>
          <w:p>
            <w:r>
              <w:rPr>
                <w:b/>
              </w:rPr>
              <w:t>Аномалия</w:t>
            </w:r>
          </w:p>
        </w:tc>
        <w:tc>
          <w:tcPr>
            <w:tcW w:w="1800" w:type="dxa"/>
            <w:vAlign w:val="top"/>
          </w:tcPr>
          <w:p>
            <w:r>
              <w:rPr>
                <w:b/>
              </w:rPr>
              <w:t>Реакция программы</w:t>
            </w:r>
          </w:p>
        </w:tc>
        <w:tc>
          <w:tcPr>
            <w:tcW w:w="1800" w:type="dxa"/>
            <w:vAlign w:val="top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w="1800" w:type="dxa"/>
            <w:vAlign w:val="top"/>
          </w:tcPr>
          <w:p>
            <w:r>
              <w:t>1</w:t>
            </w:r>
          </w:p>
        </w:tc>
        <w:tc>
          <w:tcPr>
            <w:tcW w:w="1800" w:type="dxa"/>
            <w:vAlign w:val="top"/>
          </w:tcPr>
          <w:p>
            <w:r>
              <w:t>Авторизация пользователя</w:t>
            </w:r>
          </w:p>
        </w:tc>
        <w:tc>
          <w:tcPr>
            <w:tcW w:w="1800" w:type="dxa"/>
            <w:vAlign w:val="top"/>
          </w:tcPr>
          <w:p>
            <w:r>
              <w:t>Не заполнены логин или пароль, либо данные введены неверно</w:t>
            </w:r>
          </w:p>
        </w:tc>
        <w:tc>
          <w:tcPr>
            <w:tcW w:w="1800" w:type="dxa"/>
            <w:vAlign w:val="top"/>
          </w:tcPr>
          <w:p>
            <w:r>
              <w:t>Отображается сообщение об ошибке входа. Пользователь не получает доступ к разделам системы</w:t>
            </w:r>
          </w:p>
        </w:tc>
        <w:tc>
          <w:tcPr>
            <w:tcW w:w="1800" w:type="dxa"/>
            <w:vAlign w:val="top"/>
          </w:tcPr>
          <w:p>
            <w:r>
              <w:t>Для входа требуется существующая активная учетная запись</w:t>
            </w:r>
          </w:p>
        </w:tc>
      </w:tr>
      <w:tr>
        <w:tc>
          <w:tcPr>
            <w:tcW w:w="1800" w:type="dxa"/>
            <w:vAlign w:val="top"/>
          </w:tcPr>
          <w:p>
            <w:r>
              <w:t>2</w:t>
            </w:r>
          </w:p>
        </w:tc>
        <w:tc>
          <w:tcPr>
            <w:tcW w:w="1800" w:type="dxa"/>
            <w:vAlign w:val="top"/>
          </w:tcPr>
          <w:p>
            <w:r>
              <w:t>Открытие защищенного раздела</w:t>
            </w:r>
          </w:p>
        </w:tc>
        <w:tc>
          <w:tcPr>
            <w:tcW w:w="1800" w:type="dxa"/>
            <w:vAlign w:val="top"/>
          </w:tcPr>
          <w:p>
            <w:r>
              <w:t>Пользователь не прошел авторизацию</w:t>
            </w:r>
          </w:p>
        </w:tc>
        <w:tc>
          <w:tcPr>
            <w:tcW w:w="1800" w:type="dxa"/>
            <w:vAlign w:val="top"/>
          </w:tcPr>
          <w:p>
            <w:r>
              <w:t>Выполняется перенаправление на страницу входа</w:t>
            </w:r>
          </w:p>
        </w:tc>
        <w:tc>
          <w:tcPr>
            <w:tcW w:w="1800" w:type="dxa"/>
            <w:vAlign w:val="top"/>
          </w:tcPr>
          <w:p>
            <w:r>
              <w:t>Доступ к рабочим разделам разрешен только после авторизации</w:t>
            </w:r>
          </w:p>
        </w:tc>
      </w:tr>
      <w:tr>
        <w:tc>
          <w:tcPr>
            <w:tcW w:w="1800" w:type="dxa"/>
            <w:vAlign w:val="top"/>
          </w:tcPr>
          <w:p>
            <w:r>
              <w:t>3</w:t>
            </w:r>
          </w:p>
        </w:tc>
        <w:tc>
          <w:tcPr>
            <w:tcW w:w="1800" w:type="dxa"/>
            <w:vAlign w:val="top"/>
          </w:tcPr>
          <w:p>
            <w:r>
              <w:t>Создание пользователя</w:t>
            </w:r>
          </w:p>
        </w:tc>
        <w:tc>
          <w:tcPr>
            <w:tcW w:w="1800" w:type="dxa"/>
            <w:vAlign w:val="top"/>
          </w:tcPr>
          <w:p>
            <w:r>
              <w:t>Не заполнены обязательные поля: имя пользователя, email, имя, фамилия или роль</w:t>
            </w:r>
          </w:p>
        </w:tc>
        <w:tc>
          <w:tcPr>
            <w:tcW w:w="1800" w:type="dxa"/>
            <w:vAlign w:val="top"/>
          </w:tcPr>
          <w:p>
            <w:r>
              <w:t>Под неверно заполненными полями отображаются ошибки. Запись пользователя не создается</w:t>
            </w:r>
          </w:p>
        </w:tc>
        <w:tc>
          <w:tcPr>
            <w:tcW w:w="1800" w:type="dxa"/>
            <w:vAlign w:val="top"/>
          </w:tcPr>
          <w:p>
            <w:r>
              <w:t>Данные учетной записи должны быть заполнены корректно</w:t>
            </w:r>
          </w:p>
        </w:tc>
      </w:tr>
      <w:tr>
        <w:tc>
          <w:tcPr>
            <w:tcW w:w="1800" w:type="dxa"/>
            <w:vAlign w:val="top"/>
          </w:tcPr>
          <w:p>
            <w:r>
              <w:t>4</w:t>
            </w:r>
          </w:p>
        </w:tc>
        <w:tc>
          <w:tcPr>
            <w:tcW w:w="1800" w:type="dxa"/>
            <w:vAlign w:val="top"/>
          </w:tcPr>
          <w:p>
            <w:r>
              <w:t>Создание пользователя</w:t>
            </w:r>
          </w:p>
        </w:tc>
        <w:tc>
          <w:tcPr>
            <w:tcW w:w="1800" w:type="dxa"/>
            <w:vAlign w:val="top"/>
          </w:tcPr>
          <w:p>
            <w:r>
              <w:t>Пользователь с таким именем или email уже существует</w:t>
            </w:r>
          </w:p>
        </w:tc>
        <w:tc>
          <w:tcPr>
            <w:tcW w:w="1800" w:type="dxa"/>
            <w:vAlign w:val="top"/>
          </w:tcPr>
          <w:p>
            <w:r>
              <w:t>Форма возвращает ошибку уникальности. Сохранение не выполняется</w:t>
            </w:r>
          </w:p>
        </w:tc>
        <w:tc>
          <w:tcPr>
            <w:tcW w:w="1800" w:type="dxa"/>
            <w:vAlign w:val="top"/>
          </w:tcPr>
          <w:p>
            <w:r>
              <w:t>Имя пользователя и email должны быть уникальными</w:t>
            </w:r>
          </w:p>
        </w:tc>
      </w:tr>
      <w:tr>
        <w:tc>
          <w:tcPr>
            <w:tcW w:w="1800" w:type="dxa"/>
            <w:vAlign w:val="top"/>
          </w:tcPr>
          <w:p>
            <w:r>
              <w:t>5</w:t>
            </w:r>
          </w:p>
        </w:tc>
        <w:tc>
          <w:tcPr>
            <w:tcW w:w="1800" w:type="dxa"/>
            <w:vAlign w:val="top"/>
          </w:tcPr>
          <w:p>
            <w:r>
              <w:t>Создание или сброс пароля пользователя</w:t>
            </w:r>
          </w:p>
        </w:tc>
        <w:tc>
          <w:tcPr>
            <w:tcW w:w="1800" w:type="dxa"/>
            <w:vAlign w:val="top"/>
          </w:tcPr>
          <w:p>
            <w:r>
              <w:t>Пароль не соответствует требованиям сложности</w:t>
            </w:r>
          </w:p>
        </w:tc>
        <w:tc>
          <w:tcPr>
            <w:tcW w:w="1800" w:type="dxa"/>
            <w:vAlign w:val="top"/>
          </w:tcPr>
          <w:p>
            <w:r>
              <w:t>Отображается ошибка валидации пароля. Операция не завершается</w:t>
            </w:r>
          </w:p>
        </w:tc>
        <w:tc>
          <w:tcPr>
            <w:tcW w:w="1800" w:type="dxa"/>
            <w:vAlign w:val="top"/>
          </w:tcPr>
          <w:p>
            <w:r>
              <w:t>Пароль должен соответствовать правилам безопасности Django</w:t>
            </w:r>
          </w:p>
        </w:tc>
      </w:tr>
      <w:tr>
        <w:tc>
          <w:tcPr>
            <w:tcW w:w="1800" w:type="dxa"/>
            <w:vAlign w:val="top"/>
          </w:tcPr>
          <w:p>
            <w:r>
              <w:t>6</w:t>
            </w:r>
          </w:p>
        </w:tc>
        <w:tc>
          <w:tcPr>
            <w:tcW w:w="1800" w:type="dxa"/>
            <w:vAlign w:val="top"/>
          </w:tcPr>
          <w:p>
            <w:r>
              <w:t>Создание или редактирование товара</w:t>
            </w:r>
          </w:p>
        </w:tc>
        <w:tc>
          <w:tcPr>
            <w:tcW w:w="1800" w:type="dxa"/>
            <w:vAlign w:val="top"/>
          </w:tcPr>
          <w:p>
            <w:r>
              <w:t>Не заполнены обязательные поля: артикул, наименование, OEM-номер, бренд или категория</w:t>
            </w:r>
          </w:p>
        </w:tc>
        <w:tc>
          <w:tcPr>
            <w:tcW w:w="1800" w:type="dxa"/>
            <w:vAlign w:val="top"/>
          </w:tcPr>
          <w:p>
            <w:r>
              <w:t>Форма не сохраняется, рядом с полями отображаются сообщения об ошибках</w:t>
            </w:r>
          </w:p>
        </w:tc>
        <w:tc>
          <w:tcPr>
            <w:tcW w:w="1800" w:type="dxa"/>
            <w:vAlign w:val="top"/>
          </w:tcPr>
          <w:p>
            <w:r>
              <w:t>Карточка товара должна содержать основные идентификационные данные</w:t>
            </w:r>
          </w:p>
        </w:tc>
      </w:tr>
      <w:tr>
        <w:tc>
          <w:tcPr>
            <w:tcW w:w="1800" w:type="dxa"/>
            <w:vAlign w:val="top"/>
          </w:tcPr>
          <w:p>
            <w:r>
              <w:t>7</w:t>
            </w:r>
          </w:p>
        </w:tc>
        <w:tc>
          <w:tcPr>
            <w:tcW w:w="1800" w:type="dxa"/>
            <w:vAlign w:val="top"/>
          </w:tcPr>
          <w:p>
            <w:r>
              <w:t>Создание или редактирование товара</w:t>
            </w:r>
          </w:p>
        </w:tc>
        <w:tc>
          <w:tcPr>
            <w:tcW w:w="1800" w:type="dxa"/>
            <w:vAlign w:val="top"/>
          </w:tcPr>
          <w:p>
            <w:r>
              <w:t>OEM-номер отсутствует или номер аналога совпадает с OEM после нормализации</w:t>
            </w:r>
          </w:p>
        </w:tc>
        <w:tc>
          <w:tcPr>
            <w:tcW w:w="1800" w:type="dxa"/>
            <w:vAlign w:val="top"/>
          </w:tcPr>
          <w:p>
            <w:r>
              <w:t>Система отклоняет данные и выводит сообщение о некорректных товарных номерах</w:t>
            </w:r>
          </w:p>
        </w:tc>
        <w:tc>
          <w:tcPr>
            <w:tcW w:w="1800" w:type="dxa"/>
            <w:vAlign w:val="top"/>
          </w:tcPr>
          <w:p>
            <w:r>
              <w:t>OEM и аналог должны однозначно идентифицировать товар</w:t>
            </w:r>
          </w:p>
        </w:tc>
      </w:tr>
      <w:tr>
        <w:tc>
          <w:tcPr>
            <w:tcW w:w="1800" w:type="dxa"/>
            <w:vAlign w:val="top"/>
          </w:tcPr>
          <w:p>
            <w:r>
              <w:t>8</w:t>
            </w:r>
          </w:p>
        </w:tc>
        <w:tc>
          <w:tcPr>
            <w:tcW w:w="1800" w:type="dxa"/>
            <w:vAlign w:val="top"/>
          </w:tcPr>
          <w:p>
            <w:r>
              <w:t>Создание или редактирование товара</w:t>
            </w:r>
          </w:p>
        </w:tc>
        <w:tc>
          <w:tcPr>
            <w:tcW w:w="1800" w:type="dxa"/>
            <w:vAlign w:val="top"/>
          </w:tcPr>
          <w:p>
            <w:r>
              <w:t>Обнаружен дубликат по OEM-номеру, аналогу или штрихкоду</w:t>
            </w:r>
          </w:p>
        </w:tc>
        <w:tc>
          <w:tcPr>
            <w:tcW w:w="1800" w:type="dxa"/>
            <w:vAlign w:val="top"/>
          </w:tcPr>
          <w:p>
            <w:r>
              <w:t>Сохранение карточки товара блокируется, отображается сообщение о дубликате</w:t>
            </w:r>
          </w:p>
        </w:tc>
        <w:tc>
          <w:tcPr>
            <w:tcW w:w="1800" w:type="dxa"/>
            <w:vAlign w:val="top"/>
          </w:tcPr>
          <w:p>
            <w:r>
              <w:t>Дублирование товарных карточек недопустимо</w:t>
            </w:r>
          </w:p>
        </w:tc>
      </w:tr>
      <w:tr>
        <w:tc>
          <w:tcPr>
            <w:tcW w:w="1800" w:type="dxa"/>
            <w:vAlign w:val="top"/>
          </w:tcPr>
          <w:p>
            <w:r>
              <w:t>9</w:t>
            </w:r>
          </w:p>
        </w:tc>
        <w:tc>
          <w:tcPr>
            <w:tcW w:w="1800" w:type="dxa"/>
            <w:vAlign w:val="top"/>
          </w:tcPr>
          <w:p>
            <w:r>
              <w:t>Создание поставщика</w:t>
            </w:r>
          </w:p>
        </w:tc>
        <w:tc>
          <w:tcPr>
            <w:tcW w:w="1800" w:type="dxa"/>
            <w:vAlign w:val="top"/>
          </w:tcPr>
          <w:p>
            <w:r>
              <w:t>Код поставщика содержит недопустимые символы</w:t>
            </w:r>
          </w:p>
        </w:tc>
        <w:tc>
          <w:tcPr>
            <w:tcW w:w="1800" w:type="dxa"/>
            <w:vAlign w:val="top"/>
          </w:tcPr>
          <w:p>
            <w:r>
              <w:t>Форма возвращает ошибку. Поставщик не создается</w:t>
            </w:r>
          </w:p>
        </w:tc>
        <w:tc>
          <w:tcPr>
            <w:tcW w:w="1800" w:type="dxa"/>
            <w:vAlign w:val="top"/>
          </w:tcPr>
          <w:p>
            <w:r>
              <w:t>Код поставщика должен содержать латинские буквы и цифры</w:t>
            </w:r>
          </w:p>
        </w:tc>
      </w:tr>
      <w:tr>
        <w:tc>
          <w:tcPr>
            <w:tcW w:w="1800" w:type="dxa"/>
            <w:vAlign w:val="top"/>
          </w:tcPr>
          <w:p>
            <w:r>
              <w:t>10</w:t>
            </w:r>
          </w:p>
        </w:tc>
        <w:tc>
          <w:tcPr>
            <w:tcW w:w="1800" w:type="dxa"/>
            <w:vAlign w:val="top"/>
          </w:tcPr>
          <w:p>
            <w:r>
              <w:t>Создание приемки</w:t>
            </w:r>
          </w:p>
        </w:tc>
        <w:tc>
          <w:tcPr>
            <w:tcW w:w="1800" w:type="dxa"/>
            <w:vAlign w:val="top"/>
          </w:tcPr>
          <w:p>
            <w:r>
              <w:t>Не указан поставщик, склад или основные данные документа</w:t>
            </w:r>
          </w:p>
        </w:tc>
        <w:tc>
          <w:tcPr>
            <w:tcW w:w="1800" w:type="dxa"/>
            <w:vAlign w:val="top"/>
          </w:tcPr>
          <w:p>
            <w:r>
              <w:t>Форма не проходит проверку, документ приемки не создается</w:t>
            </w:r>
          </w:p>
        </w:tc>
        <w:tc>
          <w:tcPr>
            <w:tcW w:w="1800" w:type="dxa"/>
            <w:vAlign w:val="top"/>
          </w:tcPr>
          <w:p>
            <w:r>
              <w:t>Для приемки требуется корректно заполненный документ</w:t>
            </w:r>
          </w:p>
        </w:tc>
      </w:tr>
      <w:tr>
        <w:tc>
          <w:tcPr>
            <w:tcW w:w="1800" w:type="dxa"/>
            <w:vAlign w:val="top"/>
          </w:tcPr>
          <w:p>
            <w:r>
              <w:t>11</w:t>
            </w:r>
          </w:p>
        </w:tc>
        <w:tc>
          <w:tcPr>
            <w:tcW w:w="1800" w:type="dxa"/>
            <w:vAlign w:val="top"/>
          </w:tcPr>
          <w:p>
            <w:r>
              <w:t>Добавление строки приемки</w:t>
            </w:r>
          </w:p>
        </w:tc>
        <w:tc>
          <w:tcPr>
            <w:tcW w:w="1800" w:type="dxa"/>
            <w:vAlign w:val="top"/>
          </w:tcPr>
          <w:p>
            <w:r>
              <w:t>Не выбран товар или указано некорректное количество</w:t>
            </w:r>
          </w:p>
        </w:tc>
        <w:tc>
          <w:tcPr>
            <w:tcW w:w="1800" w:type="dxa"/>
            <w:vAlign w:val="top"/>
          </w:tcPr>
          <w:p>
            <w:r>
              <w:t>Под полем количества отображается ошибка. Строка не добавляется</w:t>
            </w:r>
          </w:p>
        </w:tc>
        <w:tc>
          <w:tcPr>
            <w:tcW w:w="1800" w:type="dxa"/>
            <w:vAlign w:val="top"/>
          </w:tcPr>
          <w:p>
            <w:r>
              <w:t>Количество должно быть положительным, для штучного товара не допускается дробное значение</w:t>
            </w:r>
          </w:p>
        </w:tc>
      </w:tr>
      <w:tr>
        <w:tc>
          <w:tcPr>
            <w:tcW w:w="1800" w:type="dxa"/>
            <w:vAlign w:val="top"/>
          </w:tcPr>
          <w:p>
            <w:r>
              <w:t>12</w:t>
            </w:r>
          </w:p>
        </w:tc>
        <w:tc>
          <w:tcPr>
            <w:tcW w:w="1800" w:type="dxa"/>
            <w:vAlign w:val="top"/>
          </w:tcPr>
          <w:p>
            <w:r>
              <w:t>Завершение приемки</w:t>
            </w:r>
          </w:p>
        </w:tc>
        <w:tc>
          <w:tcPr>
            <w:tcW w:w="1800" w:type="dxa"/>
            <w:vAlign w:val="top"/>
          </w:tcPr>
          <w:p>
            <w:r>
              <w:t>В документе нет строк или принятое количество не указано</w:t>
            </w:r>
          </w:p>
        </w:tc>
        <w:tc>
          <w:tcPr>
            <w:tcW w:w="1800" w:type="dxa"/>
            <w:vAlign w:val="top"/>
          </w:tcPr>
          <w:p>
            <w:r>
              <w:t>Операция завершения не выполняется, пользователю выводится сообщение об ошибке</w:t>
            </w:r>
          </w:p>
        </w:tc>
        <w:tc>
          <w:tcPr>
            <w:tcW w:w="1800" w:type="dxa"/>
            <w:vAlign w:val="top"/>
          </w:tcPr>
          <w:p>
            <w:r>
              <w:t>Приемка может быть завершена только при наличии принятых товаров</w:t>
            </w:r>
          </w:p>
        </w:tc>
      </w:tr>
      <w:tr>
        <w:tc>
          <w:tcPr>
            <w:tcW w:w="1800" w:type="dxa"/>
            <w:vAlign w:val="top"/>
          </w:tcPr>
          <w:p>
            <w:r>
              <w:t>13</w:t>
            </w:r>
          </w:p>
        </w:tc>
        <w:tc>
          <w:tcPr>
            <w:tcW w:w="1800" w:type="dxa"/>
            <w:vAlign w:val="top"/>
          </w:tcPr>
          <w:p>
            <w:r>
              <w:t>Завершение приемки</w:t>
            </w:r>
          </w:p>
        </w:tc>
        <w:tc>
          <w:tcPr>
            <w:tcW w:w="1800" w:type="dxa"/>
            <w:vAlign w:val="top"/>
          </w:tcPr>
          <w:p>
            <w:r>
              <w:t>Не выбрано место хранения для принятого товара</w:t>
            </w:r>
          </w:p>
        </w:tc>
        <w:tc>
          <w:tcPr>
            <w:tcW w:w="1800" w:type="dxa"/>
            <w:vAlign w:val="top"/>
          </w:tcPr>
          <w:p>
            <w:r>
              <w:t>Система не выполняет обновление остатков и сообщает о необходимости выбрать место хранения</w:t>
            </w:r>
          </w:p>
        </w:tc>
        <w:tc>
          <w:tcPr>
            <w:tcW w:w="1800" w:type="dxa"/>
            <w:vAlign w:val="top"/>
          </w:tcPr>
          <w:p>
            <w:r>
              <w:t>Каждая принятая позиция должна быть связана с ячейкой или зоной хранения</w:t>
            </w:r>
          </w:p>
        </w:tc>
      </w:tr>
      <w:tr>
        <w:tc>
          <w:tcPr>
            <w:tcW w:w="1800" w:type="dxa"/>
            <w:vAlign w:val="top"/>
          </w:tcPr>
          <w:p>
            <w:r>
              <w:t>14</w:t>
            </w:r>
          </w:p>
        </w:tc>
        <w:tc>
          <w:tcPr>
            <w:tcW w:w="1800" w:type="dxa"/>
            <w:vAlign w:val="top"/>
          </w:tcPr>
          <w:p>
            <w:r>
              <w:t>Создание движения товара</w:t>
            </w:r>
          </w:p>
        </w:tc>
        <w:tc>
          <w:tcPr>
            <w:tcW w:w="1800" w:type="dxa"/>
            <w:vAlign w:val="top"/>
          </w:tcPr>
          <w:p>
            <w:r>
              <w:t>Количество равно нулю или указан неизвестный тип движения</w:t>
            </w:r>
          </w:p>
        </w:tc>
        <w:tc>
          <w:tcPr>
            <w:tcW w:w="1800" w:type="dxa"/>
            <w:vAlign w:val="top"/>
          </w:tcPr>
          <w:p>
            <w:r>
              <w:t>Функция записи движения вызывает ошибку, запись не создается</w:t>
            </w:r>
          </w:p>
        </w:tc>
        <w:tc>
          <w:tcPr>
            <w:tcW w:w="1800" w:type="dxa"/>
            <w:vAlign w:val="top"/>
          </w:tcPr>
          <w:p>
            <w:r>
              <w:t>Движение товара должно иметь допустимый тип и ненулевое количество</w:t>
            </w:r>
          </w:p>
        </w:tc>
      </w:tr>
      <w:tr>
        <w:tc>
          <w:tcPr>
            <w:tcW w:w="1800" w:type="dxa"/>
            <w:vAlign w:val="top"/>
          </w:tcPr>
          <w:p>
            <w:r>
              <w:t>15</w:t>
            </w:r>
          </w:p>
        </w:tc>
        <w:tc>
          <w:tcPr>
            <w:tcW w:w="1800" w:type="dxa"/>
            <w:vAlign w:val="top"/>
          </w:tcPr>
          <w:p>
            <w:r>
              <w:t>Просмотр или изменение остатков</w:t>
            </w:r>
          </w:p>
        </w:tc>
        <w:tc>
          <w:tcPr>
            <w:tcW w:w="1800" w:type="dxa"/>
            <w:vAlign w:val="top"/>
          </w:tcPr>
          <w:p>
            <w:r>
              <w:t>Остаток связан с несуществующим товаром или местом хранения</w:t>
            </w:r>
          </w:p>
        </w:tc>
        <w:tc>
          <w:tcPr>
            <w:tcW w:w="1800" w:type="dxa"/>
            <w:vAlign w:val="top"/>
          </w:tcPr>
          <w:p>
            <w:r>
              <w:t>Операция блокируется ограничениями базы данных и ORM</w:t>
            </w:r>
          </w:p>
        </w:tc>
        <w:tc>
          <w:tcPr>
            <w:tcW w:w="1800" w:type="dxa"/>
            <w:vAlign w:val="top"/>
          </w:tcPr>
          <w:p>
            <w:r>
              <w:t>Связи товара, склада и места хранения должны сохранять ссылочную целостность</w:t>
            </w:r>
          </w:p>
        </w:tc>
      </w:tr>
      <w:tr>
        <w:tc>
          <w:tcPr>
            <w:tcW w:w="1800" w:type="dxa"/>
            <w:vAlign w:val="top"/>
          </w:tcPr>
          <w:p>
            <w:r>
              <w:t>16</w:t>
            </w:r>
          </w:p>
        </w:tc>
        <w:tc>
          <w:tcPr>
            <w:tcW w:w="1800" w:type="dxa"/>
            <w:vAlign w:val="top"/>
          </w:tcPr>
          <w:p>
            <w:r>
              <w:t>Создание инвентаризации</w:t>
            </w:r>
          </w:p>
        </w:tc>
        <w:tc>
          <w:tcPr>
            <w:tcW w:w="1800" w:type="dxa"/>
            <w:vAlign w:val="top"/>
          </w:tcPr>
          <w:p>
            <w:r>
              <w:t>Не выбрана зона или отсутствуют данные для инвентаризации</w:t>
            </w:r>
          </w:p>
        </w:tc>
        <w:tc>
          <w:tcPr>
            <w:tcW w:w="1800" w:type="dxa"/>
            <w:vAlign w:val="top"/>
          </w:tcPr>
          <w:p>
            <w:r>
              <w:t>Документ не создается или создается без возможности завершения до заполнения строк</w:t>
            </w:r>
          </w:p>
        </w:tc>
        <w:tc>
          <w:tcPr>
            <w:tcW w:w="1800" w:type="dxa"/>
            <w:vAlign w:val="top"/>
          </w:tcPr>
          <w:p>
            <w:r>
              <w:t>Инвентаризация должна быть привязана к зоне хранения</w:t>
            </w:r>
          </w:p>
        </w:tc>
      </w:tr>
      <w:tr>
        <w:tc>
          <w:tcPr>
            <w:tcW w:w="1800" w:type="dxa"/>
            <w:vAlign w:val="top"/>
          </w:tcPr>
          <w:p>
            <w:r>
              <w:t>17</w:t>
            </w:r>
          </w:p>
        </w:tc>
        <w:tc>
          <w:tcPr>
            <w:tcW w:w="1800" w:type="dxa"/>
            <w:vAlign w:val="top"/>
          </w:tcPr>
          <w:p>
            <w:r>
              <w:t>Ввод фактического количества при инвентаризации</w:t>
            </w:r>
          </w:p>
        </w:tc>
        <w:tc>
          <w:tcPr>
            <w:tcW w:w="1800" w:type="dxa"/>
            <w:vAlign w:val="top"/>
          </w:tcPr>
          <w:p>
            <w:r>
              <w:t>Введено отрицательное или некорректное фактическое количество</w:t>
            </w:r>
          </w:p>
        </w:tc>
        <w:tc>
          <w:tcPr>
            <w:tcW w:w="1800" w:type="dxa"/>
            <w:vAlign w:val="top"/>
          </w:tcPr>
          <w:p>
            <w:r>
              <w:t>Форма возвращает ошибку, строка инвентаризации не обновляется</w:t>
            </w:r>
          </w:p>
        </w:tc>
        <w:tc>
          <w:tcPr>
            <w:tcW w:w="1800" w:type="dxa"/>
            <w:vAlign w:val="top"/>
          </w:tcPr>
          <w:p>
            <w:r>
              <w:t>Фактическое количество не может быть отрицательным</w:t>
            </w:r>
          </w:p>
        </w:tc>
      </w:tr>
      <w:tr>
        <w:tc>
          <w:tcPr>
            <w:tcW w:w="1800" w:type="dxa"/>
            <w:vAlign w:val="top"/>
          </w:tcPr>
          <w:p>
            <w:r>
              <w:t>18</w:t>
            </w:r>
          </w:p>
        </w:tc>
        <w:tc>
          <w:tcPr>
            <w:tcW w:w="1800" w:type="dxa"/>
            <w:vAlign w:val="top"/>
          </w:tcPr>
          <w:p>
            <w:r>
              <w:t>Завершение инвентаризации</w:t>
            </w:r>
          </w:p>
        </w:tc>
        <w:tc>
          <w:tcPr>
            <w:tcW w:w="1800" w:type="dxa"/>
            <w:vAlign w:val="top"/>
          </w:tcPr>
          <w:p>
            <w:r>
              <w:t>Не по всем строкам указано фактическое количество</w:t>
            </w:r>
          </w:p>
        </w:tc>
        <w:tc>
          <w:tcPr>
            <w:tcW w:w="1800" w:type="dxa"/>
            <w:vAlign w:val="top"/>
          </w:tcPr>
          <w:p>
            <w:r>
              <w:t>Завершение блокируется, пользователю выводится сообщение о незаполненных строках</w:t>
            </w:r>
          </w:p>
        </w:tc>
        <w:tc>
          <w:tcPr>
            <w:tcW w:w="1800" w:type="dxa"/>
            <w:vAlign w:val="top"/>
          </w:tcPr>
          <w:p>
            <w:r>
              <w:t>Перед закрытием инвентаризации все позиции должны быть проверены</w:t>
            </w:r>
          </w:p>
        </w:tc>
      </w:tr>
      <w:tr>
        <w:tc>
          <w:tcPr>
            <w:tcW w:w="1800" w:type="dxa"/>
            <w:vAlign w:val="top"/>
          </w:tcPr>
          <w:p>
            <w:r>
              <w:t>19</w:t>
            </w:r>
          </w:p>
        </w:tc>
        <w:tc>
          <w:tcPr>
            <w:tcW w:w="1800" w:type="dxa"/>
            <w:vAlign w:val="top"/>
          </w:tcPr>
          <w:p>
            <w:r>
              <w:t>Создание заказа</w:t>
            </w:r>
          </w:p>
        </w:tc>
        <w:tc>
          <w:tcPr>
            <w:tcW w:w="1800" w:type="dxa"/>
            <w:vAlign w:val="top"/>
          </w:tcPr>
          <w:p>
            <w:r>
              <w:t>Не заполнен телефон клиента или телефон содержит недостаточно цифр</w:t>
            </w:r>
          </w:p>
        </w:tc>
        <w:tc>
          <w:tcPr>
            <w:tcW w:w="1800" w:type="dxa"/>
            <w:vAlign w:val="top"/>
          </w:tcPr>
          <w:p>
            <w:r>
              <w:t>Форма заказа не проходит валидацию, заказ не сохраняется</w:t>
            </w:r>
          </w:p>
        </w:tc>
        <w:tc>
          <w:tcPr>
            <w:tcW w:w="1800" w:type="dxa"/>
            <w:vAlign w:val="top"/>
          </w:tcPr>
          <w:p>
            <w:r>
              <w:t>Телефон клиента является обязательным для обработки заказа</w:t>
            </w:r>
          </w:p>
        </w:tc>
      </w:tr>
      <w:tr>
        <w:tc>
          <w:tcPr>
            <w:tcW w:w="1800" w:type="dxa"/>
            <w:vAlign w:val="top"/>
          </w:tcPr>
          <w:p>
            <w:r>
              <w:t>20</w:t>
            </w:r>
          </w:p>
        </w:tc>
        <w:tc>
          <w:tcPr>
            <w:tcW w:w="1800" w:type="dxa"/>
            <w:vAlign w:val="top"/>
          </w:tcPr>
          <w:p>
            <w:r>
              <w:t>Подтверждение заказа</w:t>
            </w:r>
          </w:p>
        </w:tc>
        <w:tc>
          <w:tcPr>
            <w:tcW w:w="1800" w:type="dxa"/>
            <w:vAlign w:val="top"/>
          </w:tcPr>
          <w:p>
            <w:r>
              <w:t>В заказе отсутствуют товарные позиции</w:t>
            </w:r>
          </w:p>
        </w:tc>
        <w:tc>
          <w:tcPr>
            <w:tcW w:w="1800" w:type="dxa"/>
            <w:vAlign w:val="top"/>
          </w:tcPr>
          <w:p>
            <w:r>
              <w:t>Подтверждение не выполняется, система сообщает об ошибке</w:t>
            </w:r>
          </w:p>
        </w:tc>
        <w:tc>
          <w:tcPr>
            <w:tcW w:w="1800" w:type="dxa"/>
            <w:vAlign w:val="top"/>
          </w:tcPr>
          <w:p>
            <w:r>
              <w:t>Заказ должен содержать хотя бы одну строку товара</w:t>
            </w:r>
          </w:p>
        </w:tc>
      </w:tr>
      <w:tr>
        <w:tc>
          <w:tcPr>
            <w:tcW w:w="1800" w:type="dxa"/>
            <w:vAlign w:val="top"/>
          </w:tcPr>
          <w:p>
            <w:r>
              <w:t>21</w:t>
            </w:r>
          </w:p>
        </w:tc>
        <w:tc>
          <w:tcPr>
            <w:tcW w:w="1800" w:type="dxa"/>
            <w:vAlign w:val="top"/>
          </w:tcPr>
          <w:p>
            <w:r>
              <w:t>Подтверждение заказа</w:t>
            </w:r>
          </w:p>
        </w:tc>
        <w:tc>
          <w:tcPr>
            <w:tcW w:w="1800" w:type="dxa"/>
            <w:vAlign w:val="top"/>
          </w:tcPr>
          <w:p>
            <w:r>
              <w:t>На складе недостаточно доступного товара</w:t>
            </w:r>
          </w:p>
        </w:tc>
        <w:tc>
          <w:tcPr>
            <w:tcW w:w="1800" w:type="dxa"/>
            <w:vAlign w:val="top"/>
          </w:tcPr>
          <w:p>
            <w:r>
              <w:t>Система формирует сообщение о нехватке и может создать backorder-позицию</w:t>
            </w:r>
          </w:p>
        </w:tc>
        <w:tc>
          <w:tcPr>
            <w:tcW w:w="1800" w:type="dxa"/>
            <w:vAlign w:val="top"/>
          </w:tcPr>
          <w:p>
            <w:r>
              <w:t>Дефицит товара должен быть зафиксирован для дальнейшего пополнения</w:t>
            </w:r>
          </w:p>
        </w:tc>
      </w:tr>
      <w:tr>
        <w:tc>
          <w:tcPr>
            <w:tcW w:w="1800" w:type="dxa"/>
            <w:vAlign w:val="top"/>
          </w:tcPr>
          <w:p>
            <w:r>
              <w:t>22</w:t>
            </w:r>
          </w:p>
        </w:tc>
        <w:tc>
          <w:tcPr>
            <w:tcW w:w="1800" w:type="dxa"/>
            <w:vAlign w:val="top"/>
          </w:tcPr>
          <w:p>
            <w:r>
              <w:t>Выполнение подбора</w:t>
            </w:r>
          </w:p>
        </w:tc>
        <w:tc>
          <w:tcPr>
            <w:tcW w:w="1800" w:type="dxa"/>
            <w:vAlign w:val="top"/>
          </w:tcPr>
          <w:p>
            <w:r>
              <w:t>Отсканированный OEM-номер не соответствует товару в строке заказа</w:t>
            </w:r>
          </w:p>
        </w:tc>
        <w:tc>
          <w:tcPr>
            <w:tcW w:w="1800" w:type="dxa"/>
            <w:vAlign w:val="top"/>
          </w:tcPr>
          <w:p>
            <w:r>
              <w:t>Подбор не фиксируется, пользователю выводится сообщение о несоответствии</w:t>
            </w:r>
          </w:p>
        </w:tc>
        <w:tc>
          <w:tcPr>
            <w:tcW w:w="1800" w:type="dxa"/>
            <w:vAlign w:val="top"/>
          </w:tcPr>
          <w:p>
            <w:r>
              <w:t>Сканирование используется для предотвращения выдачи неверной детали</w:t>
            </w:r>
          </w:p>
        </w:tc>
      </w:tr>
      <w:tr>
        <w:tc>
          <w:tcPr>
            <w:tcW w:w="1800" w:type="dxa"/>
            <w:vAlign w:val="top"/>
          </w:tcPr>
          <w:p>
            <w:r>
              <w:t>23</w:t>
            </w:r>
          </w:p>
        </w:tc>
        <w:tc>
          <w:tcPr>
            <w:tcW w:w="1800" w:type="dxa"/>
            <w:vAlign w:val="top"/>
          </w:tcPr>
          <w:p>
            <w:r>
              <w:t>Выполнение подбора</w:t>
            </w:r>
          </w:p>
        </w:tc>
        <w:tc>
          <w:tcPr>
            <w:tcW w:w="1800" w:type="dxa"/>
            <w:vAlign w:val="top"/>
          </w:tcPr>
          <w:p>
            <w:r>
              <w:t>Подобранное количество превышает заказанное или доступное количество</w:t>
            </w:r>
          </w:p>
        </w:tc>
        <w:tc>
          <w:tcPr>
            <w:tcW w:w="1800" w:type="dxa"/>
            <w:vAlign w:val="top"/>
          </w:tcPr>
          <w:p>
            <w:r>
              <w:t>Система отклоняет операцию и не изменяет остатки</w:t>
            </w:r>
          </w:p>
        </w:tc>
        <w:tc>
          <w:tcPr>
            <w:tcW w:w="1800" w:type="dxa"/>
            <w:vAlign w:val="top"/>
          </w:tcPr>
          <w:p>
            <w:r>
              <w:t>Количество подбора должно соответствовать заказу и доступному остатку</w:t>
            </w:r>
          </w:p>
        </w:tc>
      </w:tr>
      <w:tr>
        <w:tc>
          <w:tcPr>
            <w:tcW w:w="1800" w:type="dxa"/>
            <w:vAlign w:val="top"/>
          </w:tcPr>
          <w:p>
            <w:r>
              <w:t>24</w:t>
            </w:r>
          </w:p>
        </w:tc>
        <w:tc>
          <w:tcPr>
            <w:tcW w:w="1800" w:type="dxa"/>
            <w:vAlign w:val="top"/>
          </w:tcPr>
          <w:p>
            <w:r>
              <w:t>Завершение задачи подбора</w:t>
            </w:r>
          </w:p>
        </w:tc>
        <w:tc>
          <w:tcPr>
            <w:tcW w:w="1800" w:type="dxa"/>
            <w:vAlign w:val="top"/>
          </w:tcPr>
          <w:p>
            <w:r>
              <w:t>Не все товары по задаче подобраны полностью</w:t>
            </w:r>
          </w:p>
        </w:tc>
        <w:tc>
          <w:tcPr>
            <w:tcW w:w="1800" w:type="dxa"/>
            <w:vAlign w:val="top"/>
          </w:tcPr>
          <w:p>
            <w:r>
              <w:t>Завершение задачи блокируется до полного выполнения строк</w:t>
            </w:r>
          </w:p>
        </w:tc>
        <w:tc>
          <w:tcPr>
            <w:tcW w:w="1800" w:type="dxa"/>
            <w:vAlign w:val="top"/>
          </w:tcPr>
          <w:p>
            <w:r>
              <w:t>Задача подбора завершается только после выполнения всех позиций</w:t>
            </w:r>
          </w:p>
        </w:tc>
      </w:tr>
      <w:tr>
        <w:tc>
          <w:tcPr>
            <w:tcW w:w="1800" w:type="dxa"/>
            <w:vAlign w:val="top"/>
          </w:tcPr>
          <w:p>
            <w:r>
              <w:t>25</w:t>
            </w:r>
          </w:p>
        </w:tc>
        <w:tc>
          <w:tcPr>
            <w:tcW w:w="1800" w:type="dxa"/>
            <w:vAlign w:val="top"/>
          </w:tcPr>
          <w:p>
            <w:r>
              <w:t>Отгрузка заказа</w:t>
            </w:r>
          </w:p>
        </w:tc>
        <w:tc>
          <w:tcPr>
            <w:tcW w:w="1800" w:type="dxa"/>
            <w:vAlign w:val="top"/>
          </w:tcPr>
          <w:p>
            <w:r>
              <w:t>Заказ не находится в статусе, допускающем отгрузку</w:t>
            </w:r>
          </w:p>
        </w:tc>
        <w:tc>
          <w:tcPr>
            <w:tcW w:w="1800" w:type="dxa"/>
            <w:vAlign w:val="top"/>
          </w:tcPr>
          <w:p>
            <w:r>
              <w:t>Система не выполняет отгрузку и выводит сообщение о недопустимом статусе</w:t>
            </w:r>
          </w:p>
        </w:tc>
        <w:tc>
          <w:tcPr>
            <w:tcW w:w="1800" w:type="dxa"/>
            <w:vAlign w:val="top"/>
          </w:tcPr>
          <w:p>
            <w:r>
              <w:t>Отгружать можно только подготовленный заказ</w:t>
            </w:r>
          </w:p>
        </w:tc>
      </w:tr>
      <w:tr>
        <w:tc>
          <w:tcPr>
            <w:tcW w:w="1800" w:type="dxa"/>
            <w:vAlign w:val="top"/>
          </w:tcPr>
          <w:p>
            <w:r>
              <w:t>26</w:t>
            </w:r>
          </w:p>
        </w:tc>
        <w:tc>
          <w:tcPr>
            <w:tcW w:w="1800" w:type="dxa"/>
            <w:vAlign w:val="top"/>
          </w:tcPr>
          <w:p>
            <w:r>
              <w:t>Отгрузка заказа</w:t>
            </w:r>
          </w:p>
        </w:tc>
        <w:tc>
          <w:tcPr>
            <w:tcW w:w="1800" w:type="dxa"/>
            <w:vAlign w:val="top"/>
          </w:tcPr>
          <w:p>
            <w:r>
              <w:t>Не подтверждена комплектность или не указан номер окна выдачи</w:t>
            </w:r>
          </w:p>
        </w:tc>
        <w:tc>
          <w:tcPr>
            <w:tcW w:w="1800" w:type="dxa"/>
            <w:vAlign w:val="top"/>
          </w:tcPr>
          <w:p>
            <w:r>
              <w:t>Отгрузка не завершается, пользователю выводится ошибка заполнения</w:t>
            </w:r>
          </w:p>
        </w:tc>
        <w:tc>
          <w:tcPr>
            <w:tcW w:w="1800" w:type="dxa"/>
            <w:vAlign w:val="top"/>
          </w:tcPr>
          <w:p>
            <w:r>
              <w:t>Перед отгрузкой должны быть подтверждены комплектность и данные выдачи</w:t>
            </w:r>
          </w:p>
        </w:tc>
      </w:tr>
      <w:tr>
        <w:tc>
          <w:tcPr>
            <w:tcW w:w="1800" w:type="dxa"/>
            <w:vAlign w:val="top"/>
          </w:tcPr>
          <w:p>
            <w:r>
              <w:t>27</w:t>
            </w:r>
          </w:p>
        </w:tc>
        <w:tc>
          <w:tcPr>
            <w:tcW w:w="1800" w:type="dxa"/>
            <w:vAlign w:val="top"/>
          </w:tcPr>
          <w:p>
            <w:r>
              <w:t>Работа с API</w:t>
            </w:r>
          </w:p>
        </w:tc>
        <w:tc>
          <w:tcPr>
            <w:tcW w:w="1800" w:type="dxa"/>
            <w:vAlign w:val="top"/>
          </w:tcPr>
          <w:p>
            <w:r>
              <w:t>Отсутствует Bearer-токен или токен недействителен</w:t>
            </w:r>
          </w:p>
        </w:tc>
        <w:tc>
          <w:tcPr>
            <w:tcW w:w="1800" w:type="dxa"/>
            <w:vAlign w:val="top"/>
          </w:tcPr>
          <w:p>
            <w:r>
              <w:t>API возвращает ошибку авторизации, данные не выдаются</w:t>
            </w:r>
          </w:p>
        </w:tc>
        <w:tc>
          <w:tcPr>
            <w:tcW w:w="1800" w:type="dxa"/>
            <w:vAlign w:val="top"/>
          </w:tcPr>
          <w:p>
            <w:r>
              <w:t>Интеграционный контур защищен токенной аутентификацией</w:t>
            </w:r>
          </w:p>
        </w:tc>
      </w:tr>
      <w:tr>
        <w:tc>
          <w:tcPr>
            <w:tcW w:w="1800" w:type="dxa"/>
            <w:vAlign w:val="top"/>
          </w:tcPr>
          <w:p>
            <w:r>
              <w:t>28</w:t>
            </w:r>
          </w:p>
        </w:tc>
        <w:tc>
          <w:tcPr>
            <w:tcW w:w="1800" w:type="dxa"/>
            <w:vAlign w:val="top"/>
          </w:tcPr>
          <w:p>
            <w:r>
              <w:t>Работа с API</w:t>
            </w:r>
          </w:p>
        </w:tc>
        <w:tc>
          <w:tcPr>
            <w:tcW w:w="1800" w:type="dxa"/>
            <w:vAlign w:val="top"/>
          </w:tcPr>
          <w:p>
            <w:r>
              <w:t>Передан некорректный JSON или отсутствуют обязательные поля</w:t>
            </w:r>
          </w:p>
        </w:tc>
        <w:tc>
          <w:tcPr>
            <w:tcW w:w="1800" w:type="dxa"/>
            <w:vAlign w:val="top"/>
          </w:tcPr>
          <w:p>
            <w:r>
              <w:t>API возвращает JSON-ответ с описанием ошибки валидации</w:t>
            </w:r>
          </w:p>
        </w:tc>
        <w:tc>
          <w:tcPr>
            <w:tcW w:w="1800" w:type="dxa"/>
            <w:vAlign w:val="top"/>
          </w:tcPr>
          <w:p>
            <w:r>
              <w:t>Внешние запросы должны соответствовать ожидаемой структуре данных</w:t>
            </w:r>
          </w:p>
        </w:tc>
      </w:tr>
      <w:tr>
        <w:tc>
          <w:tcPr>
            <w:tcW w:w="1800" w:type="dxa"/>
            <w:vAlign w:val="top"/>
          </w:tcPr>
          <w:p>
            <w:r>
              <w:t>29</w:t>
            </w:r>
          </w:p>
        </w:tc>
        <w:tc>
          <w:tcPr>
            <w:tcW w:w="1800" w:type="dxa"/>
            <w:vAlign w:val="top"/>
          </w:tcPr>
          <w:p>
            <w:r>
              <w:t>Скачивание резервной копии</w:t>
            </w:r>
          </w:p>
        </w:tc>
        <w:tc>
          <w:tcPr>
            <w:tcW w:w="1800" w:type="dxa"/>
            <w:vAlign w:val="top"/>
          </w:tcPr>
          <w:p>
            <w:r>
              <w:t>Попытка path traversal или обращение к файлу вне каталога резервных копий</w:t>
            </w:r>
          </w:p>
        </w:tc>
        <w:tc>
          <w:tcPr>
            <w:tcW w:w="1800" w:type="dxa"/>
            <w:vAlign w:val="top"/>
          </w:tcPr>
          <w:p>
            <w:r>
              <w:t>Система возвращает ошибку 404 и не предоставляет файл</w:t>
            </w:r>
          </w:p>
        </w:tc>
        <w:tc>
          <w:tcPr>
            <w:tcW w:w="1800" w:type="dxa"/>
            <w:vAlign w:val="top"/>
          </w:tcPr>
          <w:p>
            <w:r>
              <w:t>Скачивание резервных копий ограничено разрешенной директорией</w:t>
            </w:r>
          </w:p>
        </w:tc>
      </w:tr>
      <w:tr>
        <w:tc>
          <w:tcPr>
            <w:tcW w:w="1800" w:type="dxa"/>
            <w:vAlign w:val="top"/>
          </w:tcPr>
          <w:p>
            <w:r>
              <w:t>30</w:t>
            </w:r>
          </w:p>
        </w:tc>
        <w:tc>
          <w:tcPr>
            <w:tcW w:w="1800" w:type="dxa"/>
            <w:vAlign w:val="top"/>
          </w:tcPr>
          <w:p>
            <w:r>
              <w:t>Выполнение операций с базой данных</w:t>
            </w:r>
          </w:p>
        </w:tc>
        <w:tc>
          <w:tcPr>
            <w:tcW w:w="1800" w:type="dxa"/>
            <w:vAlign w:val="top"/>
          </w:tcPr>
          <w:p>
            <w:r>
              <w:t>Ошибка на стороне сервера или базы данных при критичной операции</w:t>
            </w:r>
          </w:p>
        </w:tc>
        <w:tc>
          <w:tcPr>
            <w:tcW w:w="1800" w:type="dxa"/>
            <w:vAlign w:val="top"/>
          </w:tcPr>
          <w:p>
            <w:r>
              <w:t>Операция откатывается в транзакции, пользователю отображается сообщение об ошибке</w:t>
            </w:r>
          </w:p>
        </w:tc>
        <w:tc>
          <w:tcPr>
            <w:tcW w:w="1800" w:type="dxa"/>
            <w:vAlign w:val="top"/>
          </w:tcPr>
          <w:p>
            <w:r>
              <w:t>Критичные изменения выполняются атомарно для сохранения целостности данных</w:t>
            </w:r>
          </w:p>
        </w:tc>
      </w:tr>
    </w:tbl>
    <w:sectPr>
      <w:pgSz w:w="11906" w:h="16838"/>
      <w:pgMar w:top="1417" w:right="1134" w:bottom="1134" w:left="1984" w:header="708" w:footer="708" w:gutter="0"/>
    </w:sectPr>
  </w:body>
</w:document>
</file>

<file path=word/_rels/document.xml.rels><?xml version='1.0' encoding='UTF-8' standalone='yes'?>
<Relationships xmlns='http://schemas.openxmlformats.org/package/2006/relationships'/>

</file>