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Kestrel Pay Platform Architecture Overview</w:t>
      </w:r>
    </w:p>
    <w:p>
      <w:r>
        <w:t>Owner: Hannah Lindqvist (VP Engineering)</w:t>
      </w:r>
    </w:p>
    <w:p>
      <w:r>
        <w:t>Last updated: 2026-01-20</w:t>
      </w:r>
    </w:p>
    <w:p>
      <w:pPr>
        <w:pStyle w:val="Heading2"/>
      </w:pPr>
      <w:r>
        <w:t>Payment request path</w:t>
      </w:r>
    </w:p>
    <w:p>
      <w:pPr>
        <w:pStyle w:val="ListNumber"/>
      </w:pPr>
      <w:r>
        <w:t>A merchant calls merchant-api, the public Checkout API. merchant-api checks the merchant's API key with auth-service.</w:t>
      </w:r>
    </w:p>
    <w:p>
      <w:pPr>
        <w:pStyle w:val="ListNumber"/>
      </w:pPr>
      <w:r>
        <w:t>merchant-api forwards the payment to payment-gateway and waits up to 30 seconds for a response.</w:t>
      </w:r>
    </w:p>
    <w:p>
      <w:pPr>
        <w:pStyle w:val="ListNumber"/>
      </w:pPr>
      <w:r>
        <w:t>payment-gateway takes a connection from its ledgerdb pool, calls fraud-scoring synchronously (timeout 2 seconds), sends the authorisation to the acquiring partner NetAcq, and records the result through ledger-service.</w:t>
      </w:r>
    </w:p>
    <w:p>
      <w:pPr>
        <w:pStyle w:val="ListNumber"/>
      </w:pPr>
      <w:r>
        <w:t>On success, payment-gateway publishes a payment.completed event to Kafka.</w:t>
      </w:r>
    </w:p>
    <w:p>
      <w:pPr>
        <w:pStyle w:val="ListNumber"/>
      </w:pPr>
      <w:r>
        <w:t>notification-service consumes payment.completed events and sends receipts and merchant webhooks.</w:t>
      </w:r>
    </w:p>
    <w:p>
      <w:pPr>
        <w:pStyle w:val="ListNumber"/>
      </w:pPr>
      <w:r>
        <w:t>settlement-batch runs nightly at 02:00 UTC and settles the previous day's payments with partner banks.</w:t>
      </w:r>
    </w:p>
    <w:p>
      <w:pPr>
        <w:pStyle w:val="Heading2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Owner team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merchant-api</w:t>
            </w:r>
          </w:p>
        </w:tc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Public REST API for merchants</w:t>
            </w:r>
          </w:p>
        </w:tc>
      </w:tr>
      <w:tr>
        <w:tc>
          <w:tcPr>
            <w:tcW w:type="dxa" w:w="2880"/>
          </w:tcPr>
          <w:p>
            <w:r>
              <w:t>auth-service</w:t>
            </w:r>
          </w:p>
        </w:tc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Merchant API key authentication</w:t>
            </w:r>
          </w:p>
        </w:tc>
      </w:tr>
      <w:tr>
        <w:tc>
          <w:tcPr>
            <w:tcW w:type="dxa" w:w="2880"/>
          </w:tcPr>
          <w:p>
            <w:r>
              <w:t>payment-gateway</w:t>
            </w:r>
          </w:p>
        </w:tc>
        <w:tc>
          <w:tcPr>
            <w:tcW w:type="dxa" w:w="2880"/>
          </w:tcPr>
          <w:p>
            <w:r>
              <w:t>Payments Platform</w:t>
            </w:r>
          </w:p>
        </w:tc>
        <w:tc>
          <w:tcPr>
            <w:tcW w:type="dxa" w:w="2880"/>
          </w:tcPr>
          <w:p>
            <w:r>
              <w:t>Card authorisation; owns the ledgerdb connection pool</w:t>
            </w:r>
          </w:p>
        </w:tc>
      </w:tr>
      <w:tr>
        <w:tc>
          <w:tcPr>
            <w:tcW w:type="dxa" w:w="2880"/>
          </w:tcPr>
          <w:p>
            <w:r>
              <w:t>fraud-scoring</w:t>
            </w:r>
          </w:p>
        </w:tc>
        <w:tc>
          <w:tcPr>
            <w:tcW w:type="dxa" w:w="2880"/>
          </w:tcPr>
          <w:p>
            <w:r>
              <w:t>Risk ML</w:t>
            </w:r>
          </w:p>
        </w:tc>
        <w:tc>
          <w:tcPr>
            <w:tcW w:type="dxa" w:w="2880"/>
          </w:tcPr>
          <w:p>
            <w:r>
              <w:t>Real-time fraud risk model served over gRPC</w:t>
            </w:r>
          </w:p>
        </w:tc>
      </w:tr>
      <w:tr>
        <w:tc>
          <w:tcPr>
            <w:tcW w:type="dxa" w:w="2880"/>
          </w:tcPr>
          <w:p>
            <w:r>
              <w:t>ledger-service</w:t>
            </w:r>
          </w:p>
        </w:tc>
        <w:tc>
          <w:tcPr>
            <w:tcW w:type="dxa" w:w="2880"/>
          </w:tcPr>
          <w:p>
            <w:r>
              <w:t>Ledger</w:t>
            </w:r>
          </w:p>
        </w:tc>
        <w:tc>
          <w:tcPr>
            <w:tcW w:type="dxa" w:w="2880"/>
          </w:tcPr>
          <w:p>
            <w:r>
              <w:t>Double-entry ledger on ledgerdb (PostgreSQL)</w:t>
            </w:r>
          </w:p>
        </w:tc>
      </w:tr>
      <w:tr>
        <w:tc>
          <w:tcPr>
            <w:tcW w:type="dxa" w:w="2880"/>
          </w:tcPr>
          <w:p>
            <w:r>
              <w:t>notification-service</w:t>
            </w:r>
          </w:p>
        </w:tc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Receipts and merchant webhooks from Kafka</w:t>
            </w:r>
          </w:p>
        </w:tc>
      </w:tr>
      <w:tr>
        <w:tc>
          <w:tcPr>
            <w:tcW w:type="dxa" w:w="2880"/>
          </w:tcPr>
          <w:p>
            <w:r>
              <w:t>settlement-batch</w:t>
            </w:r>
          </w:p>
        </w:tc>
        <w:tc>
          <w:tcPr>
            <w:tcW w:type="dxa" w:w="2880"/>
          </w:tcPr>
          <w:p>
            <w:r>
              <w:t>Ledger</w:t>
            </w:r>
          </w:p>
        </w:tc>
        <w:tc>
          <w:tcPr>
            <w:tcW w:type="dxa" w:w="2880"/>
          </w:tcPr>
          <w:p>
            <w:r>
              <w:t>Nightly settlement with partner banks</w:t>
            </w:r>
          </w:p>
        </w:tc>
      </w:tr>
    </w:tbl>
    <w:p>
      <w:pPr>
        <w:pStyle w:val="Heading2"/>
      </w:pPr>
      <w:r>
        <w:t>Known technical debt</w:t>
      </w:r>
    </w:p>
    <w:p>
      <w:pPr>
        <w:pStyle w:val="ListBullet"/>
      </w:pPr>
      <w:r>
        <w:t>TD-112: payment-gateway holds its ledgerdb connection for the whole request, including the synchronous fraud-scoring call. Slow fraud-scoring responses therefore increase the number of connections in use. Owner: Payments Platform.</w:t>
      </w:r>
    </w:p>
    <w:p>
      <w:pPr>
        <w:pStyle w:val="ListBullet"/>
      </w:pPr>
      <w:r>
        <w:t>TD-118: notification-service has no back-pressure. A slow Kafka consumer builds a backlog instead of rejecting work.</w:t>
      </w:r>
    </w:p>
    <w:p>
      <w:pPr>
        <w:pStyle w:val="Heading2"/>
      </w:pPr>
      <w:r>
        <w:t>Capacity (January 2026)</w:t>
      </w:r>
    </w:p>
    <w:p>
      <w:pPr>
        <w:pStyle w:val="ListBullet"/>
      </w:pPr>
      <w:r>
        <w:t>Peak traffic: about 320 card payments per second, between 13:00 and 17:00 UTC on weekdays.</w:t>
      </w:r>
    </w:p>
    <w:p>
      <w:pPr>
        <w:pStyle w:val="ListBullet"/>
      </w:pPr>
      <w:r>
        <w:t>ledgerdb max_connections: 400, shared by payment-gateway and ledger-service.</w:t>
      </w:r>
    </w:p>
    <w:p>
      <w:pPr>
        <w:pStyle w:val="ListBullet"/>
      </w:pPr>
      <w:r>
        <w:t>payment-gateway ledgerdb pool max_size: 200.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Pay Platform Architecture Overview</dc:title>
  <dc:subject/>
  <dc:creator>Hannah Lindqvist</dc:creator>
  <cp:keywords>status: current</cp:keywords>
  <dc:description>generated by python-docx</dc:description>
  <cp:lastModifiedBy>Hannah Lindqvist</cp:lastModifiedBy>
  <cp:revision>1</cp:revision>
  <dcterms:created xsi:type="dcterms:W3CDTF">2026-01-20T00:00:00Z</dcterms:created>
  <dcterms:modified xsi:type="dcterms:W3CDTF">2026-01-20T00:00:00Z</dcterms:modified>
  <cp:category>architecture</cp:category>
</cp:coreProperties>
</file>