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line="360" w:lineRule="auto"/>
        <w:ind w:firstLine="0" w:left="0" w:right="0"/>
        <w:jc w:val="center"/>
      </w:pPr>
      <w:r>
        <w:rPr>
          <w:rFonts w:ascii="Times New Roman" w:hAnsi="Times New Roman" w:cs="Times New Roman" w:eastAsia="Times New Roman"/>
          <w:b/>
          <w:i w:val="0"/>
          <w:sz w:val="28"/>
          <w:color w:val="000000"/>
        </w:rPr>
        <w:t>КИЇВСЬКИЙ НАЦІОНАЛЬНИЙ УНІВЕРСИТЕТ ІМЕНІ ТАРАСА ШЕВЧЕНКА</w:t>
      </w:r>
    </w:p>
    <w:p/>
    <w:p/>
    <w:p>
      <w:pPr>
        <w:spacing w:before="0" w:after="0" w:line="360" w:lineRule="auto"/>
        <w:ind w:firstLine="0" w:left="0" w:right="0"/>
        <w:jc w:val="center"/>
      </w:pPr>
      <w:r>
        <w:rPr>
          <w:rFonts w:ascii="Times New Roman" w:hAnsi="Times New Roman" w:cs="Times New Roman" w:eastAsia="Times New Roman"/>
          <w:b w:val="0"/>
          <w:i w:val="0"/>
          <w:sz w:val="28"/>
          <w:color w:val="000000"/>
        </w:rPr>
        <w:t>Факультет комп'ютерних наук та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Кафедра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Кваліфікаційна робота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здобуття ступеня бакалавра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 спеціальністю 122 Комп'ютерні науки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тему:</w:t>
      </w:r>
    </w:p>
    <w:p/>
    <w:p>
      <w:pPr>
        <w:spacing w:before="0" w:after="0" w:line="360" w:lineRule="auto"/>
        <w:ind w:firstLine="0" w:left="0" w:right="0"/>
        <w:jc w:val="center"/>
      </w:pPr>
      <w:r>
        <w:rPr>
          <w:rFonts w:ascii="Times New Roman" w:hAnsi="Times New Roman" w:cs="Times New Roman" w:eastAsia="Times New Roman"/>
          <w:b/>
          <w:i w:val="0"/>
          <w:sz w:val="28"/>
          <w:color w:val="000000"/>
        </w:rPr>
        <w:t>ЗАСОБИ ВИЯВЛЕННЯ ПЛАГІАТУ У ВИКОНАНИХ НАВЧАЛЬНИХ ЗАВДАННЯХ З ПРОГРАМУВАННЯ</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Виконав студент 4-го курсу</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ОПП «Інформатика»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Коркач Олександр Сергійович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Науковий керівник:</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доцент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кандидат фізико-математичних наук, доцент</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Карнаух Тетяна Олександрівна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Засвідчую, що в цій роботі немає запозичень з праць інших авторів без відповідних посилань.</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Студент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Роботу розглянуто й допущено до захисту на засіданні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«_____» _________________ 2026 р., протокол № 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Завідувач кафедри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доктор фізико-математичних наук, професор</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Юрій КРАК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КИЇВ 2026</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РЕФЕРАТ</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Обсяг роботи — </w:t>
      </w:r>
      <w:r>
        <w:rPr>
          <w:rFonts w:ascii="Times New Roman" w:hAnsi="Times New Roman" w:cs="Times New Roman" w:eastAsia="Times New Roman"/>
          <w:b w:val="0"/>
          <w:i w:val="0"/>
          <w:sz w:val="28"/>
          <w:color w:val="000000"/>
        </w:rPr>
        <w:fldChar w:fldCharType="begin" w:dirty="true"/>
        <w:instrText xml:space="preserve"> NUMPAGES \* MERGEFORMAT </w:instrText>
        <w:fldChar w:fldCharType="separate"/>
        <w:t xml:space="preserve">56</w:t>
        <w:fldChar w:fldCharType="end"/>
      </w:r>
      <w:r>
        <w:rPr>
          <w:rFonts w:ascii="Times New Roman" w:hAnsi="Times New Roman" w:cs="Times New Roman" w:eastAsia="Times New Roman"/>
          <w:b w:val="0"/>
          <w:i w:val="0"/>
          <w:sz w:val="28"/>
          <w:color w:val="000000"/>
        </w:rPr>
        <w:t xml:space="preserve"> сторінок, 6 ілюстрацій, 4 таблиці, 27 джерел посилань, 3 додатки.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ВИЯВЛЕННЯ ПЛАГІАТУ В КОДІ, АКАДЕМІЧНА ДОБРОЧЕСНІСТЬ, GOOGLE CLASSROOM, WINNOWING, АНАЛІЗ СИНТАКСИЧНОГО ДЕРЕВА, ВЕЛИКА МОВНА МОДЕЛЬ, ПРАВИЛОВА ТАКСОНОМІЯ, ПОЯСНЮВАНІСТЬ, РАНЖУВАННЯ, ОЦІНЮВАННЯ.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Об'єктом дослідження є процес перевірки на ознаки плагіату й недбалого використання великих мовних моделей у письмових сабмішнах студентів, поданих у середовищі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Предметом дослідження є методи та програмні засоби виявлення трьох типів ознак запозичення у вихідному коді сабмішнів: внутрішньокогортна подібність,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Мета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інтегрує наявні в окремих комерційних і академічних рішеннях функції перевірки в єдиний дашборд, працює на сабмішнах англійською й українською мовами, не потребує платної підписки й не передає сабмішни за межі робочої станції викладача, а на рівні ухвалення рішень спирається на детерміновані методи замість ML-класифікаторів.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роботі використано методи теорії інформаційного пошуку (Winnowing-фінгерпринтінг на нормалізованому потоці токенів), методи аналізу синтаксичних дерев (хешування піддерев AST зі стійкою до перейменувань канонізацією), правилову інженерію з прозорою оцінкою точності й відклику кожного правила, методи зовнішнього оцінювання на синтетичних корпусах. Інструменти розроблення: мова Python (стандартний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без обов'язкових сторонніх бібліотек у каналах сигналів),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роботи: проаналізовано наявні комерційні (Moss, JPlag, Dolos для сорсів; Turnitin, Google Classroom Originality Reports, CopyLeaks для текстів; ML-детектори ШІ-тексту) засоби виявлення плагіату й перелічено їхні обмеження для українського ринку — вартісний бар'єр, недоступність для безкоштовних тарифів, відсутність інтеграції перевірки на сліди мовних моделей у сорсах коду. Реалізовано двоканальну архітектуру внутрішньокогортного порівняння — Winnowing + AST-хешування — з очікуваною стійкістю до перейменування ідентифікаторів і структурних змін. Розроблено детерміновану таксономію з 19 правил у чотирьох сім'ях для виявлення характерних слідів недбалого використання мовних моделей у вихідному коді, одразу з підтримкою англійської й української мов. Реалізовано прозорий ранжувальник сигналів зі сталими вагами й дашборд для викладача на Streamlit. Виміряно: ROC-AUC обох каналів когортного порівняння на синтетичному корпусі з 100 пар — 1.00; точність 16 з 19 правил таксономії на синтетичному корпусі з 130 прикладів — 1.00 за відклику 1.00; ручний прогін на 12 тестових сабмішнах дав очікувані результати в усіх дванадцяти випадках.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українських вишів для попередньої перевірки сабмішнів вихідного коду в курсах із програмування без оплати комерційних підписок. Подальший розвиток передбачає підтримку C/C++/Java, інтеграцію з системами керування навчанням, відмінними від Google Classroom, збір корпусу реальних студентських сабмішнів і періодичне поновлення таксономії правил у міру зміни поведінки сучасних мовних моделей.</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ЗМІСТ</w:t>
      </w:r>
    </w:p>
    <w:p>
      <w:pPr>
        <w:spacing w:before="0" w:after="0" w:line="360" w:lineRule="auto"/>
        <w:ind w:firstLine="0" w:left="0" w:right="0"/>
        <w:jc w:val="left"/>
      </w:pPr>
      <w:r>
        <w:rPr>
          <w:rFonts w:ascii="Times New Roman" w:hAnsi="Times New Roman" w:cs="Times New Roman" w:eastAsia="Times New Roman"/>
          <w:b w:val="0"/>
          <w:i w:val="0"/>
          <w:sz w:val="28"/>
          <w:color w:val="000000"/>
        </w:rPr>
        <w:fldChar w:fldCharType="begin" w:dirty="true"/>
        <w:instrText xml:space="preserve"> TOC \o "1-2" \h \z \u </w:instrText>
        <w:fldChar w:fldCharType="separate"/>
        <w:t xml:space="preserve">Зміст буде створено автоматично при відкритті документа в Microsoft Word (натисніть F9 або «Оновити поле» якщо не оновився).</w:t>
        <w:fldChar w:fldCharType="end"/>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СКОРОЧЕННЯ ТА УМОВНІ ПОЗНАКИ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API — програмний інтерфейс застосунку (Application Programming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AUC — площа під ROC-кривою (Area Under the Curve)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AST — абстрактне синтаксичне дерево (Abstract Syntax Tree)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HC3 — корпус Human-ChatGPT Comparison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JSON — JavaScript Object Notation, текстовий формат обміну даними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LLM — велика мовна модель (Large Language Model)</w:t>
      </w:r>
    </w:p>
    <w:p>
      <w:pPr>
        <w:spacing w:before="0" w:after="0" w:line="360" w:lineRule="auto"/>
        <w:ind w:firstLine="720" w:left="0" w:right="0"/>
        <w:jc w:val="both"/>
      </w:pPr>
      <w:r>
        <w:rPr>
          <w:rFonts w:ascii="Times New Roman" w:hAnsi="Times New Roman" w:cs="Times New Roman" w:eastAsia="Times New Roman"/>
          <w:b w:val="0"/>
          <w:i w:val="0"/>
          <w:sz w:val="28"/>
          <w:color w:val="000000"/>
        </w:rPr>
        <w:t>M4 — Multi-generator, Multi-domain, Multi-lingual MGT detection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MGT — машинно-згенерований текст (Machine-Generated Text)</w:t>
      </w:r>
    </w:p>
    <w:p>
      <w:pPr>
        <w:spacing w:before="0" w:after="0" w:line="360" w:lineRule="auto"/>
        <w:ind w:firstLine="720" w:left="0" w:right="0"/>
        <w:jc w:val="both"/>
      </w:pPr>
      <w:r>
        <w:rPr>
          <w:rFonts w:ascii="Times New Roman" w:hAnsi="Times New Roman" w:cs="Times New Roman" w:eastAsia="Times New Roman"/>
          <w:b w:val="0"/>
          <w:i w:val="0"/>
          <w:sz w:val="28"/>
          <w:color w:val="000000"/>
        </w:rPr>
        <w:t>OAuth — протокол делегованої авторизації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PDF — Portable Document Format</w:t>
      </w:r>
    </w:p>
    <w:p>
      <w:pPr>
        <w:spacing w:before="0" w:after="0" w:line="360" w:lineRule="auto"/>
        <w:ind w:firstLine="720" w:left="0" w:right="0"/>
        <w:jc w:val="both"/>
      </w:pPr>
      <w:r>
        <w:rPr>
          <w:rFonts w:ascii="Times New Roman" w:hAnsi="Times New Roman" w:cs="Times New Roman" w:eastAsia="Times New Roman"/>
          <w:b w:val="0"/>
          <w:i w:val="0"/>
          <w:sz w:val="28"/>
          <w:color w:val="000000"/>
        </w:rPr>
        <w:t>ROC — Receiver Operating Characteristic, операційна характеристика приймача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SQL — Structured Query Language</w:t>
      </w:r>
    </w:p>
    <w:p>
      <w:pPr>
        <w:spacing w:before="0" w:after="0" w:line="360" w:lineRule="auto"/>
        <w:ind w:firstLine="720" w:left="0" w:right="0"/>
        <w:jc w:val="both"/>
      </w:pPr>
      <w:r>
        <w:rPr>
          <w:rFonts w:ascii="Times New Roman" w:hAnsi="Times New Roman" w:cs="Times New Roman" w:eastAsia="Times New Roman"/>
          <w:b w:val="0"/>
          <w:i w:val="0"/>
          <w:sz w:val="28"/>
          <w:color w:val="000000"/>
        </w:rPr>
        <w:t>UI — інтерфейс користувача (User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URL — Uniform Resource Locator</w:t>
      </w:r>
    </w:p>
    <w:p>
      <w:pPr>
        <w:spacing w:before="0" w:after="0" w:line="360" w:lineRule="auto"/>
        <w:ind w:firstLine="720" w:left="0" w:right="0"/>
        <w:jc w:val="both"/>
      </w:pPr>
      <w:r>
        <w:rPr>
          <w:rFonts w:ascii="Times New Roman" w:hAnsi="Times New Roman" w:cs="Times New Roman" w:eastAsia="Times New Roman"/>
          <w:b w:val="0"/>
          <w:i w:val="0"/>
          <w:sz w:val="28"/>
          <w:color w:val="000000"/>
        </w:rPr>
        <w:t>ШІ — штучний інтелект</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ВСТУП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Сьогодні навчальні завдання у курсах з програмування подаються переважно у вигляді файлів вихідного коду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Питання автоматизованої перевірки коду на запозичення в цих умовах стає окремим практичним викликом, передусім для українських вишів. Спеціалізовані академічні засоби перевірки коду — Moss, JPlag, Dolos — мають окремі CLI- й веб-інтерфейси, до яких треба експортувати сабмішни вручну й окремо від основного робочого процесу [6; 7; 8]. Жоден з них не виконує перевірку на сліди недбалого використання мовних моделей у коді — преамбули в коментарях, markdown-розмітку, що пережила копіювання з чат-інтерфейсу, шаблонні </w:t>
      </w:r>
      <w:r>
        <w:rPr>
          <w:rFonts w:ascii="Times New Roman" w:hAnsi="Times New Roman" w:cs="Times New Roman" w:eastAsia="Times New Roman"/>
          <w:b w:val="0"/>
          <w:i w:val="0"/>
          <w:sz w:val="28"/>
          <w:color w:val="000000"/>
        </w:rPr>
        <w:t>Time complexity: O(n²)</w:t>
      </w:r>
      <w:r>
        <w:rPr>
          <w:rFonts w:ascii="Times New Roman" w:hAnsi="Times New Roman" w:cs="Times New Roman" w:eastAsia="Times New Roman"/>
          <w:b w:val="0"/>
          <w:i w:val="0"/>
          <w:sz w:val="28"/>
          <w:color w:val="000000"/>
        </w:rPr>
        <w:t>-коментарі. Комерційні системи, які покривають супутні текстові сабмішни (Turnitin, CopyLeaks, платні рівні Google Classroom Originality Reports), коштують кілька десятків тисяч доларів на рік за інституційну ліцензію [19; 20; 22] і за побудовою не покривають саме сорсів коду; для українських вишів додатковим обмеженням є англомовний фокус, передача даних за межі України та брак повноцінної інтеграції з Classroom-нативним робочим процесом.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Окремою віссю проблеми стало масове використання великих мовних моделей у виконанні навчальних завдань з програмування. Існуючі ML-класифікатори типу CopyLeaks AI Detector чи Turnitin AI Writing Detection [24; 26] орієнтовані на природномовний текст, є чорними скриньками з відомими систематичними зміщеннями [15], непридатними до прямого цитування у звітах перед академічною комісією. Літературний фронт у відповідь розробляє таксономії підказок, які людина може застосувати самостійно [27].</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 дослідження — процес виявлення ознак плагіату й недбалого використання великих мовних моделей у сабмішнах вихідного коду, поданих студентами через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 дослідження — методи й програмні засоби виявлення трьох типів ознак запозичення у вихідному коді сабмішнів: внутрішньокогортна подібність між сорсами,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коду;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color w:val="000000"/>
        </w:rPr>
        <w:t>Актуальність роботи зумовлена сполученням чотирьох чинників: (1) відсутністю інтегрованого з Google Classroom детектора слідів недбалого використання мовних моделей у вихідному коді — наявні академічні засоби перевірки сорсів (Moss, JPlag, Dolos) виявляють текстову подібність між сорсами, але не покривають артефакти LLM-копіювання в коментарях і docstring'ах; (2) вартісним бар'єром перед українськими вишами на доступ до повного функціонала комерційних систем перевірки; (3) задокументованими обмеженнями ML-класифікаторів машинно-згенерованого тексту, що робить їх непридатними до прямого академічного провадження; (4) потребою у локальному розгортанні, що зберігає сабмішни в межах інфраструктури навчального закладу. Жоден окремий компонент роботи не є технічно новим; внесок полягає в інтеграції наявних методів у самодостатній відкритий інструмент, придатний до експлуатації у вищезгаданих умовах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Мета роботи — спроєктувати й реалізувати відкритий, локально розгортуваний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працює англійською та українською мовами, а на рівні ухвалення рішень спирається на детерміновані методи без проміжного ML-класифікатора.</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досягнення цієї мети сформульовано такі завдання: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спроєктувати загальну архітектуру інструменту, що інтегрується з Google Classroom і Google Drive, забезпечує витяг тексту вихідного коду з типових форматів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.txt</w:t>
      </w:r>
      <w:r>
        <w:rPr>
          <w:rFonts w:ascii="Times New Roman" w:hAnsi="Times New Roman" w:cs="Times New Roman" w:eastAsia="Times New Roman"/>
          <w:b w:val="0"/>
          <w:i w:val="0"/>
          <w:sz w:val="28"/>
          <w:color w:val="000000"/>
        </w:rPr>
        <w:t>, Google Docs, PDF, DOCX як засіб обходу для коду, вставленого в документ) та зберігає результати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двоканальну схему внутрішньокогортного порівняння вихідного коду, у якій один канал відповідає за виявлення лексично-токенового збігу (Winnowing), а другий — за виявлення структурного збігу на рівні AST;</w:t>
      </w:r>
    </w:p>
    <w:p>
      <w:pPr>
        <w:spacing w:before="0" w:after="0" w:line="360" w:lineRule="auto"/>
        <w:ind w:left="0" w:right="0" w:firstLine="720"/>
        <w:jc w:val="both"/>
      </w:pPr>
      <w:r>
        <w:rPr>
          <w:rFonts w:ascii="Times New Roman" w:hAnsi="Times New Roman" w:cs="Times New Roman" w:eastAsia="Times New Roman"/>
          <w:b w:val="0"/>
          <w:i w:val="0"/>
          <w:sz w:val="28"/>
          <w:color w:val="000000"/>
        </w:rPr>
        <w:t>— укласти таксономію правил для виявлення характерних артефактів недбалого використання мовних моделей у коментарях і docstring'ах вихідного коду, із прозорим описом кожного правила, прикладами доказів і методикою емпіричної оцінки точності та відклику; одразу передбачити паралельні правила для англійської та української мов;</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прозору схему ранжування сабмішнів зі сталими вагами на основі переліку сигналів та інтерфейс викладача, що подає доказову базу для кожного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виміряти характеристики каналів на синтетичних корпусах і провести ручний наскрізний прогін на тестовому наборі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Методи дослідження включають аналіз науково-технічних публікацій з фінгерпринтінгу коду, синтаксичного аналізу та обробки природної мови, методи правилового аналізу, методи побудови інформаційних систем. Інструменти розроблення: мова Python (стандартний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1 АНАЛІЗ ПРЕДМЕТНОЇ ОБЛАСТІ ТА ІСНУЮЧИХ РІШЕНЬ</w:t>
      </w:r>
    </w:p>
    <w:p>
      <w:pPr>
        <w:pStyle w:val="21"/>
        <w:ind w:firstLine="720"/>
        <w:jc w:val="left"/>
        <w:spacing w:before="160" w:after="160" w:line="360" w:lineRule="auto"/>
      </w:pPr>
      <w:r>
        <w:rPr>
          <w:rFonts w:ascii="Times New Roman" w:hAnsi="Times New Roman" w:cs="Times New Roman" w:eastAsia="Times New Roman"/>
          <w:b/>
          <w:i w:val="0"/>
          <w:sz w:val="28"/>
          <w:color w:val="000000"/>
        </w:rPr>
        <w:t>1.1 Академічна доброчесність і види плагіату в навчальних завданнях</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 формат бібліографічних посилань цієї роботи відповідає ДСТУ 8302:2015 [3].</w:t>
      </w:r>
    </w:p>
    <w:p>
      <w:pPr>
        <w:spacing w:before="0" w:after="0" w:line="360" w:lineRule="auto"/>
        <w:ind w:firstLine="720" w:left="0" w:right="0"/>
        <w:jc w:val="both"/>
      </w:pPr>
      <w:r>
        <w:rPr>
          <w:rFonts w:ascii="Times New Roman" w:hAnsi="Times New Roman" w:cs="Times New Roman" w:eastAsia="Times New Roman"/>
          <w:b w:val="0"/>
          <w:i w:val="0"/>
          <w:sz w:val="28"/>
          <w:color w:val="000000"/>
        </w:rPr>
        <w:t>Опубліковані огляди розрізняють кілька груп проявів плагіату в навчальних роботах. Морер, Каппе й Зака [9]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[10]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p>
      <w:pPr>
        <w:pStyle w:val="21"/>
        <w:ind w:firstLine="720"/>
        <w:jc w:val="left"/>
        <w:spacing w:before="160" w:after="160" w:line="360" w:lineRule="auto"/>
      </w:pPr>
      <w:r>
        <w:rPr>
          <w:rFonts w:ascii="Times New Roman" w:hAnsi="Times New Roman" w:cs="Times New Roman" w:eastAsia="Times New Roman"/>
          <w:b/>
          <w:i w:val="0"/>
          <w:sz w:val="28"/>
          <w:color w:val="000000"/>
        </w:rPr>
        <w:t>1.2 Огляд існуючих засобів виявлення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Поле автоматизованих засобів виявлення академічного плагіату ділиться на три перетинні групи: сервіси перевірки сорсів програм, загальні системи перевірки текстів, окремі детектори машинно-згенерованого тексту. Запропонований у роботі засіб лежить у першій групі й поглинає окремі функції з другої та третьої; розгляд починається саме із сервісів перевірки сорсів.</w:t>
      </w:r>
    </w:p>
    <w:p>
      <w:pPr>
        <w:pStyle w:val="21"/>
        <w:ind w:firstLine="720"/>
        <w:jc w:val="left"/>
        <w:spacing w:before="160" w:after="160" w:line="360" w:lineRule="auto"/>
      </w:pPr>
      <w:r>
        <w:rPr>
          <w:rFonts w:ascii="Times New Roman" w:hAnsi="Times New Roman" w:cs="Times New Roman" w:eastAsia="Times New Roman"/>
          <w:b/>
          <w:i w:val="0"/>
          <w:sz w:val="28"/>
          <w:color w:val="000000"/>
        </w:rPr>
        <w:t>Сервіси перевірки сорсів програм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Оскільки запропонований засіб орієнтований саме на сорси програм, ця група сервісів є його прямим прототипом і первинним базисом порівняння. Серед них найдовшу історію має Moss (Measure of Software Similarity), запропонована Шлеймером, Вілкерсоном і Айкеном [6]. У її основі — алгоритм Winnowing, який обирає з потоку гешів k-грам коду підмножину локально-мінімальних відбитків і порівнює сабмішни за їх перетином. JPlag [7] використовує токенізацію з нормалізацією ідентифікаторів та алгоритм жадного зіставлення рядків. Сучасніший Dolos [8] застосовує подібні ідеї з підтримкою багатьох мов програмування й інтерактивною візуалізацією збігів у середовищі онлайн-курсу.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Перелічені сервіси розв'язують ту саму задачу — внутрішньокогортне виявлення подібності між сорсами — і за алгоритмами лежать в одному ідейному просторі з каналом Winnowing, описаним у розділі 3. Принципові відмінності запропонованого у роботі засобу від них стосуються (а) поєднання Winnowing із другим каналом — хешуванням піддерев AST, що стійке до структурних еквівалентних змін, (б) інтеграції з виявленням артефактів недбалого використання великих мовних моделей у коді (розділ 4) і (в) Classroom-нативного інтерфейсу викладача (підрозділ 5.3). Moss і Dolos мають окремі веб-інтерфейси, до яких треба експортувати сабмішни вручну; JPlag — CLI-інструмент. Жодна з перелічених систем не виконує перевірку на сліди мовних моделей у коді.</w:t>
      </w:r>
    </w:p>
    <w:p>
      <w:pPr>
        <w:pStyle w:val="21"/>
        <w:ind w:firstLine="720"/>
        <w:jc w:val="left"/>
        <w:spacing w:before="160" w:after="160" w:line="360" w:lineRule="auto"/>
      </w:pPr>
      <w:r>
        <w:rPr>
          <w:rFonts w:ascii="Times New Roman" w:hAnsi="Times New Roman" w:cs="Times New Roman" w:eastAsia="Times New Roman"/>
          <w:b/>
          <w:i w:val="0"/>
          <w:sz w:val="28"/>
          <w:color w:val="000000"/>
        </w:rPr>
        <w:t>Загальні системи перевірки текстів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Поряд із сорсами програм у студентських сабмішнах часто присутні супровідні пояснювальні тексти — звіти про лабораторні, README, обґрунтування архітектурних рішень. Цю частину сабмішну покривають загальні системи перевірки текстів, найвідоміші з яких — Turnitin, Google Classroom Originality Reports, CopyLeaks та Unicheck (з 2020 року — частина Turnitin під брендом Turnitin Similarity). Їхні базові алгоритми спираються на n-грамне фінгерпринтування й пошук у внутрішніх індексах: вхідний документ розбивається на шинглі, для кожного шингля виконується пошук у мільярдах веб-сторінок і раніше переданих документів [19; 22]. У межах одного завдання Turnitin виконує процедуру виявлення співпраці (collusion check); Google Classroom Originality Reports для ліцензій Workspace for Education Plus підтримує School Matches з приватним репозиторієм школи [20; 21]; CopyLeaks надає Shared Data Hub з опцією Internal Protection [22]. Документація Google Originality Reports прямо констатує, що інструмент налаштований передусім на дослівні збіги з індексованим вебом і пропускає суттєво перефразований матеріал [23]; Turnitin AI Paraphrase Detection підтримує лише англійську [24; 25]; інституційні підписки Turnitin і CopyLeaks створюють вартісний бар'єр для українських вишів. Запропонований засіб не дублює функціональності цих систем у частині перевірки текстів: він орієнтований на сорси й залишає прозовий шар сабмішну поза основним пайплайном, делегуючи його будь-якій із перелічених систем як комплементарний канал на розсуд викладача.</w:t>
      </w:r>
    </w:p>
    <w:p>
      <w:pPr>
        <w:pStyle w:val="21"/>
        <w:ind w:firstLine="720"/>
        <w:jc w:val="left"/>
        <w:spacing w:before="160" w:after="160" w:line="360" w:lineRule="auto"/>
      </w:pPr>
      <w:r>
        <w:rPr>
          <w:rFonts w:ascii="Times New Roman" w:hAnsi="Times New Roman" w:cs="Times New Roman" w:eastAsia="Times New Roman"/>
          <w:b/>
          <w:i w:val="0"/>
          <w:sz w:val="28"/>
          <w:color w:val="000000"/>
        </w:rPr>
        <w:t>Детектори машинно-згенерованого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кінця 2022 року з'явилися окремі інструменти на кшталт GPTZero, OpenAI Text Classifier (припинений у 2023 році) та академічного DetectGPT [14]. Комерційні системи перевірки додали власні класифікатори: CopyLeaks AI Detector з функцією AI Phrases, що підсвічує речення з рівнем впевненості [22; 26]; Turnitin AI Writing Detection (липень 2023) і Turnitin AI Bypasser Detection (2025) для виявлення тексту, перепарафразованого спеціалізованими сервісами [25]. Усі вони орієнтовані на природномовний текст; за відомими автору джерелами, інтегрованого детектора недбалого LLM-використання саме в сорсах програм у промисловому користуванні немає.</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детектори побудовані на машинному навчанні й мають кілька задокументованих обмежень, які прямо стосуються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Систематичні зміщення.</w:t>
      </w:r>
      <w:r>
        <w:rPr>
          <w:rFonts w:ascii="Times New Roman" w:hAnsi="Times New Roman" w:cs="Times New Roman" w:eastAsia="Times New Roman"/>
          <w:b w:val="0"/>
          <w:i w:val="0"/>
          <w:sz w:val="28"/>
          <w:color w:val="000000"/>
        </w:rPr>
        <w:t xml:space="preserve"> Лян зі співавторами [15] емпірично показав, що готові детектори ШІ-тексту суттєво частіше хибно класифікують роботи носіїв англійської мови як другої. Українські академічні тексти, написані англійською, потрапляють у те саме розподілення.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Неможливість надійного розрізнення в загальному вигляді.</w:t>
      </w:r>
      <w:r>
        <w:rPr>
          <w:rFonts w:ascii="Times New Roman" w:hAnsi="Times New Roman" w:cs="Times New Roman" w:eastAsia="Times New Roman"/>
          <w:b w:val="0"/>
          <w:i w:val="0"/>
          <w:sz w:val="28"/>
          <w:color w:val="000000"/>
        </w:rPr>
        <w:t xml:space="preserve"> Садасіван зі співавторами [13] аналітично показує, що для достатньо вмілих моделей і достатньо складних перифразів задача надійного розрізнення «текст людини — текст машини» наближається до невирішної.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Падіння точності за зсуву домену.</w:t>
      </w:r>
      <w:r>
        <w:rPr>
          <w:rFonts w:ascii="Times New Roman" w:hAnsi="Times New Roman" w:cs="Times New Roman" w:eastAsia="Times New Roman"/>
          <w:b w:val="0"/>
          <w:i w:val="0"/>
          <w:sz w:val="28"/>
          <w:color w:val="000000"/>
        </w:rPr>
        <w:t xml:space="preserve"> Бенчмарк MGTBench [16] фіксує істотну втрату якості, коли тестовий розподіл відрізняється від тренувального; для академічних текстів, що часто стилістично відрізняються від тренувальних корпусів, це означає нестабільні рішення.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Чорна скринька на рівні рішення.</w:t>
      </w:r>
      <w:r>
        <w:rPr>
          <w:rFonts w:ascii="Times New Roman" w:hAnsi="Times New Roman" w:cs="Times New Roman" w:eastAsia="Times New Roman"/>
          <w:b w:val="0"/>
          <w:i w:val="0"/>
          <w:sz w:val="28"/>
          <w:color w:val="000000"/>
        </w:rPr>
        <w:t xml:space="preserve"> Прозорість оцінок AI Phrases чи Turnitin AI Writing Score обмежена візуальним підсвічуванням; обґрунтувати оцінку перед академічною комісією як докази порушення доброчесності утруднено. Літературний фронт у відповідь розробляє таксономії ознак, які людина може застосувати самостійно [27]; такі роботи опосередковано підтверджують потребу в детермінованих, а не статистичних інструментах для academic-integrity-сценаріїв.</w:t>
      </w:r>
    </w:p>
    <w:p>
      <w:pPr>
        <w:pStyle w:val="21"/>
        <w:ind w:firstLine="720"/>
        <w:jc w:val="left"/>
        <w:spacing w:before="160" w:after="160" w:line="360" w:lineRule="auto"/>
      </w:pPr>
      <w:r>
        <w:rPr>
          <w:rFonts w:ascii="Times New Roman" w:hAnsi="Times New Roman" w:cs="Times New Roman" w:eastAsia="Times New Roman"/>
          <w:b/>
          <w:i w:val="0"/>
          <w:sz w:val="28"/>
          <w:color w:val="000000"/>
        </w:rPr>
        <w:t>Висновок з огляду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окрема функція, на якій базується запропонований засіб, уже наявна в окремих комерційних або академічних системах: Winnowing на нормалізованих токенах — у Moss [6]; жадне зіставлення на токенах — у JPlag [7]; підтримка багатьох мов плюс інтерактивна візуалізація — у Dolos [8]; підсвічування ML-моделлю фраз, схожих на машинно-згенерований текст, — у Turnitin і CopyLeaks. Внесок роботи — не у винаході нової техніки виявлення, а в </w:t>
      </w:r>
      <w:r>
        <w:rPr>
          <w:rFonts w:ascii="Times New Roman" w:hAnsi="Times New Roman" w:cs="Times New Roman" w:eastAsia="Times New Roman"/>
          <w:b/>
          <w:i w:val="0"/>
          <w:sz w:val="28"/>
          <w:color w:val="000000"/>
        </w:rPr>
        <w:t>інтеграції відповідних функцій в єдиний локально розгортуваний відкритий інструмент із детермінованою методологією</w:t>
      </w:r>
      <w:r>
        <w:rPr>
          <w:rFonts w:ascii="Times New Roman" w:hAnsi="Times New Roman" w:cs="Times New Roman" w:eastAsia="Times New Roman"/>
          <w:b w:val="0"/>
          <w:i w:val="0"/>
          <w:sz w:val="28"/>
          <w:color w:val="000000"/>
        </w:rPr>
        <w:t>, що (а) знімає вартісний бар'єр для викладачів, які працюють у безкоштовних або обмежених тарифах систем керування навчанням, (б) свідомо відмовляється від ML-класифікаторів на рівні прийняття рішень і будує перевірку на детермінованих правилах із виміряною точністю, (в) одразу підтримує україномовні сабмішни за рахунок окремих українських правил у таксономії, (г) поєднує Winnowing і структурне порівняння AST в одному пайплайні з єдиною моделлю спанових доказів, що недоступно в жодній з перелічених систем нарізно.</w:t>
      </w:r>
    </w:p>
    <w:p>
      <w:pPr>
        <w:pStyle w:val="21"/>
        <w:ind w:firstLine="720"/>
        <w:jc w:val="left"/>
        <w:spacing w:before="160" w:after="160" w:line="360" w:lineRule="auto"/>
      </w:pPr>
      <w:r>
        <w:rPr>
          <w:rFonts w:ascii="Times New Roman" w:hAnsi="Times New Roman" w:cs="Times New Roman" w:eastAsia="Times New Roman"/>
          <w:b/>
          <w:i w:val="0"/>
          <w:sz w:val="28"/>
          <w:color w:val="000000"/>
        </w:rPr>
        <w:t>1.3 Український контекст і запит на локальне відкрите рішення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Google Classroom широко використовується у вищій школі України як засіб роздачі завдань, збору сабмішнів і ведення оцінювань. У безкоштовній конфігурації Education Fundamentals, яка є типовою для українських вишів, викладач отримує доступ до файлів сабмішнів кожного студента, але не має доступу до основних механізмів виявлення співпраці комерційних систем: School Matches в Originality Reports потребує платної ліцензії Workspace for Education Plus або Teaching and Learning [20; 21], повноцінний доступ до Turnitin або CopyLeaks вимагає корпоративної підписки [19; 22]. Через це найвразливіший канал плагіату в навчальному процесі — переписування у товаришів — у багатьох українських курсах залишається без автоматизованої перевірки.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 цього додається мовне обмеження. Turnitin AI Paraphrase Detection обслуговує лише англомовні сабмішни [25]. CopyLeaks AI Detector найкраще працює з англійською; для україномовних текстів якість моделей машинно-згенерованого тексту не задокументована. Google Originality Reports, за документацією, пропускає суттєво перефразований матеріал навіть для англійської [23]. Україномовні сабмішни в курсах із програмування поширені, але систематично не покриваються комерційними сервісами на рівні парафразу й артефактів машинної генерації.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Третій чинник — суверенітет даних. Передача робіт студентів на сервери комерційних провайдерів у юрисдикції третіх країн вимагає окремих юридичних узгоджень, а в умовах війни — додаткових застережень. Локально розгортуваний інструмент, який не передає сабмішни за межі робочої станції викладача або кафедральної інфраструктури, знімає цю групу обмежень за побудовою.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Сполучення трьох чинників — вартість, мова, суверенітет — формує запит на відкритий інструмент, який працює локально й не потребує платної підписки, підтримує україномовні сабмішни на рівні алгоритмів і даних, забезпечує самостійну перевірку всередині курсу без зовнішніх залежностей. Розроблений у цій роботі засіб орієнтований саме на такий запит.</w:t>
      </w:r>
    </w:p>
    <w:p>
      <w:pPr>
        <w:pStyle w:val="21"/>
        <w:ind w:firstLine="720"/>
        <w:jc w:val="left"/>
        <w:spacing w:before="160" w:after="160" w:line="360" w:lineRule="auto"/>
      </w:pPr>
      <w:r>
        <w:rPr>
          <w:rFonts w:ascii="Times New Roman" w:hAnsi="Times New Roman" w:cs="Times New Roman" w:eastAsia="Times New Roman"/>
          <w:b/>
          <w:i w:val="0"/>
          <w:sz w:val="28"/>
          <w:color w:val="000000"/>
        </w:rPr>
        <w:t>1.4 Прояви недбалого використання великих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Якщо студент свідомо й уважно використовує мовну модель як інструмент чорнової підготовки, виявити сліди такого використання важко (і з огляду на [13]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роботах [11; 12]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 "…", характерне розставлення тире без пробілів, відсутність неприривного пробілу перед одиницями вимірювання.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[11] та M4 [12], — числами точності й відклику. Інструмент не намагається класифікувати весь текст, а підсвічує конкретні фрагменти, які варті уваги викладача.</w:t>
      </w:r>
    </w:p>
    <w:p>
      <w:pPr>
        <w:pStyle w:val="21"/>
        <w:ind w:firstLine="720"/>
        <w:jc w:val="left"/>
        <w:spacing w:before="160" w:after="160" w:line="360" w:lineRule="auto"/>
      </w:pPr>
      <w:r>
        <w:rPr>
          <w:rFonts w:ascii="Times New Roman" w:hAnsi="Times New Roman" w:cs="Times New Roman" w:eastAsia="Times New Roman"/>
          <w:b/>
          <w:i w:val="0"/>
          <w:sz w:val="28"/>
          <w:color w:val="000000"/>
        </w:rPr>
        <w:t>1.5 Постановка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З огляду на сказане в підрозділах 1.1–1.4, основна задача цієї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поєднує наявні в окремих комерційних і академічних рішеннях функції перевірки в єдиний дашборд із детермінованою методологією й без обов'язкових платних залежностей. Принципові вимоги до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а) інтегрується з Google Classroom і Google Drive, отримує сабмішни обраного завдання, витягує з них текст вихідного коду й зберігає в локальному сховищі;</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виконує крос-сабмішне порівняння за двома взаємодоповнювальними каналами — Winnowing-фінгерпринтів на нормалізованому потоці токенів і хешів піддерев AST — і повертає для кожної пари сабмішнів перелік підсвічених спанів із указанням каналу й оцінкою Жаккара;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в) виконує перевірку на наявність артефактів недбалого використання мовних моделей у вихідному коді за фіксованою </w:t>
      </w:r>
      <w:r>
        <w:rPr>
          <w:rFonts w:ascii="Times New Roman" w:hAnsi="Times New Roman" w:cs="Times New Roman" w:eastAsia="Times New Roman"/>
          <w:b/>
          <w:i w:val="0"/>
          <w:sz w:val="28"/>
          <w:color w:val="000000"/>
        </w:rPr>
        <w:t>таксономією детермінованих правил</w:t>
      </w:r>
      <w:r>
        <w:rPr>
          <w:rFonts w:ascii="Times New Roman" w:hAnsi="Times New Roman" w:cs="Times New Roman" w:eastAsia="Times New Roman"/>
          <w:b w:val="0"/>
          <w:i w:val="0"/>
          <w:sz w:val="28"/>
          <w:color w:val="000000"/>
        </w:rPr>
        <w:t>, кожне з яких має вимірювані характеристики точності; жоден етап ухвалення рішення не містить ML-класифікатора, який міг би продукувати оцінку без можливості її обґрунтування перед академічною комісією;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г) надає інтерфейс для опційного зовнішнього веб-плагіату через обгортку над публічним API (CopyLeaks-сумісним); компонент необов'язковий — поведінка інструменту в режимі без зовнішнього сервісу повністю визначена;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ґ) поєднує перелічені сигнали в прозорий ранг і подає викладачеві у вигляді дашборда із доказами для кожного сабмішну, який можна процитувати в окремому документі без посилання на конкретну версію або стан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д) працює англійською та українською мовами на рівні таксономії правил: окремі правила сім'ї </w:t>
      </w:r>
      <w:r>
        <w:rPr>
          <w:rFonts w:ascii="Times New Roman" w:hAnsi="Times New Roman" w:cs="Times New Roman" w:eastAsia="Times New Roman"/>
          <w:b w:val="0"/>
          <w:i w:val="0"/>
          <w:sz w:val="28"/>
          <w:color w:val="000000"/>
        </w:rPr>
        <w:t>llm_comment</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policy</w:t>
      </w:r>
      <w:r>
        <w:rPr>
          <w:rFonts w:ascii="Times New Roman" w:hAnsi="Times New Roman" w:cs="Times New Roman" w:eastAsia="Times New Roman"/>
          <w:b w:val="0"/>
          <w:i w:val="0"/>
          <w:sz w:val="28"/>
          <w:color w:val="000000"/>
        </w:rPr>
        <w:t xml:space="preserve"> обробляють україномовні преамбули, відмови та сервісні репліки в коментарях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з перелічених підзадач має свій модуль у програмному коді й окремий розділ у цій роботі. Очікувані результати — не нові алгоритми виявлення плагіату, а </w:t>
      </w:r>
      <w:r>
        <w:rPr>
          <w:rFonts w:ascii="Times New Roman" w:hAnsi="Times New Roman" w:cs="Times New Roman" w:eastAsia="Times New Roman"/>
          <w:b/>
          <w:i w:val="0"/>
          <w:sz w:val="28"/>
          <w:color w:val="000000"/>
        </w:rPr>
        <w:t>інженерна інтеграція</w:t>
      </w:r>
      <w:r>
        <w:rPr>
          <w:rFonts w:ascii="Times New Roman" w:hAnsi="Times New Roman" w:cs="Times New Roman" w:eastAsia="Times New Roman"/>
          <w:b w:val="0"/>
          <w:i w:val="0"/>
          <w:sz w:val="28"/>
          <w:color w:val="000000"/>
        </w:rPr>
        <w:t xml:space="preserve"> наявних методів у самодостатній відкритий продукт з виміряними характеристиками точності й відомими межами застосування, придатний до експлуатації в українських вишах без платних підписок і без передачі даних за межі робочої станції викладача.</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2 АРХІТЕКТУРА ЗАПРОПОНОВАНОГО ЗАСОБУ</w:t>
      </w:r>
    </w:p>
    <w:p>
      <w:pPr>
        <w:pStyle w:val="21"/>
        <w:ind w:firstLine="720"/>
        <w:jc w:val="left"/>
        <w:spacing w:before="160" w:after="160" w:line="360" w:lineRule="auto"/>
      </w:pPr>
      <w:r>
        <w:rPr>
          <w:rFonts w:ascii="Times New Roman" w:hAnsi="Times New Roman" w:cs="Times New Roman" w:eastAsia="Times New Roman"/>
          <w:b/>
          <w:i w:val="0"/>
          <w:sz w:val="28"/>
          <w:color w:val="000000"/>
        </w:rPr>
        <w:t>2.1 Загальна структура інструменту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Архітектурно засіб ділиться на п'ять верств (рисунок 2.1):</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інтерфейсу викладача (Streamlit-застосунок) приймає команди й відображає результат;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оркестрації (модуль </w:t>
      </w:r>
      <w:r>
        <w:rPr>
          <w:rFonts w:ascii="Times New Roman" w:hAnsi="Times New Roman" w:cs="Times New Roman" w:eastAsia="Times New Roman"/>
          <w:b w:val="0"/>
          <w:i w:val="0"/>
          <w:sz w:val="28"/>
          <w:color w:val="000000"/>
        </w:rPr>
        <w:t>pipeline.runner</w:t>
      </w:r>
      <w:r>
        <w:rPr>
          <w:rFonts w:ascii="Times New Roman" w:hAnsi="Times New Roman" w:cs="Times New Roman" w:eastAsia="Times New Roman"/>
          <w:b w:val="0"/>
          <w:i w:val="0"/>
          <w:sz w:val="28"/>
          <w:color w:val="000000"/>
        </w:rPr>
        <w:t>) керує запуском перевірки за обраним завданням;</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інтеграцій (модуль </w:t>
      </w:r>
      <w:r>
        <w:rPr>
          <w:rFonts w:ascii="Times New Roman" w:hAnsi="Times New Roman" w:cs="Times New Roman" w:eastAsia="Times New Roman"/>
          <w:b w:val="0"/>
          <w:i w:val="0"/>
          <w:sz w:val="28"/>
          <w:color w:val="000000"/>
        </w:rPr>
        <w:t>classroom</w:t>
      </w:r>
      <w:r>
        <w:rPr>
          <w:rFonts w:ascii="Times New Roman" w:hAnsi="Times New Roman" w:cs="Times New Roman" w:eastAsia="Times New Roman"/>
          <w:b w:val="0"/>
          <w:i w:val="0"/>
          <w:sz w:val="28"/>
          <w:color w:val="000000"/>
        </w:rPr>
        <w:t>) відповідає за роботу з Google Classroom і Google Drive — авторизацію за протоколом OAuth, завантаження сабмішнів, витяг тексту з форматів Google Docs, PDF, DOCX;</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сигналів містить три незалежні модулі: </w:t>
      </w:r>
      <w:r>
        <w:rPr>
          <w:rFonts w:ascii="Times New Roman" w:hAnsi="Times New Roman" w:cs="Times New Roman" w:eastAsia="Times New Roman"/>
          <w:b w:val="0"/>
          <w:i w:val="0"/>
          <w:sz w:val="28"/>
          <w:color w:val="000000"/>
        </w:rPr>
        <w:t>signals.cohort</w:t>
      </w:r>
      <w:r>
        <w:rPr>
          <w:rFonts w:ascii="Times New Roman" w:hAnsi="Times New Roman" w:cs="Times New Roman" w:eastAsia="Times New Roman"/>
          <w:b w:val="0"/>
          <w:i w:val="0"/>
          <w:sz w:val="28"/>
          <w:color w:val="000000"/>
        </w:rPr>
        <w:t xml:space="preserve"> виконує внутрішньокогортне порівняння (розділ 3), </w:t>
      </w:r>
      <w:r>
        <w:rPr>
          <w:rFonts w:ascii="Times New Roman" w:hAnsi="Times New Roman" w:cs="Times New Roman" w:eastAsia="Times New Roman"/>
          <w:b w:val="0"/>
          <w:i w:val="0"/>
          <w:sz w:val="28"/>
          <w:color w:val="000000"/>
        </w:rPr>
        <w:t>signals.ai_leakage</w:t>
      </w:r>
      <w:r>
        <w:rPr>
          <w:rFonts w:ascii="Times New Roman" w:hAnsi="Times New Roman" w:cs="Times New Roman" w:eastAsia="Times New Roman"/>
          <w:b w:val="0"/>
          <w:i w:val="0"/>
          <w:sz w:val="28"/>
          <w:color w:val="000000"/>
        </w:rPr>
        <w:t xml:space="preserve"> виконує перевірку за таксономією правил (розділ 4),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опційно перевіряє сабмішн через зовнішній API (розділ 5);</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звіту й персистентності (</w:t>
      </w:r>
      <w:r>
        <w:rPr>
          <w:rFonts w:ascii="Times New Roman" w:hAnsi="Times New Roman" w:cs="Times New Roman" w:eastAsia="Times New Roman"/>
          <w:b w:val="0"/>
          <w:i w:val="0"/>
          <w:sz w:val="28"/>
          <w:color w:val="000000"/>
        </w:rPr>
        <w:t>report</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pipeline.store</w:t>
      </w:r>
      <w:r>
        <w:rPr>
          <w:rFonts w:ascii="Times New Roman" w:hAnsi="Times New Roman" w:cs="Times New Roman" w:eastAsia="Times New Roman"/>
          <w:b w:val="0"/>
          <w:i w:val="0"/>
          <w:sz w:val="28"/>
          <w:color w:val="000000"/>
        </w:rPr>
        <w:t>) формує звіт за результатами перевірки й зберігає результати у локальній базі SQLite.</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Між верствами визначені вузькі контракти. Зокрема, кожен модуль сигналу повертає об'єкт типу </w:t>
      </w:r>
      <w:r>
        <w:rPr>
          <w:rFonts w:ascii="Times New Roman" w:hAnsi="Times New Roman" w:cs="Times New Roman" w:eastAsia="Times New Roman"/>
          <w:b w:val="0"/>
          <w:i w:val="0"/>
          <w:sz w:val="28"/>
          <w:color w:val="000000"/>
        </w:rPr>
        <w:t>SignalResult</w:t>
      </w:r>
      <w:r>
        <w:rPr>
          <w:rFonts w:ascii="Times New Roman" w:hAnsi="Times New Roman" w:cs="Times New Roman" w:eastAsia="Times New Roman"/>
          <w:b w:val="0"/>
          <w:i w:val="0"/>
          <w:sz w:val="28"/>
          <w:color w:val="000000"/>
        </w:rPr>
        <w:t xml:space="preserve">, що містить перелік об'єктів </w:t>
      </w:r>
      <w:r>
        <w:rPr>
          <w:rFonts w:ascii="Times New Roman" w:hAnsi="Times New Roman" w:cs="Times New Roman" w:eastAsia="Times New Roman"/>
          <w:b w:val="0"/>
          <w:i w:val="0"/>
          <w:sz w:val="28"/>
          <w:color w:val="000000"/>
        </w:rPr>
        <w:t>Hit</w:t>
      </w:r>
      <w:r>
        <w:rPr>
          <w:rFonts w:ascii="Times New Roman" w:hAnsi="Times New Roman" w:cs="Times New Roman" w:eastAsia="Times New Roman"/>
          <w:b w:val="0"/>
          <w:i w:val="0"/>
          <w:sz w:val="28"/>
          <w:color w:val="000000"/>
        </w:rPr>
        <w:t xml:space="preserve"> 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p>
      <w:pPr>
        <w:spacing w:before="240" w:after="120" w:line="360" w:lineRule="auto"/>
        <w:ind w:firstLine="0" w:left="0" w:right="0"/>
        <w:jc w:val="center"/>
      </w:pPr>
      <w:r>
        <w:drawing>
          <wp:inline xmlns:a="http://schemas.openxmlformats.org/drawingml/2006/main" xmlns:pic="http://schemas.openxmlformats.org/drawingml/2006/picture">
            <wp:extent cx="5760000" cy="2380768"/>
            <wp:docPr id="1" name="Picture 1"/>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760000" cy="2380768"/>
                    </a:xfrm>
                    <a:prstGeom prst="rect"/>
                  </pic:spPr>
                </pic:pic>
              </a:graphicData>
            </a:graphic>
          </wp:inline>
        </w:drawing>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2.1 — Загальна архітектура інструменту: верстви та потоки даних</w:t>
      </w:r>
    </w:p>
    <w:p>
      <w:pPr>
        <w:pStyle w:val="21"/>
        <w:ind w:firstLine="720"/>
        <w:jc w:val="left"/>
        <w:spacing w:before="160" w:after="160" w:line="360" w:lineRule="auto"/>
      </w:pPr>
      <w:r>
        <w:rPr>
          <w:rFonts w:ascii="Times New Roman" w:hAnsi="Times New Roman" w:cs="Times New Roman" w:eastAsia="Times New Roman"/>
          <w:b/>
          <w:i w:val="0"/>
          <w:sz w:val="28"/>
          <w:color w:val="000000"/>
        </w:rPr>
        <w:t>2.2 Інтеграція з Google Classroom і витяг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Інтеграція з Google Classroom побудована поверх офіційного клієнта </w:t>
      </w:r>
      <w:r>
        <w:rPr>
          <w:rFonts w:ascii="Times New Roman" w:hAnsi="Times New Roman" w:cs="Times New Roman" w:eastAsia="Times New Roman"/>
          <w:b w:val="0"/>
          <w:i w:val="0"/>
          <w:sz w:val="28"/>
          <w:color w:val="000000"/>
        </w:rPr>
        <w:t>google-api-python-client</w:t>
      </w:r>
      <w:r>
        <w:rPr>
          <w:rFonts w:ascii="Times New Roman" w:hAnsi="Times New Roman" w:cs="Times New Roman" w:eastAsia="Times New Roman"/>
          <w:b w:val="0"/>
          <w:i w:val="0"/>
          <w:sz w:val="28"/>
          <w:color w:val="000000"/>
        </w:rPr>
        <w:t>, що реалізує описаний у документації REST-інтерфейс сервісу [17]. Викладач під час першого запуску проходить процедуру OAuth у локальному браузері; отриманий токен оновлення зберігається в зашифрованому файлі поряд з робочою базою інструменту. Скоупи запитуються мінімальні — лише читання курсів, завдань і сабмішнів, а також скачування файлів-вкладень.</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Послідовність дій під час перевірки одного завдання така: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Користувач вибирає курс у списку наявних. Виклик </w:t>
      </w:r>
      <w:r>
        <w:rPr>
          <w:rFonts w:ascii="Times New Roman" w:hAnsi="Times New Roman" w:cs="Times New Roman" w:eastAsia="Times New Roman"/>
          <w:b w:val="0"/>
          <w:i w:val="0"/>
          <w:sz w:val="28"/>
          <w:color w:val="000000"/>
        </w:rPr>
        <w:t>courses.list</w:t>
      </w:r>
      <w:r>
        <w:rPr>
          <w:rFonts w:ascii="Times New Roman" w:hAnsi="Times New Roman" w:cs="Times New Roman" w:eastAsia="Times New Roman"/>
          <w:b w:val="0"/>
          <w:i w:val="0"/>
          <w:sz w:val="28"/>
          <w:color w:val="000000"/>
        </w:rPr>
        <w:t xml:space="preserve"> повертає перелік курсів, до яких авторизований обліковий запис має доступ.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Для обраного курсу виконується виклик </w:t>
      </w:r>
      <w:r>
        <w:rPr>
          <w:rFonts w:ascii="Times New Roman" w:hAnsi="Times New Roman" w:cs="Times New Roman" w:eastAsia="Times New Roman"/>
          <w:b w:val="0"/>
          <w:i w:val="0"/>
          <w:sz w:val="28"/>
          <w:color w:val="000000"/>
        </w:rPr>
        <w:t>courseWork.list</w:t>
      </w:r>
      <w:r>
        <w:rPr>
          <w:rFonts w:ascii="Times New Roman" w:hAnsi="Times New Roman" w:cs="Times New Roman" w:eastAsia="Times New Roman"/>
          <w:b w:val="0"/>
          <w:i w:val="0"/>
          <w:sz w:val="28"/>
          <w:color w:val="000000"/>
        </w:rPr>
        <w:t>. Інструмент відображає перелік завдань, дату їхнього завершення та кількість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3) Після вибору завдання виконується виклик </w:t>
      </w:r>
      <w:r>
        <w:rPr>
          <w:rFonts w:ascii="Times New Roman" w:hAnsi="Times New Roman" w:cs="Times New Roman" w:eastAsia="Times New Roman"/>
          <w:b w:val="0"/>
          <w:i w:val="0"/>
          <w:sz w:val="28"/>
          <w:color w:val="000000"/>
        </w:rPr>
        <w:t>courseWork.studentSubmissions.list</w:t>
      </w:r>
      <w:r>
        <w:rPr>
          <w:rFonts w:ascii="Times New Roman" w:hAnsi="Times New Roman" w:cs="Times New Roman" w:eastAsia="Times New Roman"/>
          <w:b w:val="0"/>
          <w:i w:val="0"/>
          <w:sz w:val="28"/>
          <w:color w:val="000000"/>
        </w:rPr>
        <w:t xml:space="preserve">. У відповіді для кожного сабмішну містяться метадані стану й перелік вкладень. Вкладення типу </w:t>
      </w:r>
      <w:r>
        <w:rPr>
          <w:rFonts w:ascii="Times New Roman" w:hAnsi="Times New Roman" w:cs="Times New Roman" w:eastAsia="Times New Roman"/>
          <w:b w:val="0"/>
          <w:i w:val="0"/>
          <w:sz w:val="28"/>
          <w:color w:val="000000"/>
        </w:rPr>
        <w:t>driveFile</w:t>
      </w:r>
      <w:r>
        <w:rPr>
          <w:rFonts w:ascii="Times New Roman" w:hAnsi="Times New Roman" w:cs="Times New Roman" w:eastAsia="Times New Roman"/>
          <w:b w:val="0"/>
          <w:i w:val="0"/>
          <w:sz w:val="28"/>
          <w:color w:val="000000"/>
        </w:rPr>
        <w:t xml:space="preserve"> обробляються модулем </w:t>
      </w:r>
      <w:r>
        <w:rPr>
          <w:rFonts w:ascii="Times New Roman" w:hAnsi="Times New Roman" w:cs="Times New Roman" w:eastAsia="Times New Roman"/>
          <w:b w:val="0"/>
          <w:i w:val="0"/>
          <w:sz w:val="28"/>
          <w:color w:val="000000"/>
        </w:rPr>
        <w:t>classroom.extractors</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4) Для текстових файлів (звичайно з розширеннями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.txt</w:t>
      </w:r>
      <w:r>
        <w:rPr>
          <w:rFonts w:ascii="Times New Roman" w:hAnsi="Times New Roman" w:cs="Times New Roman" w:eastAsia="Times New Roman"/>
          <w:b w:val="0"/>
          <w:i w:val="0"/>
          <w:sz w:val="28"/>
          <w:color w:val="000000"/>
        </w:rPr>
        <w:t xml:space="preserve">) виконується пряме читання з кодуванням UTF-8. Для файлів Google Doc використовується експорт через Drive API у форматі </w:t>
      </w:r>
      <w:r>
        <w:rPr>
          <w:rFonts w:ascii="Times New Roman" w:hAnsi="Times New Roman" w:cs="Times New Roman" w:eastAsia="Times New Roman"/>
          <w:b w:val="0"/>
          <w:i w:val="0"/>
          <w:sz w:val="28"/>
          <w:color w:val="000000"/>
        </w:rPr>
        <w:t>text/plain</w:t>
      </w:r>
      <w:r>
        <w:rPr>
          <w:rFonts w:ascii="Times New Roman" w:hAnsi="Times New Roman" w:cs="Times New Roman" w:eastAsia="Times New Roman"/>
          <w:b w:val="0"/>
          <w:i w:val="0"/>
          <w:sz w:val="28"/>
          <w:color w:val="000000"/>
        </w:rPr>
        <w:t xml:space="preserve"> — корисно, коли студент вставив код у документ замість того, щоб прикріпити сорс файлом; для PDF застосовується </w:t>
      </w:r>
      <w:r>
        <w:rPr>
          <w:rFonts w:ascii="Times New Roman" w:hAnsi="Times New Roman" w:cs="Times New Roman" w:eastAsia="Times New Roman"/>
          <w:b w:val="0"/>
          <w:i w:val="0"/>
          <w:sz w:val="28"/>
          <w:color w:val="000000"/>
        </w:rPr>
        <w:t>pypdf</w:t>
      </w:r>
      <w:r>
        <w:rPr>
          <w:rFonts w:ascii="Times New Roman" w:hAnsi="Times New Roman" w:cs="Times New Roman" w:eastAsia="Times New Roman"/>
          <w:b w:val="0"/>
          <w:i w:val="0"/>
          <w:sz w:val="28"/>
          <w:color w:val="000000"/>
        </w:rPr>
        <w:t xml:space="preserve">, для DOCX — </w:t>
      </w:r>
      <w:r>
        <w:rPr>
          <w:rFonts w:ascii="Times New Roman" w:hAnsi="Times New Roman" w:cs="Times New Roman" w:eastAsia="Times New Roman"/>
          <w:b w:val="0"/>
          <w:i w:val="0"/>
          <w:sz w:val="28"/>
          <w:color w:val="000000"/>
        </w:rPr>
        <w:t>python-docx</w:t>
      </w:r>
      <w:r>
        <w:rPr>
          <w:rFonts w:ascii="Times New Roman" w:hAnsi="Times New Roman" w:cs="Times New Roman" w:eastAsia="Times New Roman"/>
          <w:b w:val="0"/>
          <w:i w:val="0"/>
          <w:sz w:val="28"/>
          <w:color w:val="000000"/>
        </w:rPr>
        <w:t>. Усі MIME-типи, що не входять до переліку, реєструються як попередження на рівні сабмішну, але не зупиняють перевірку загалом.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5) Витягнутий текст зберігається як є — без нормалізації пробілів, без заміни лапок і без іншої обробки. Це принципово: правила таксономії (розділ 4) шукають точні форми артефактів, у тому числі ASCII-лапки серед оточуючого українського тексту й прямі апострофи в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xml:space="preserve"> коментарях; будь-яка нормалізація знищила б ці сигнали.</w:t>
      </w:r>
    </w:p>
    <w:p>
      <w:pPr>
        <w:pStyle w:val="21"/>
        <w:ind w:firstLine="720"/>
        <w:jc w:val="left"/>
        <w:spacing w:before="160" w:after="160" w:line="360" w:lineRule="auto"/>
      </w:pPr>
      <w:r>
        <w:rPr>
          <w:rFonts w:ascii="Times New Roman" w:hAnsi="Times New Roman" w:cs="Times New Roman" w:eastAsia="Times New Roman"/>
          <w:b/>
          <w:i w:val="0"/>
          <w:sz w:val="28"/>
          <w:color w:val="000000"/>
        </w:rPr>
        <w:t>2.3 Модель даних і збереження стану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Локальна база даних побудована на SQLite.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Основні таблиці моделі даних:</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courses(course_id, name, last_synced)</w:t>
      </w:r>
      <w:r>
        <w:rPr>
          <w:rFonts w:ascii="Times New Roman" w:hAnsi="Times New Roman" w:cs="Times New Roman" w:eastAsia="Times New Roman"/>
          <w:b w:val="0"/>
          <w:i w:val="0"/>
          <w:sz w:val="28"/>
          <w:color w:val="000000"/>
        </w:rPr>
        <w:t xml:space="preserve"> — кешований перелік курсів;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assignments(assignment_id, course_id, title, due_at)</w:t>
      </w:r>
      <w:r>
        <w:rPr>
          <w:rFonts w:ascii="Times New Roman" w:hAnsi="Times New Roman" w:cs="Times New Roman" w:eastAsia="Times New Roman"/>
          <w:b w:val="0"/>
          <w:i w:val="0"/>
          <w:sz w:val="28"/>
          <w:color w:val="000000"/>
        </w:rPr>
        <w:t xml:space="preserve"> — перелік завдань;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submissions(submission_id, assignment_id, student_pseudonym, normalized_text, raw_text, ingested_at)</w:t>
      </w:r>
      <w:r>
        <w:rPr>
          <w:rFonts w:ascii="Times New Roman" w:hAnsi="Times New Roman" w:cs="Times New Roman" w:eastAsia="Times New Roman"/>
          <w:b w:val="0"/>
          <w:i w:val="0"/>
          <w:sz w:val="28"/>
          <w:color w:val="000000"/>
        </w:rPr>
        <w:t xml:space="preserve"> — сабмішни. Імена студентів зберігаються в псевдонімізованому вигляді (стійкий геш від ідентифікатора Classroom), щоб мінімізувати ризик при випадковому витоку бази; справжнє ім'я підтягується з API лише на час відображення;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scans(scan_id, assignment_id, started_at, finished_at, config_json)</w:t>
      </w:r>
      <w:r>
        <w:rPr>
          <w:rFonts w:ascii="Times New Roman" w:hAnsi="Times New Roman" w:cs="Times New Roman" w:eastAsia="Times New Roman"/>
          <w:b w:val="0"/>
          <w:i w:val="0"/>
          <w:sz w:val="28"/>
          <w:color w:val="000000"/>
        </w:rPr>
        <w:t xml:space="preserve"> — запуски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hits(hit_id, scan_id, submission_id, signal, channel, span_start, span_end, evidence_json, confidence)</w:t>
      </w:r>
      <w:r>
        <w:rPr>
          <w:rFonts w:ascii="Times New Roman" w:hAnsi="Times New Roman" w:cs="Times New Roman" w:eastAsia="Times New Roman"/>
          <w:b w:val="0"/>
          <w:i w:val="0"/>
          <w:sz w:val="28"/>
          <w:color w:val="000000"/>
        </w:rPr>
        <w:t xml:space="preserve"> — знахідки;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pair_hits(pair_hit_id, scan_id, submission_a, submission_b, channel, score, evidence_json)</w:t>
      </w:r>
      <w:r>
        <w:rPr>
          <w:rFonts w:ascii="Times New Roman" w:hAnsi="Times New Roman" w:cs="Times New Roman" w:eastAsia="Times New Roman"/>
          <w:b w:val="0"/>
          <w:i w:val="0"/>
          <w:sz w:val="28"/>
          <w:color w:val="000000"/>
        </w:rPr>
        <w:t xml:space="preserve"> — окремо зберігаються спрацювання внутрішньокогортного каналу між парами сабмішнів;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rule_metrics(rule_id, dataset, precision, recall, evaluated_at)</w:t>
      </w:r>
      <w:r>
        <w:rPr>
          <w:rFonts w:ascii="Times New Roman" w:hAnsi="Times New Roman" w:cs="Times New Roman" w:eastAsia="Times New Roman"/>
          <w:b w:val="0"/>
          <w:i w:val="0"/>
          <w:sz w:val="28"/>
          <w:color w:val="000000"/>
        </w:rPr>
        <w:t xml:space="preserve"> — кешовані метрики правил таксономії, що відображаються у звіті разом зі спрацюванням.</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довгі поля містять JSON-серіалізовану структуру, що сериалізується/десериалізується через моделі Pydantic у Python-коді. Цей варіант знайдено компромісом між простотою початкової реалізації (схема живе в JSON) та контрольованістю розширень (зміна структури не вимагає міграції бази даних).</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2.1 — Приклад набору доказів для одного спрацювання</w:t>
      </w:r>
    </w:p>
    <w:tbl>
      <w:tblPr>
        <w:tblStyle w:val="aff0"/>
        <w:tblW w:type="auto" w:w="0"/>
        <w:tblLayout w:type="autofit"/>
        <w:tblLook w:firstColumn="1" w:firstRow="1" w:lastColumn="0" w:lastRow="0" w:noHBand="0" w:noVBand="1" w:val="04A0"/>
      </w:tblPr>
      <w:tblGrid>
        <w:gridCol w:w="4961"/>
        <w:gridCol w:w="4961"/>
      </w:tblGrid>
      <w:tr>
        <w:tc>
          <w:tcPr>
            <w:tcW w:type="dxa" w:w="4961"/>
          </w:tcPr>
          <w:p>
            <w:pPr>
              <w:spacing w:before="0" w:after="0" w:line="240" w:lineRule="auto"/>
              <w:ind w:firstLine="0" w:left="0" w:right="0"/>
              <w:jc w:val="center"/>
            </w:pPr>
            <w:r/>
            <w:r>
              <w:rPr>
                <w:rFonts w:ascii="Times New Roman" w:hAnsi="Times New Roman" w:cs="Times New Roman" w:eastAsia="Times New Roman"/>
                <w:b/>
                <w:i w:val="0"/>
                <w:sz w:val="28"/>
                <w:color w:val="000000"/>
              </w:rPr>
              <w:t>Поле</w:t>
            </w:r>
          </w:p>
        </w:tc>
        <w:tc>
          <w:tcPr>
            <w:tcW w:type="dxa" w:w="4961"/>
          </w:tcPr>
          <w:p>
            <w:pPr>
              <w:spacing w:before="0" w:after="0" w:line="240" w:lineRule="auto"/>
              <w:ind w:firstLine="0" w:left="0" w:right="0"/>
              <w:jc w:val="center"/>
            </w:pPr>
            <w:r/>
            <w:r>
              <w:rPr>
                <w:rFonts w:ascii="Times New Roman" w:hAnsi="Times New Roman" w:cs="Times New Roman" w:eastAsia="Times New Roman"/>
                <w:b/>
                <w:i w:val="0"/>
                <w:sz w:val="28"/>
                <w:color w:val="000000"/>
              </w:rPr>
              <w:t>Зразок значення</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hit_id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8742</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submission_id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Cg4Ig5rr2-MBEMzV1emeGQ</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signal</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ai_leakage</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channel</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family</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span_start</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span_end</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17</w:t>
            </w:r>
          </w:p>
        </w:tc>
      </w:tr>
      <w:tr>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evidence_json</w:t>
            </w:r>
          </w:p>
        </w:tc>
        <w:tc>
          <w:tcPr>
            <w:tcW w:type="dxa" w:w="4961"/>
          </w:tcPr>
          <w:p>
            <w:pPr>
              <w:spacing w:before="0" w:after="0" w:line="240" w:lineRule="auto"/>
              <w:ind w:firstLine="0" w:left="0" w:right="0"/>
              <w:jc w:val="left"/>
            </w:pPr>
            <w:r/>
            <w:r>
              <w:rPr>
                <w:rFonts w:ascii="Times New Roman" w:hAnsi="Times New Roman" w:cs="Times New Roman" w:eastAsia="Times New Roman"/>
                <w:b w:val="0"/>
                <w:i w:val="0"/>
                <w:sz w:val="28"/>
                <w:color w:val="000000"/>
              </w:rPr>
              <w:t>{"matched_phrase": "Certainly! Here", "rule_family": "llm_comment", "rule_precision_on_synth": 1.00}</w:t>
            </w:r>
          </w:p>
        </w:tc>
      </w:tr>
    </w:tbl>
    <w:p>
      <w:pPr>
        <w:pStyle w:val="21"/>
        <w:ind w:firstLine="720"/>
        <w:jc w:val="left"/>
        <w:spacing w:before="160" w:after="160" w:line="360" w:lineRule="auto"/>
      </w:pPr>
      <w:r>
        <w:rPr>
          <w:rFonts w:ascii="Times New Roman" w:hAnsi="Times New Roman" w:cs="Times New Roman" w:eastAsia="Times New Roman"/>
          <w:b/>
          <w:i w:val="0"/>
          <w:sz w:val="28"/>
          <w:color w:val="000000"/>
        </w:rPr>
        <w:t>2.4 Принцип посигнальних доказів замість єдиного балу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[9; 10]. Положення КНУ [5] прямо застерігає від того, щоб виносити рішення про доброчесність роботи виключно на основі цього показника.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огляду на сказане інструмент свідомо побудований інакше. Викладач отримує: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а) перелік сигналів, що спрацювали для конкретного сабмішну;</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3 ВНУТРІШНЬОКОГОРТНЕ ПОРІВНЯННЯ ВИХІДНОГО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Канал когортного порівняння є першим за вагою сигналом у ранжуванні (підрозділ 5.2) і одночасно — найдетальнішою частиною технічного внеску. Його завдання — для кожної пари сабмішнів у межах одного завдання повідомити, наскільки ймовірно, що один сабмішн був похідним від іншого, та надати конкретні фрагменти як доказ. На відміну від комерційних веб-перевірок, цей канал працює саме з тим набором даних, який зазвичай недоступний зовнішнім сервісам, — приватними сабмішнами поточної когорти.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сорсах студентських сабмішнів типові операції приховання запозичення лежать на двох рівнях. На лексичному рівні — перейменування ідентифікаторів, заміна літералів, переформатування пробілів, переставлення рядків коментарів. На структурному рівні — переставлення незалежних операторів, винесення фрагмента у функцію, перетворення циклу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на еквівалентний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Жоден окремо взятий метод не покриває обидва рівні з однаковою стійкістю. У запропонованому засобі реалізовано два паралельні канали, що компенсують слабкі місця один одного:</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Winnowing-фінгерпринтів</w:t>
      </w:r>
      <w:r>
        <w:rPr>
          <w:rFonts w:ascii="Times New Roman" w:hAnsi="Times New Roman" w:cs="Times New Roman" w:eastAsia="Times New Roman"/>
          <w:b w:val="0"/>
          <w:i w:val="0"/>
          <w:sz w:val="28"/>
          <w:color w:val="000000"/>
        </w:rPr>
        <w:t xml:space="preserve"> на нормалізованому потоці токенів стійкий до лексичних змін і виявляє довгі дослівні фрагменти з документованою щільнісною гарантією;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хешів піддерев AST</w:t>
      </w:r>
      <w:r>
        <w:rPr>
          <w:rFonts w:ascii="Times New Roman" w:hAnsi="Times New Roman" w:cs="Times New Roman" w:eastAsia="Times New Roman"/>
          <w:b w:val="0"/>
          <w:i w:val="0"/>
          <w:sz w:val="28"/>
          <w:color w:val="000000"/>
        </w:rPr>
        <w:t xml:space="preserve"> стійкий до структурних еквівалентних змін і виявляє збіги навіть тоді, коли поверхнева форма коду помітно перетасована.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Канали запускаються паралельно й об'єднуються на рівні модуля </w:t>
      </w:r>
      <w:r>
        <w:rPr>
          <w:rFonts w:ascii="Times New Roman" w:hAnsi="Times New Roman" w:cs="Times New Roman" w:eastAsia="Times New Roman"/>
          <w:b w:val="0"/>
          <w:i w:val="0"/>
          <w:sz w:val="28"/>
          <w:color w:val="000000"/>
        </w:rPr>
        <w:t>signals.cohort.compare</w:t>
      </w:r>
      <w:r>
        <w:rPr>
          <w:rFonts w:ascii="Times New Roman" w:hAnsi="Times New Roman" w:cs="Times New Roman" w:eastAsia="Times New Roman"/>
          <w:b w:val="0"/>
          <w:i w:val="0"/>
          <w:sz w:val="28"/>
          <w:color w:val="000000"/>
        </w:rPr>
        <w:t xml:space="preserve">, який повертає по парі сабмішнів узгоджений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-об'єкт із указанням каналу, числової оцінки й переліку спанів.</w:t>
      </w:r>
    </w:p>
    <w:p>
      <w:pPr>
        <w:pStyle w:val="21"/>
        <w:ind w:firstLine="720"/>
        <w:jc w:val="left"/>
        <w:spacing w:before="160" w:after="160" w:line="360" w:lineRule="auto"/>
      </w:pPr>
      <w:r>
        <w:rPr>
          <w:rFonts w:ascii="Times New Roman" w:hAnsi="Times New Roman" w:cs="Times New Roman" w:eastAsia="Times New Roman"/>
          <w:b/>
          <w:i w:val="0"/>
          <w:sz w:val="28"/>
          <w:color w:val="000000"/>
        </w:rPr>
        <w:t>3.1 Нормалізація токенового потоку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Перед запуском будь-якого з каналів сорс розбивається на потік нормалізованих токенів модулем </w:t>
      </w:r>
      <w:r>
        <w:rPr>
          <w:rFonts w:ascii="Times New Roman" w:hAnsi="Times New Roman" w:cs="Times New Roman" w:eastAsia="Times New Roman"/>
          <w:b w:val="0"/>
          <w:i w:val="0"/>
          <w:sz w:val="28"/>
          <w:color w:val="000000"/>
        </w:rPr>
        <w:t>signals.cohort.tokenize_code</w:t>
      </w:r>
      <w:r>
        <w:rPr>
          <w:rFonts w:ascii="Times New Roman" w:hAnsi="Times New Roman" w:cs="Times New Roman" w:eastAsia="Times New Roman"/>
          <w:b w:val="0"/>
          <w:i w:val="0"/>
          <w:sz w:val="28"/>
          <w:color w:val="000000"/>
        </w:rPr>
        <w:t>. Нормалізація знімає чутливість до тривіальних евазій: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усі ідентифікатори (імена змінних, функцій, класів, параметрів) колапсують у єдиний символьний токен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числові літерали колапсують у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 xml:space="preserve">, рядкові — у </w:t>
      </w:r>
      <w:r>
        <w:rPr>
          <w:rFonts w:ascii="Times New Roman" w:hAnsi="Times New Roman" w:cs="Times New Roman" w:eastAsia="Times New Roman"/>
          <w:b w:val="0"/>
          <w:i w:val="0"/>
          <w:sz w:val="28"/>
          <w:color w:val="000000"/>
        </w:rPr>
        <w:t>STR</w:t>
      </w:r>
      <w:r>
        <w:rPr>
          <w:rFonts w:ascii="Times New Roman" w:hAnsi="Times New Roman" w:cs="Times New Roman" w:eastAsia="Times New Roman"/>
          <w:b w:val="0"/>
          <w:i w:val="0"/>
          <w:sz w:val="28"/>
          <w:color w:val="000000"/>
        </w:rPr>
        <w:t xml:space="preserve">, байтові — у </w:t>
      </w:r>
      <w:r>
        <w:rPr>
          <w:rFonts w:ascii="Times New Roman" w:hAnsi="Times New Roman" w:cs="Times New Roman" w:eastAsia="Times New Roman"/>
          <w:b w:val="0"/>
          <w:i w:val="0"/>
          <w:sz w:val="28"/>
          <w:color w:val="000000"/>
        </w:rPr>
        <w:t>BYTES</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технічні токени потоку Python (</w:t>
      </w:r>
      <w:r>
        <w:rPr>
          <w:rFonts w:ascii="Times New Roman" w:hAnsi="Times New Roman" w:cs="Times New Roman" w:eastAsia="Times New Roman"/>
          <w:b w:val="0"/>
          <w:i w:val="0"/>
          <w:sz w:val="28"/>
          <w:color w:val="000000"/>
        </w:rPr>
        <w:t>NEWLINE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INDENT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DEDENT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ENCODING</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ENDMARKER</w:t>
      </w:r>
      <w:r>
        <w:rPr>
          <w:rFonts w:ascii="Times New Roman" w:hAnsi="Times New Roman" w:cs="Times New Roman" w:eastAsia="Times New Roman"/>
          <w:b w:val="0"/>
          <w:i w:val="0"/>
          <w:sz w:val="28"/>
          <w:color w:val="000000"/>
        </w:rPr>
        <w:t>) видаляються; коментарі обробляються окремо в каналі AI-витоків (розділ 4);</w:t>
      </w:r>
    </w:p>
    <w:p>
      <w:pPr>
        <w:spacing w:before="0" w:after="0" w:line="360" w:lineRule="auto"/>
        <w:ind w:left="0" w:right="0" w:firstLine="720"/>
        <w:jc w:val="both"/>
      </w:pPr>
      <w:r>
        <w:rPr>
          <w:rFonts w:ascii="Times New Roman" w:hAnsi="Times New Roman" w:cs="Times New Roman" w:eastAsia="Times New Roman"/>
          <w:b w:val="0"/>
          <w:i w:val="0"/>
          <w:sz w:val="28"/>
          <w:color w:val="000000"/>
        </w:rPr>
        <w:t>— ключові слова, оператори й структурна пунктуація зберігають лексичну ідентичність.</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тoкенайзера навмисно вузький: реалізовано Python-тoкенайзер як першорядна мова й Protocol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 xml:space="preserve">, до якого можна під'єднати тoкенайзери для C/C++/Java без зміни коду каналів. Для кожного токена зберігається кортеж </w:t>
      </w:r>
      <w:r>
        <w:rPr>
          <w:rFonts w:ascii="Times New Roman" w:hAnsi="Times New Roman" w:cs="Times New Roman" w:eastAsia="Times New Roman"/>
          <w:b w:val="0"/>
          <w:i w:val="0"/>
          <w:sz w:val="28"/>
          <w:color w:val="000000"/>
        </w:rPr>
        <w:t>(kind, start, end, raw)</w:t>
      </w:r>
      <w:r>
        <w:rPr>
          <w:rFonts w:ascii="Times New Roman" w:hAnsi="Times New Roman" w:cs="Times New Roman" w:eastAsia="Times New Roman"/>
          <w:b w:val="0"/>
          <w:i w:val="0"/>
          <w:sz w:val="28"/>
          <w:color w:val="000000"/>
        </w:rPr>
        <w:t xml:space="preserve"> — нормалізована категорія, символьні координати в оригінальному джерелі й оригінальний текст. Координати потрібні для подальшого підсвічування спанів у дашборді.</w:t>
      </w:r>
    </w:p>
    <w:p>
      <w:pPr>
        <w:pStyle w:val="21"/>
        <w:ind w:firstLine="720"/>
        <w:jc w:val="left"/>
        <w:spacing w:before="160" w:after="160" w:line="360" w:lineRule="auto"/>
      </w:pPr>
      <w:r>
        <w:rPr>
          <w:rFonts w:ascii="Times New Roman" w:hAnsi="Times New Roman" w:cs="Times New Roman" w:eastAsia="Times New Roman"/>
          <w:b/>
          <w:i w:val="0"/>
          <w:sz w:val="28"/>
          <w:color w:val="000000"/>
        </w:rPr>
        <w:t>3.2 Канал Winnowing-фінгерпринтів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Алгоритм Winnowing запропонований Шлеймером, Вілкерсоном і Айкеном у 2003 році як основа системи Moss [6]. Його ідея — серед усіх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-грам нормалізованого потоку токенів обрати підмножину локально-мінімальних відбитків так, щоб виконувалися дві гарантії: (а) будь-який спільний підрядок довжиною не менш як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− 1 токенів обов'язково породжує хоч один спільний відбиток (гарантія завжди-знаходимо); (б) спільні відбитки не з'являються в підрядках довжиною менш як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токенів (фільтр шуму).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Реалізація проходить три кроки.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sz w:val="28"/>
          <w:color w:val="000000"/>
        </w:rPr>
        <w:t xml:space="preserve">Хешування </w:t>
      </w:r>
      <w:r>
        <w:rPr>
          <w:rFonts w:ascii="Times New Roman" w:hAnsi="Times New Roman" w:cs="Times New Roman" w:eastAsia="Times New Roman"/>
          <w:b w:val="0"/>
          <w:i w:val="0"/>
          <w:sz w:val="28"/>
          <w:color w:val="000000"/>
        </w:rPr>
        <w:t>k</w:t>
      </w:r>
      <w:r>
        <w:rPr>
          <w:rFonts w:ascii="Times New Roman" w:hAnsi="Times New Roman" w:cs="Times New Roman" w:eastAsia="Times New Roman"/>
          <w:b w:val="0"/>
          <w:i/>
          <w:sz w:val="28"/>
          <w:color w:val="000000"/>
        </w:rPr>
        <w:t>-грам.</w:t>
      </w:r>
      <w:r>
        <w:rPr>
          <w:rFonts w:ascii="Times New Roman" w:hAnsi="Times New Roman" w:cs="Times New Roman" w:eastAsia="Times New Roman"/>
          <w:b w:val="0"/>
          <w:i/>
          <w:sz w:val="28"/>
          <w:color w:val="000000"/>
        </w:rPr>
        <w:t xml:space="preserve"> Для нормалізованих категорій токенів `t₁, t₂, …, tₙ` будується послідовність хешів </w:t>
      </w:r>
      <w:r>
        <w:rPr>
          <w:rFonts w:ascii="Times New Roman" w:hAnsi="Times New Roman" w:cs="Times New Roman" w:eastAsia="Times New Roman"/>
          <w:b w:val="0"/>
          <w:i w:val="0"/>
          <w:sz w:val="28"/>
          <w:color w:val="000000"/>
        </w:rPr>
        <w:t>k*-грам:</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h</m:t>
                    </m:r>
                  </m:e>
                  <m:sub>
                    <m:r>
                      <m:t>i</m:t>
                    </m:r>
                  </m:sub>
                </m:sSub>
                <m:r>
                  <m:rPr>
                    <m:sty m:val="p"/>
                  </m:rPr>
                  <m:t>=</m:t>
                </m:r>
                <m:r>
                  <m:t>H</m:t>
                </m:r>
                <m:d>
                  <m:dPr>
                    <m:begChr m:val="("/>
                    <m:endChr m:val=")"/>
                    <m:sepChr m:val=""/>
                    <m:grow/>
                  </m:dPr>
                  <m:e>
                    <m:sSub>
                      <m:e>
                        <m:r>
                          <m:t>t</m:t>
                        </m:r>
                      </m:e>
                      <m:sub>
                        <m:r>
                          <m:t>i</m:t>
                        </m:r>
                      </m:sub>
                    </m:sSub>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k</m:t>
                        </m:r>
                        <m:r>
                          <m:rPr>
                            <m:sty m:val="p"/>
                          </m:rPr>
                          <m:t>−</m:t>
                        </m:r>
                        <m:r>
                          <m:t>1</m:t>
                        </m:r>
                      </m:sub>
                    </m:sSub>
                  </m:e>
                </m:d>
                <m:r>
                  <m:rPr>
                    <m:sty m:val="p"/>
                  </m:rPr>
                  <m:t>,</m:t>
                </m:r>
                <m:r>
                  <m:t> </m:t>
                </m:r>
                <m:r>
                  <m:t>i</m:t>
                </m:r>
                <m:r>
                  <m:rPr>
                    <m:sty m:val="p"/>
                  </m:rPr>
                  <m:t>=</m:t>
                </m:r>
                <m:r>
                  <m:t>1</m:t>
                </m:r>
                <m:r>
                  <m:rPr>
                    <m:sty m:val="p"/>
                  </m:rPr>
                  <m:t>,</m:t>
                </m:r>
                <m:r>
                  <m:rPr>
                    <m:sty m:val="p"/>
                  </m:rPr>
                  <m:t>…</m:t>
                </m:r>
                <m:r>
                  <m:rPr>
                    <m:sty m:val="p"/>
                  </m:rPr>
                  <m:t>,</m:t>
                </m:r>
                <m:r>
                  <m:t>n</m:t>
                </m:r>
                <m:r>
                  <m:rPr>
                    <m:sty m:val="p"/>
                  </m:rPr>
                  <m:t>−</m:t>
                </m:r>
                <m:r>
                  <m:t>k</m:t>
                </m:r>
                <m:r>
                  <m:rPr>
                    <m:sty m:val="p"/>
                  </m:rPr>
                  <m:t>+</m:t>
                </m:r>
                <m:r>
                  <m:t>1</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sz w:val="28"/>
          <w:color w:val="000000"/>
        </w:rPr>
        <w:t>H</w:t>
      </w:r>
      <w:r>
        <w:rPr>
          <w:rFonts w:ascii="Times New Roman" w:hAnsi="Times New Roman" w:cs="Times New Roman" w:eastAsia="Times New Roman"/>
          <w:b w:val="0"/>
          <w:i w:val="0"/>
          <w:sz w:val="28"/>
          <w:color w:val="000000"/>
        </w:rPr>
        <w:t xml:space="preserve"> — котячий хеш Карпа–Рабіна за модулем простого числа Мерсенна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p>
          <m:e>
            <m:r>
              <m:t>2</m:t>
            </m:r>
          </m:e>
          <m:sup>
            <m:r>
              <m:t>61</m:t>
            </m:r>
          </m:sup>
        </m:sSup>
        <m:r>
          <m:rPr>
            <m:sty m:val="p"/>
          </m:rPr>
          <m:t>−</m:t>
        </m:r>
        <m:r>
          <m:t>1</m:t>
        </m:r>
      </m:oMath>
      <w:r>
        <w:rPr>
          <w:rFonts w:ascii="Times New Roman" w:hAnsi="Times New Roman" w:cs="Times New Roman" w:eastAsia="Times New Roman"/>
          <w:b w:val="0"/>
          <w:i w:val="0"/>
          <w:sz w:val="28"/>
          <w:color w:val="000000"/>
        </w:rPr>
        <w:t xml:space="preserve"> із основою 257. Котячий хеш дозволяє обчислити сусідній хеш за константний час, тому весь крок вкладається 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e>
        </m:d>
      </m:oMath>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Виділення мінімумів у вікнах.</w:t>
      </w:r>
      <w:r>
        <w:rPr>
          <w:rFonts w:ascii="Times New Roman" w:hAnsi="Times New Roman" w:cs="Times New Roman" w:eastAsia="Times New Roman"/>
          <w:b w:val="0"/>
          <w:i w:val="0"/>
          <w:sz w:val="28"/>
          <w:color w:val="000000"/>
        </w:rPr>
        <w:t xml:space="preserve"> На послідовності хешів ковзає вікно завширшки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У кожному положенні вікна обирається мінімальний хеш (за збігу — крайній правий, як у формулюванні [6]). Якщо вибраний мінімум збігається з тим, що вже потрапив до результату з попереднього положення вікна, його повторно не додають. На виході — список об'єктів </w:t>
      </w:r>
      <w:r>
        <w:rPr>
          <w:rFonts w:ascii="Times New Roman" w:hAnsi="Times New Roman" w:cs="Times New Roman" w:eastAsia="Times New Roman"/>
          <w:b w:val="0"/>
          <w:i w:val="0"/>
          <w:sz w:val="28"/>
          <w:color w:val="000000"/>
        </w:rPr>
        <w:t>Fingerprint</w:t>
      </w:r>
      <w:r>
        <w:rPr>
          <w:rFonts w:ascii="Times New Roman" w:hAnsi="Times New Roman" w:cs="Times New Roman" w:eastAsia="Times New Roman"/>
          <w:b w:val="0"/>
          <w:i w:val="0"/>
          <w:sz w:val="28"/>
          <w:color w:val="000000"/>
        </w:rPr>
        <w:t xml:space="preserve">, кожен містить хеш-значення й координати оригінальної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-грами:</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rPr>
                    <m:nor/>
                    <m:sty m:val="p"/>
                  </m:rPr>
                  <m:t>Fingerprint</m:t>
                </m:r>
                <m:r>
                  <m:rPr>
                    <m:sty m:val="p"/>
                  </m:rPr>
                  <m:t>=</m:t>
                </m:r>
                <m:d>
                  <m:dPr>
                    <m:begChr m:val="("/>
                    <m:endChr m:val=")"/>
                    <m:sepChr m:val=""/>
                    <m:grow/>
                  </m:dPr>
                  <m:e>
                    <m:r>
                      <m:t>h</m:t>
                    </m:r>
                    <m:r>
                      <m:rPr>
                        <m:sty m:val="p"/>
                      </m:rPr>
                      <m:t>,</m:t>
                    </m:r>
                    <m:sSub>
                      <m:e>
                        <m:r>
                          <m:rPr>
                            <m:nor/>
                            <m:sty m:val="p"/>
                          </m:rPr>
                          <m:t>tok</m:t>
                        </m:r>
                      </m:e>
                      <m:sub>
                        <m:r>
                          <m:rPr>
                            <m:nor/>
                            <m:sty m:val="p"/>
                          </m:rPr>
                          <m:t>start</m:t>
                        </m:r>
                      </m:sub>
                    </m:sSub>
                    <m:r>
                      <m:rPr>
                        <m:sty m:val="p"/>
                      </m:rPr>
                      <m:t>,</m:t>
                    </m:r>
                    <m:sSub>
                      <m:e>
                        <m:r>
                          <m:rPr>
                            <m:nor/>
                            <m:sty m:val="p"/>
                          </m:rPr>
                          <m:t>tok</m:t>
                        </m:r>
                      </m:e>
                      <m:sub>
                        <m:r>
                          <m:rPr>
                            <m:nor/>
                            <m:sty m:val="p"/>
                          </m:rPr>
                          <m:t>end</m:t>
                        </m:r>
                      </m:sub>
                    </m:sSub>
                    <m:r>
                      <m:rPr>
                        <m:sty m:val="p"/>
                      </m:rPr>
                      <m:t>,</m:t>
                    </m:r>
                    <m:sSub>
                      <m:e>
                        <m:r>
                          <m:rPr>
                            <m:nor/>
                            <m:sty m:val="p"/>
                          </m:rPr>
                          <m:t>char</m:t>
                        </m:r>
                      </m:e>
                      <m:sub>
                        <m:r>
                          <m:rPr>
                            <m:nor/>
                            <m:sty m:val="p"/>
                          </m:rPr>
                          <m:t>start</m:t>
                        </m:r>
                      </m:sub>
                    </m:sSub>
                    <m:r>
                      <m:rPr>
                        <m:sty m:val="p"/>
                      </m:rPr>
                      <m:t>,</m:t>
                    </m:r>
                    <m:sSub>
                      <m:e>
                        <m:r>
                          <m:rPr>
                            <m:nor/>
                            <m:sty m:val="p"/>
                          </m:rPr>
                          <m:t>char</m:t>
                        </m:r>
                      </m:e>
                      <m:sub>
                        <m:r>
                          <m:rPr>
                            <m:nor/>
                            <m:sty m:val="p"/>
                          </m:rPr>
                          <m:t>end</m:t>
                        </m:r>
                      </m:sub>
                    </m:sSub>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(3.2)</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Параметри.</w:t>
      </w:r>
      <w:r>
        <w:rPr>
          <w:rFonts w:ascii="Times New Roman" w:hAnsi="Times New Roman" w:cs="Times New Roman" w:eastAsia="Times New Roman"/>
          <w:b w:val="0"/>
          <w:i w:val="0"/>
          <w:sz w:val="28"/>
          <w:color w:val="000000"/>
        </w:rPr>
        <w:t xml:space="preserve"> За замовчуванням використано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5 і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4. Це означає гарантію виявлення будь-якого спільного підрядка довжиною щонайменше 8 нормалізованих токенів, що приблизно відповідає двом-трьом рядкам коду після нормалізації. Менші значення збільшують відклик на коротких збігах ціною зростання обсягу фінгерпринтів; обрані значення лежать у нижній частині рекомендованого діапазону з [6] і виявилися практичною межею для завдань на ~10–50 рядків.</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зустрінутого хешу будується перевернутий індекс «хеш → перелік пар (id сабмішна, фінгерпринт)». Спільні фінгерпринти між сабмішнами агрегуються в перелік </w:t>
      </w:r>
      <w:r>
        <w:rPr>
          <w:rFonts w:ascii="Times New Roman" w:hAnsi="Times New Roman" w:cs="Times New Roman" w:eastAsia="Times New Roman"/>
          <w:b w:val="0"/>
          <w:i w:val="0"/>
          <w:sz w:val="28"/>
          <w:color w:val="000000"/>
        </w:rPr>
        <w:t>pair_shares</w:t>
      </w:r>
      <w:r>
        <w:rPr>
          <w:rFonts w:ascii="Times New Roman" w:hAnsi="Times New Roman" w:cs="Times New Roman" w:eastAsia="Times New Roman"/>
          <w:b w:val="0"/>
          <w:i w:val="0"/>
          <w:sz w:val="28"/>
          <w:color w:val="000000"/>
        </w:rPr>
        <w:t>. Для пари (A, B) обчислюється не оригінальний індекс Moss «спільне / мінімум», а коефіцієнт Жаккара множин фінгерпринтів:</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rPr>
                        <m:nor/>
                        <m:sty m:val="p"/>
                      </m:rPr>
                      <m:t>Score</m:t>
                    </m:r>
                  </m:e>
                  <m:sub>
                    <m:r>
                      <m:rPr>
                        <m:nor/>
                        <m:sty m:val="p"/>
                      </m:rPr>
                      <m:t>winnow</m:t>
                    </m:r>
                  </m:sub>
                </m:sSub>
                <m:d>
                  <m:dPr>
                    <m:begChr m:val="("/>
                    <m:endChr m:val=")"/>
                    <m:sepChr m:val=""/>
                    <m:grow/>
                  </m:dPr>
                  <m:e>
                    <m:r>
                      <m:t>A</m:t>
                    </m:r>
                    <m:r>
                      <m:rPr>
                        <m:sty m:val="p"/>
                      </m:rPr>
                      <m:t>,</m:t>
                    </m:r>
                    <m:r>
                      <m:t>B</m:t>
                    </m:r>
                  </m:e>
                </m:d>
                <m:r>
                  <m:rPr>
                    <m:sty m:val="p"/>
                  </m:rPr>
                  <m:t>=</m:t>
                </m:r>
                <m:f>
                  <m:fPr>
                    <m:type m:val="bar"/>
                  </m:fPr>
                  <m:num>
                    <m:d>
                      <m:dPr>
                        <m:begChr m:val="|"/>
                        <m:endChr m:val="|"/>
                        <m:sepChr m:val=""/>
                        <m:grow/>
                      </m:dPr>
                      <m:e>
                        <m:sSub>
                          <m:e>
                            <m:r>
                              <m:t>F</m:t>
                            </m:r>
                          </m:e>
                          <m:sub>
                            <m:r>
                              <m:t>A</m:t>
                            </m:r>
                          </m:sub>
                        </m:sSub>
                        <m:r>
                          <m:rPr>
                            <m:sty m:val="p"/>
                          </m:rPr>
                          <m:t>∩</m:t>
                        </m:r>
                        <m:sSub>
                          <m:e>
                            <m:r>
                              <m:t>F</m:t>
                            </m:r>
                          </m:e>
                          <m:sub>
                            <m:r>
                              <m:t>B</m:t>
                            </m:r>
                          </m:sub>
                        </m:sSub>
                      </m:e>
                    </m:d>
                  </m:num>
                  <m:den>
                    <m:d>
                      <m:dPr>
                        <m:begChr m:val="|"/>
                        <m:endChr m:val="|"/>
                        <m:sepChr m:val=""/>
                        <m:grow/>
                      </m:dPr>
                      <m:e>
                        <m:sSub>
                          <m:e>
                            <m:r>
                              <m:t>F</m:t>
                            </m:r>
                          </m:e>
                          <m:sub>
                            <m:r>
                              <m:t>A</m:t>
                            </m:r>
                          </m:sub>
                        </m:sSub>
                        <m:r>
                          <m:rPr>
                            <m:sty m:val="p"/>
                          </m:rPr>
                          <m:t>∪</m:t>
                        </m:r>
                        <m:sSub>
                          <m:e>
                            <m:r>
                              <m:t>F</m:t>
                            </m:r>
                          </m:e>
                          <m:sub>
                            <m:r>
                              <m:t>B</m:t>
                            </m:r>
                          </m:sub>
                        </m:sSub>
                      </m:e>
                    </m:d>
                  </m:den>
                </m:f>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A</m:t>
            </m:r>
          </m:sub>
        </m:sSub>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B</m:t>
            </m:r>
          </m:sub>
        </m:sSub>
      </m:oMath>
      <w:r>
        <w:rPr>
          <w:rFonts w:ascii="Times New Roman" w:hAnsi="Times New Roman" w:cs="Times New Roman" w:eastAsia="Times New Roman"/>
          <w:b w:val="0"/>
          <w:i w:val="0"/>
          <w:sz w:val="28"/>
          <w:color w:val="000000"/>
        </w:rPr>
        <w:t xml:space="preserve"> — множини фінгерпринтів відповідних сабмішнів. Жаккарівський варіант стійкіший до випадків, коли довжини сабмішнів сильно відрізняються — типова ситуація в студентських роботах. У реалізації порогом </w:t>
      </w:r>
      <w:r>
        <w:rPr>
          <w:rFonts w:ascii="Times New Roman" w:hAnsi="Times New Roman" w:cs="Times New Roman" w:eastAsia="Times New Roman"/>
          <w:b w:val="0"/>
          <w:i w:val="0"/>
          <w:sz w:val="28"/>
          <w:color w:val="000000"/>
        </w:rPr>
        <w:t>WINNOW_MIN_SCORE</w:t>
      </w:r>
      <w:r>
        <w:rPr>
          <w:rFonts w:ascii="Times New Roman" w:hAnsi="Times New Roman" w:cs="Times New Roman" w:eastAsia="Times New Roman"/>
          <w:b w:val="0"/>
          <w:i w:val="0"/>
          <w:sz w:val="28"/>
          <w:color w:val="000000"/>
        </w:rPr>
        <w:t xml:space="preserve"> стандартно є 0.40; це емпіричний коліно, нижче якого пари коротких функцій починають збігатися випадково за рахунок спільних фрагментів кшталту </w:t>
      </w:r>
      <w:r>
        <w:rPr>
          <w:rFonts w:ascii="Times New Roman" w:hAnsi="Times New Roman" w:cs="Times New Roman" w:eastAsia="Times New Roman"/>
          <w:b w:val="0"/>
          <w:i w:val="0"/>
          <w:sz w:val="28"/>
          <w:color w:val="000000"/>
        </w:rPr>
        <w:t>def IDENT ( IDENT ) :</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Для кожної пари кандидатів обираються до чотирьох найдовших спанових збігів і повертаються як </w:t>
      </w:r>
      <w:r>
        <w:rPr>
          <w:rFonts w:ascii="Times New Roman" w:hAnsi="Times New Roman" w:cs="Times New Roman" w:eastAsia="Times New Roman"/>
          <w:b w:val="0"/>
          <w:i w:val="0"/>
          <w:sz w:val="28"/>
          <w:color w:val="000000"/>
        </w:rPr>
        <w:t>CohortSpan</w:t>
      </w:r>
      <w:r>
        <w:rPr>
          <w:rFonts w:ascii="Times New Roman" w:hAnsi="Times New Roman" w:cs="Times New Roman" w:eastAsia="Times New Roman"/>
          <w:b w:val="0"/>
          <w:i w:val="0"/>
          <w:sz w:val="28"/>
          <w:color w:val="000000"/>
        </w:rPr>
        <w:t xml:space="preserve"> із указанням координат у обох сабмішнах і коротких витягів тексту.</w:t>
      </w:r>
    </w:p>
    <w:p>
      <w:pPr>
        <w:pStyle w:val="21"/>
        <w:ind w:firstLine="720"/>
        <w:jc w:val="left"/>
        <w:spacing w:before="160" w:after="160" w:line="360" w:lineRule="auto"/>
      </w:pPr>
      <w:r>
        <w:rPr>
          <w:rFonts w:ascii="Times New Roman" w:hAnsi="Times New Roman" w:cs="Times New Roman" w:eastAsia="Times New Roman"/>
          <w:b/>
          <w:i w:val="0"/>
          <w:sz w:val="28"/>
          <w:color w:val="000000"/>
        </w:rPr>
        <w:t>3.3 Канал хешів піддерев AST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 Winnowing нечутливий до глибших структурних трансформацій — переставлення незалежних операторів, винесення тіла циклу у функцію, перетворення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у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xml:space="preserve"> з еквівалентною семантикою. Усі такі зміни перетасовують потік токенів і збивають спільні фінгерпринти, попри те що структура дерева залишилася по суті тією самою.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Цю слабкість компенсує другий канал, реалізований у модулі </w:t>
      </w:r>
      <w:r>
        <w:rPr>
          <w:rFonts w:ascii="Times New Roman" w:hAnsi="Times New Roman" w:cs="Times New Roman" w:eastAsia="Times New Roman"/>
          <w:b w:val="0"/>
          <w:i w:val="0"/>
          <w:sz w:val="28"/>
          <w:color w:val="000000"/>
        </w:rPr>
        <w:t>signals.cohort.ast_hash</w:t>
      </w:r>
      <w:r>
        <w:rPr>
          <w:rFonts w:ascii="Times New Roman" w:hAnsi="Times New Roman" w:cs="Times New Roman" w:eastAsia="Times New Roman"/>
          <w:b w:val="0"/>
          <w:i w:val="0"/>
          <w:sz w:val="28"/>
          <w:color w:val="000000"/>
        </w:rPr>
        <w:t>. Алгоритм складається з двох кроків.</w:t>
      </w:r>
    </w:p>
    <w:p>
      <w:pPr>
        <w:spacing w:before="0" w:after="0" w:line="360" w:lineRule="auto"/>
        <w:ind w:firstLine="720" w:left="0" w:right="0"/>
        <w:jc w:val="both"/>
      </w:pPr>
      <w:r>
        <w:rPr>
          <w:rFonts w:ascii="Times New Roman" w:hAnsi="Times New Roman" w:cs="Times New Roman" w:eastAsia="Times New Roman"/>
          <w:b/>
          <w:i w:val="0"/>
          <w:sz w:val="28"/>
          <w:color w:val="000000"/>
        </w:rPr>
        <w:t>Структурний хеш піддерева.</w:t>
      </w:r>
      <w:r>
        <w:rPr>
          <w:rFonts w:ascii="Times New Roman" w:hAnsi="Times New Roman" w:cs="Times New Roman" w:eastAsia="Times New Roman"/>
          <w:b w:val="0"/>
          <w:i w:val="0"/>
          <w:sz w:val="28"/>
          <w:color w:val="000000"/>
        </w:rPr>
        <w:t xml:space="preserve"> Сорс розбирається стандартним </w:t>
      </w:r>
      <w:r>
        <w:rPr>
          <w:rFonts w:ascii="Times New Roman" w:hAnsi="Times New Roman" w:cs="Times New Roman" w:eastAsia="Times New Roman"/>
          <w:b w:val="0"/>
          <w:i w:val="0"/>
          <w:sz w:val="28"/>
          <w:color w:val="000000"/>
        </w:rPr>
        <w:t>ast.parse</w:t>
      </w:r>
      <w:r>
        <w:rPr>
          <w:rFonts w:ascii="Times New Roman" w:hAnsi="Times New Roman" w:cs="Times New Roman" w:eastAsia="Times New Roman"/>
          <w:b w:val="0"/>
          <w:i w:val="0"/>
          <w:sz w:val="28"/>
          <w:color w:val="000000"/>
        </w:rPr>
        <w:t>. Якщо синтаксична помилка трапилася, AST-канал повертає порожній результат для цього сабмішну; канал Winnowing у цьому випадку працює нормально, тому сабмішн не зникає зі звіту повністю. Для кожного вузла AST обчислюється рекурсивний структурний підпис:</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вузли </w:t>
      </w:r>
      <w:r>
        <w:rPr>
          <w:rFonts w:ascii="Times New Roman" w:hAnsi="Times New Roman" w:cs="Times New Roman" w:eastAsia="Times New Roman"/>
          <w:b w:val="0"/>
          <w:i w:val="0"/>
          <w:sz w:val="28"/>
          <w:color w:val="000000"/>
        </w:rPr>
        <w:t>ast.Name</w:t>
      </w:r>
      <w:r>
        <w:rPr>
          <w:rFonts w:ascii="Times New Roman" w:hAnsi="Times New Roman" w:cs="Times New Roman" w:eastAsia="Times New Roman"/>
          <w:b w:val="0"/>
          <w:i w:val="0"/>
          <w:sz w:val="28"/>
          <w:color w:val="000000"/>
        </w:rPr>
        <w:t xml:space="preserve"> колапсують у пару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ast.Constant</w:t>
      </w:r>
      <w:r>
        <w:rPr>
          <w:rFonts w:ascii="Times New Roman" w:hAnsi="Times New Roman" w:cs="Times New Roman" w:eastAsia="Times New Roman"/>
          <w:b w:val="0"/>
          <w:i w:val="0"/>
          <w:sz w:val="28"/>
          <w:color w:val="000000"/>
        </w:rPr>
        <w:t xml:space="preserve"> колапсують у пару (</w:t>
      </w:r>
      <w:r>
        <w:rPr>
          <w:rFonts w:ascii="Times New Roman" w:hAnsi="Times New Roman" w:cs="Times New Roman" w:eastAsia="Times New Roman"/>
          <w:b w:val="0"/>
          <w:i w:val="0"/>
          <w:sz w:val="28"/>
          <w:color w:val="000000"/>
        </w:rPr>
        <w:t>"Constant"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"STR"</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"BYTES"</w:t>
      </w:r>
      <w:r>
        <w:rPr>
          <w:rFonts w:ascii="Times New Roman" w:hAnsi="Times New Roman" w:cs="Times New Roman" w:eastAsia="Times New Roman"/>
          <w:b w:val="0"/>
          <w:i w:val="0"/>
          <w:sz w:val="28"/>
          <w:color w:val="000000"/>
        </w:rPr>
        <w:t>|тип значення);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для всіх інших вузлів підпис складається з імені класу AST-вузла і впорядкованої послідовності підписів дочірніх вузлів і значень полів.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Імена в полях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attr</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module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arg</w:t>
      </w:r>
      <w:r>
        <w:rPr>
          <w:rFonts w:ascii="Times New Roman" w:hAnsi="Times New Roman" w:cs="Times New Roman" w:eastAsia="Times New Roman"/>
          <w:b w:val="0"/>
          <w:i w:val="0"/>
          <w:sz w:val="28"/>
          <w:color w:val="000000"/>
        </w:rPr>
        <w:t xml:space="preserve"> нормалізуються до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 xml:space="preserve">; числові константи в полі </w:t>
      </w:r>
      <w:r>
        <w:rPr>
          <w:rFonts w:ascii="Times New Roman" w:hAnsi="Times New Roman" w:cs="Times New Roman" w:eastAsia="Times New Roman"/>
          <w:b w:val="0"/>
          <w:i w:val="0"/>
          <w:sz w:val="28"/>
          <w:color w:val="000000"/>
        </w:rPr>
        <w:t>value</w:t>
      </w:r>
      <w:r>
        <w:rPr>
          <w:rFonts w:ascii="Times New Roman" w:hAnsi="Times New Roman" w:cs="Times New Roman" w:eastAsia="Times New Roman"/>
          <w:b w:val="0"/>
          <w:i w:val="0"/>
          <w:sz w:val="28"/>
          <w:color w:val="000000"/>
        </w:rPr>
        <w:t xml:space="preserve"> — до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 Цей крок робить хеш стійким до перейменувань і заміни літералів.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Хеш піддерева — це SHA-256 від канонічного представлення підпису, обрізаний до 16 шістнадцяткових цифр. Хешуються лише піддерева розміром не менш як </w:t>
      </w:r>
      <w:r>
        <w:rPr>
          <w:rFonts w:ascii="Times New Roman" w:hAnsi="Times New Roman" w:cs="Times New Roman" w:eastAsia="Times New Roman"/>
          <w:b w:val="0"/>
          <w:i w:val="0"/>
          <w:sz w:val="28"/>
          <w:color w:val="000000"/>
        </w:rPr>
        <w:t>MIN_SUBTREE_SIZE</w:t>
      </w:r>
      <w:r>
        <w:rPr>
          <w:rFonts w:ascii="Times New Roman" w:hAnsi="Times New Roman" w:cs="Times New Roman" w:eastAsia="Times New Roman"/>
          <w:b w:val="0"/>
          <w:i w:val="0"/>
          <w:sz w:val="28"/>
          <w:color w:val="000000"/>
        </w:rPr>
        <w:t xml:space="preserve"> = 6 вузлів. Менші піддерева відкидаються, бо в кожному Python-файлі присутні десятки вузлів типу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Load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Store</w:t>
      </w:r>
      <w:r>
        <w:rPr>
          <w:rFonts w:ascii="Times New Roman" w:hAnsi="Times New Roman" w:cs="Times New Roman" w:eastAsia="Times New Roman"/>
          <w:b w:val="0"/>
          <w:i w:val="0"/>
          <w:sz w:val="28"/>
          <w:color w:val="000000"/>
        </w:rPr>
        <w:t>, які створюють статистичний шум.</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сабмішну будується мультимножина хешів піддерев (тобто кількість входжень кожного хешу зберігається, а не зливається в множину). Це принципово: дві рекурсивні функції типу </w:t>
      </w:r>
      <w:r>
        <w:rPr>
          <w:rFonts w:ascii="Times New Roman" w:hAnsi="Times New Roman" w:cs="Times New Roman" w:eastAsia="Times New Roman"/>
          <w:b w:val="0"/>
          <w:i w:val="0"/>
          <w:sz w:val="28"/>
          <w:color w:val="000000"/>
        </w:rPr>
        <w:t>fib(n - NUM) + fib(n - NUM)</w:t>
      </w:r>
      <w:r>
        <w:rPr>
          <w:rFonts w:ascii="Times New Roman" w:hAnsi="Times New Roman" w:cs="Times New Roman" w:eastAsia="Times New Roman"/>
          <w:b w:val="0"/>
          <w:i w:val="0"/>
          <w:sz w:val="28"/>
          <w:color w:val="000000"/>
        </w:rPr>
        <w:t xml:space="preserve"> після нормалізації мають однакові піддерева; без обліку кратностей їх співвідношення може квадратично роздуватися. Перетин і об'єднання обчислюються як мультимножинні. Оцінка пари — той самий жаккарів індекс над мультимножинами хешів. Поріг </w:t>
      </w:r>
      <w:r>
        <w:rPr>
          <w:rFonts w:ascii="Times New Roman" w:hAnsi="Times New Roman" w:cs="Times New Roman" w:eastAsia="Times New Roman"/>
          <w:b w:val="0"/>
          <w:i w:val="0"/>
          <w:sz w:val="28"/>
          <w:color w:val="000000"/>
        </w:rPr>
        <w:t>AST_MIN_SCORE</w:t>
      </w:r>
      <w:r>
        <w:rPr>
          <w:rFonts w:ascii="Times New Roman" w:hAnsi="Times New Roman" w:cs="Times New Roman" w:eastAsia="Times New Roman"/>
          <w:b w:val="0"/>
          <w:i w:val="0"/>
          <w:sz w:val="28"/>
          <w:color w:val="000000"/>
        </w:rPr>
        <w:t xml:space="preserve"> стандартно дорівнює 0.45 — вище за поріг Winnowing-каналу, бо хешів піддерев менше за фінгерпринтів, і випадковий збіг між рекурсивним fib і мемоїзованим fib без вищого порогу дає ~0.30, що недостатньо для надійного відмежування.</w:t>
      </w:r>
    </w:p>
    <w:p>
      <w:pPr>
        <w:pStyle w:val="21"/>
        <w:ind w:firstLine="720"/>
        <w:jc w:val="left"/>
        <w:spacing w:before="160" w:after="160" w:line="360" w:lineRule="auto"/>
      </w:pPr>
      <w:r>
        <w:rPr>
          <w:rFonts w:ascii="Times New Roman" w:hAnsi="Times New Roman" w:cs="Times New Roman" w:eastAsia="Times New Roman"/>
          <w:b/>
          <w:i w:val="0"/>
          <w:sz w:val="28"/>
          <w:color w:val="000000"/>
        </w:rPr>
        <w:t>3.4 Об'єднання каналів і ранжування пар</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Модуль </w:t>
      </w:r>
      <w:r>
        <w:rPr>
          <w:rFonts w:ascii="Times New Roman" w:hAnsi="Times New Roman" w:cs="Times New Roman" w:eastAsia="Times New Roman"/>
          <w:b w:val="0"/>
          <w:i w:val="0"/>
          <w:sz w:val="28"/>
          <w:color w:val="000000"/>
        </w:rPr>
        <w:t>signals.cohort.compare.find_matches</w:t>
      </w:r>
      <w:r>
        <w:rPr>
          <w:rFonts w:ascii="Times New Roman" w:hAnsi="Times New Roman" w:cs="Times New Roman" w:eastAsia="Times New Roman"/>
          <w:b w:val="0"/>
          <w:i w:val="0"/>
          <w:sz w:val="28"/>
          <w:color w:val="000000"/>
        </w:rPr>
        <w:t xml:space="preserve"> запускає обидва канали послідовно, формує перелік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для кожного сабмішну й сортує їх за оцінкою. Кожен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несе тип каналу (</w:t>
      </w:r>
      <w:r>
        <w:rPr>
          <w:rFonts w:ascii="Times New Roman" w:hAnsi="Times New Roman" w:cs="Times New Roman" w:eastAsia="Times New Roman"/>
          <w:b w:val="0"/>
          <w:i w:val="0"/>
          <w:sz w:val="28"/>
          <w:color w:val="000000"/>
        </w:rPr>
        <w:t>winnowing</w:t>
      </w:r>
      <w:r>
        <w:rPr>
          <w:rFonts w:ascii="Times New Roman" w:hAnsi="Times New Roman" w:cs="Times New Roman" w:eastAsia="Times New Roman"/>
          <w:b w:val="0"/>
          <w:i w:val="0"/>
          <w:sz w:val="28"/>
          <w:color w:val="000000"/>
        </w:rPr>
        <w:t xml:space="preserve"> або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оцінку Жаккара, перелік спанів та ім'я іншого сабмішну. Об'єднання у звіті виконано так:</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для пари (A, B) обидва канали повернули оцінку вище за поріг, у переліку для A з'являються два окремі записи з різними прапорами каналу; у дашборді вони відображаються як одна група «match with A», у межах якої видно обидва канали з власними оцінками й спанами;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лише один канал спрацював, відображається один запис відповідного каналу;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ранжувальник (розділ 5.2) обробляє канали з різними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winnow</m:t>
            </m:r>
          </m:sub>
        </m:sSub>
      </m:oMath>
      <w:r>
        <w:rPr>
          <w:rFonts w:ascii="Times New Roman" w:hAnsi="Times New Roman" w:cs="Times New Roman" w:eastAsia="Times New Roman"/>
          <w:b w:val="0"/>
          <w:i w:val="0"/>
          <w:sz w:val="28"/>
          <w:color w:val="000000"/>
        </w:rPr>
        <w:t xml:space="preserve"> = 5.0,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ast</m:t>
            </m:r>
          </m:sub>
        </m:sSub>
      </m:oMath>
      <w:r>
        <w:rPr>
          <w:rFonts w:ascii="Times New Roman" w:hAnsi="Times New Roman" w:cs="Times New Roman" w:eastAsia="Times New Roman"/>
          <w:b w:val="0"/>
          <w:i w:val="0"/>
          <w:sz w:val="28"/>
          <w:color w:val="000000"/>
        </w:rPr>
        <w:t xml:space="preserve"> = 3.0, що відображає вищу інтерпретативну вагу довгого Winnowing-спану в порівнянні з абстрактним структурним збігом.</w:t>
      </w:r>
    </w:p>
    <w:p>
      <w:pPr>
        <w:pStyle w:val="21"/>
        <w:ind w:firstLine="720"/>
        <w:jc w:val="left"/>
        <w:spacing w:before="160" w:after="160" w:line="360" w:lineRule="auto"/>
      </w:pPr>
      <w:r>
        <w:rPr>
          <w:rFonts w:ascii="Times New Roman" w:hAnsi="Times New Roman" w:cs="Times New Roman" w:eastAsia="Times New Roman"/>
          <w:b/>
          <w:i w:val="0"/>
          <w:sz w:val="28"/>
          <w:color w:val="000000"/>
        </w:rPr>
        <w:t>3.5 Складність, межі застосовності, інженерні рішення</w:t>
      </w:r>
    </w:p>
    <w:p>
      <w:pPr>
        <w:spacing w:before="0" w:after="0" w:line="360" w:lineRule="auto"/>
        <w:ind w:firstLine="720" w:left="0" w:right="0"/>
        <w:jc w:val="both"/>
      </w:pPr>
      <w:r>
        <w:rPr>
          <w:rFonts w:ascii="Times New Roman" w:hAnsi="Times New Roman" w:cs="Times New Roman" w:eastAsia="Times New Roman"/>
          <w:b/>
          <w:i w:val="0"/>
          <w:sz w:val="28"/>
          <w:color w:val="000000"/>
        </w:rPr>
        <w:t>Часова складність.</w:t>
      </w:r>
      <w:r>
        <w:rPr>
          <w:rFonts w:ascii="Times New Roman" w:hAnsi="Times New Roman" w:cs="Times New Roman" w:eastAsia="Times New Roman"/>
          <w:b w:val="0"/>
          <w:i w:val="0"/>
          <w:sz w:val="28"/>
          <w:color w:val="000000"/>
        </w:rPr>
        <w:t xml:space="preserve"> Канал Winnowing працює за час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L</m:t>
            </m:r>
            <m:r>
              <m:rPr>
                <m:sty m:val="p"/>
              </m:rPr>
              <m:t>+</m:t>
            </m:r>
            <m:r>
              <m:t>P</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N</m:t>
        </m:r>
      </m:oMath>
      <w:r>
        <w:rPr>
          <w:rFonts w:ascii="Times New Roman" w:hAnsi="Times New Roman" w:cs="Times New Roman" w:eastAsia="Times New Roman"/>
          <w:b w:val="0"/>
          <w:i w:val="0"/>
          <w:sz w:val="28"/>
          <w:color w:val="000000"/>
        </w:rPr>
        <w:t xml:space="preserve"> — кількість сабмішнів,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oMath>
      <w:r>
        <w:rPr>
          <w:rFonts w:ascii="Times New Roman" w:hAnsi="Times New Roman" w:cs="Times New Roman" w:eastAsia="Times New Roman"/>
          <w:b w:val="0"/>
          <w:i w:val="0"/>
          <w:sz w:val="28"/>
          <w:color w:val="000000"/>
        </w:rPr>
        <w:t xml:space="preserve"> — середня довжина токенового потоку,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P</m:t>
        </m:r>
      </m:oMath>
      <w:r>
        <w:rPr>
          <w:rFonts w:ascii="Times New Roman" w:hAnsi="Times New Roman" w:cs="Times New Roman" w:eastAsia="Times New Roman"/>
          <w:b w:val="0"/>
          <w:i w:val="0"/>
          <w:sz w:val="28"/>
          <w:color w:val="000000"/>
        </w:rPr>
        <w:t xml:space="preserve"> — кількість агрегованих пар спільних фінгерпринтів. Для типового завдання на 30 сабмішнів і ~150 рядків коду в кожному це частки секунди на сучасному ноутбуці. Канал AST працює за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M</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M</m:t>
        </m:r>
      </m:oMath>
      <w:r>
        <w:rPr>
          <w:rFonts w:ascii="Times New Roman" w:hAnsi="Times New Roman" w:cs="Times New Roman" w:eastAsia="Times New Roman"/>
          <w:b w:val="0"/>
          <w:i w:val="0"/>
          <w:sz w:val="28"/>
          <w:color w:val="000000"/>
        </w:rPr>
        <w:t xml:space="preserve"> — середня кількість вузлів AST; на тих самих 30 сабмішнах також частки секунди.</w:t>
      </w:r>
    </w:p>
    <w:p>
      <w:pPr>
        <w:spacing w:before="0" w:after="0" w:line="360" w:lineRule="auto"/>
        <w:ind w:firstLine="720" w:left="0" w:right="0"/>
        <w:jc w:val="both"/>
      </w:pPr>
      <w:r>
        <w:rPr>
          <w:rFonts w:ascii="Times New Roman" w:hAnsi="Times New Roman" w:cs="Times New Roman" w:eastAsia="Times New Roman"/>
          <w:b/>
          <w:i w:val="0"/>
          <w:sz w:val="28"/>
          <w:color w:val="000000"/>
        </w:rPr>
        <w:t>Межі застосовності.</w:t>
      </w:r>
      <w:r>
        <w:rPr>
          <w:rFonts w:ascii="Times New Roman" w:hAnsi="Times New Roman" w:cs="Times New Roman" w:eastAsia="Times New Roman"/>
          <w:b w:val="0"/>
          <w:i w:val="0"/>
          <w:sz w:val="28"/>
          <w:color w:val="000000"/>
        </w:rPr>
        <w:t xml:space="preserve"> Обидва канали орієнтовані на структурно цілісні фрагменти коду. Для дуже коротких сабмішнів (менше ~30 нормалізованих токенів) Winnowing втрачає дискримінаційну здатність — спільні </w:t>
      </w:r>
      <w:r>
        <w:rPr>
          <w:rFonts w:ascii="Times New Roman" w:hAnsi="Times New Roman" w:cs="Times New Roman" w:eastAsia="Times New Roman"/>
          <w:b w:val="0"/>
          <w:i w:val="0"/>
          <w:sz w:val="28"/>
          <w:color w:val="000000"/>
        </w:rPr>
        <w:t>def IDENT ( IDENT ) :</w:t>
      </w:r>
      <w:r>
        <w:rPr>
          <w:rFonts w:ascii="Times New Roman" w:hAnsi="Times New Roman" w:cs="Times New Roman" w:eastAsia="Times New Roman"/>
          <w:b w:val="0"/>
          <w:i w:val="0"/>
          <w:sz w:val="28"/>
          <w:color w:val="000000"/>
        </w:rPr>
        <w:t xml:space="preserve"> дають високі коефіцієнти Жаккара між випадково обраними сабмішнами. У звіті для таких випадків виводиться попередження «низька впевненість через малий обсяг». Канал AST повертає порожній результат для сабмішнів, що не парсяться; це нормальна поведінка для половинчасто здійснених студентських робіт.</w:t>
      </w:r>
    </w:p>
    <w:p>
      <w:pPr>
        <w:spacing w:before="0" w:after="0" w:line="360" w:lineRule="auto"/>
        <w:ind w:firstLine="720" w:left="0" w:right="0"/>
        <w:jc w:val="both"/>
      </w:pPr>
      <w:r>
        <w:rPr>
          <w:rFonts w:ascii="Times New Roman" w:hAnsi="Times New Roman" w:cs="Times New Roman" w:eastAsia="Times New Roman"/>
          <w:b/>
          <w:i w:val="0"/>
          <w:sz w:val="28"/>
          <w:color w:val="000000"/>
        </w:rPr>
        <w:t>Розширення на інші мови.</w:t>
      </w:r>
      <w:r>
        <w:rPr>
          <w:rFonts w:ascii="Times New Roman" w:hAnsi="Times New Roman" w:cs="Times New Roman" w:eastAsia="Times New Roman"/>
          <w:b w:val="0"/>
          <w:i w:val="0"/>
          <w:sz w:val="28"/>
          <w:color w:val="000000"/>
        </w:rPr>
        <w:t xml:space="preserve"> Архітектура передбачає реалізацію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 xml:space="preserve">-протоколу для C/C++/Java без зміни каналів. Канал AST у поточному вигляді працює лише з Python, бо використовує стандартний модуль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перехід на tree-sitter-парсери — задокументована наступна ітерація.</w:t>
      </w:r>
    </w:p>
    <w:p>
      <w:pPr>
        <w:spacing w:before="0" w:after="0" w:line="360" w:lineRule="auto"/>
        <w:ind w:firstLine="720" w:left="0" w:right="0"/>
        <w:jc w:val="both"/>
      </w:pPr>
      <w:r>
        <w:rPr>
          <w:rFonts w:ascii="Times New Roman" w:hAnsi="Times New Roman" w:cs="Times New Roman" w:eastAsia="Times New Roman"/>
          <w:b/>
          <w:i w:val="0"/>
          <w:sz w:val="28"/>
          <w:color w:val="000000"/>
        </w:rPr>
        <w:t>Стійкість до шуму.</w:t>
      </w:r>
      <w:r>
        <w:rPr>
          <w:rFonts w:ascii="Times New Roman" w:hAnsi="Times New Roman" w:cs="Times New Roman" w:eastAsia="Times New Roman"/>
          <w:b w:val="0"/>
          <w:i w:val="0"/>
          <w:sz w:val="28"/>
          <w:color w:val="000000"/>
        </w:rPr>
        <w:t xml:space="preserve"> Стандартні параметри обрано емпірично з огляду на пары, типові для вступних курсів програмування (bubble sort, фібоначчі, факторіал, бінарний пошук). На завданнях, де всі правильні розв'язки лексично подібні (різні написання того самого алгоритму на 8 рядків), пороги слід знизити; для проєктних робіт із 500+ рядків — підвищити. Параметри винесено в конфігурацію без зміни коду.</w:t>
      </w:r>
    </w:p>
    <w:p>
      <w:pPr>
        <w:pStyle w:val="21"/>
        <w:ind w:firstLine="720"/>
        <w:jc w:val="left"/>
        <w:spacing w:before="160" w:after="160" w:line="360" w:lineRule="auto"/>
      </w:pPr>
      <w:r>
        <w:rPr>
          <w:rFonts w:ascii="Times New Roman" w:hAnsi="Times New Roman" w:cs="Times New Roman" w:eastAsia="Times New Roman"/>
          <w:b/>
          <w:i w:val="0"/>
          <w:sz w:val="28"/>
          <w:color w:val="000000"/>
        </w:rPr>
        <w:t>3.6 Емпірична оцінка обох каналів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когортного каналу виконано на синтетичному корпусі, побудованому генератором </w:t>
      </w:r>
      <w:r>
        <w:rPr>
          <w:rFonts w:ascii="Times New Roman" w:hAnsi="Times New Roman" w:cs="Times New Roman" w:eastAsia="Times New Roman"/>
          <w:b w:val="0"/>
          <w:i w:val="0"/>
          <w:sz w:val="28"/>
          <w:color w:val="000000"/>
        </w:rPr>
        <w:t>eval/datasets/synthetic.generate_cohort</w:t>
      </w:r>
      <w:r>
        <w:rPr>
          <w:rFonts w:ascii="Times New Roman" w:hAnsi="Times New Roman" w:cs="Times New Roman" w:eastAsia="Times New Roman"/>
          <w:b w:val="0"/>
          <w:i w:val="0"/>
          <w:sz w:val="28"/>
          <w:color w:val="000000"/>
        </w:rPr>
        <w:t>. Корпус містить 100 пар Python-функцій, розподілених за чотирма категоріями відношень: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unrelated</w:t>
      </w:r>
      <w:r>
        <w:rPr>
          <w:rFonts w:ascii="Times New Roman" w:hAnsi="Times New Roman" w:cs="Times New Roman" w:eastAsia="Times New Roman"/>
          <w:b w:val="0"/>
          <w:i w:val="0"/>
          <w:sz w:val="28"/>
          <w:color w:val="000000"/>
        </w:rPr>
        <w:t xml:space="preserve"> (60 пар) — пари функцій, обраних незалежно з набору з 12 еталонних реалізацій (bubble sort, fib, factorial, gcd, лінійний пошук, бінарний пошук, перевертання рядка, перевірка простоти числа тощо). Очікувана мітка — «не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exact_copy</w:t>
      </w:r>
      <w:r>
        <w:rPr>
          <w:rFonts w:ascii="Times New Roman" w:hAnsi="Times New Roman" w:cs="Times New Roman" w:eastAsia="Times New Roman"/>
          <w:b w:val="0"/>
          <w:i w:val="0"/>
          <w:sz w:val="28"/>
          <w:color w:val="000000"/>
        </w:rPr>
        <w:t xml:space="preserve"> (15 пар) — пара (оригінал, його точна копія).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reordered</w:t>
      </w:r>
      <w:r>
        <w:rPr>
          <w:rFonts w:ascii="Times New Roman" w:hAnsi="Times New Roman" w:cs="Times New Roman" w:eastAsia="Times New Roman"/>
          <w:b w:val="0"/>
          <w:i w:val="0"/>
          <w:sz w:val="28"/>
          <w:color w:val="000000"/>
        </w:rPr>
        <w:t xml:space="preserve"> (10 пар) — пара (оригінал, його варіант з переставленими незалежними операторами).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renamed</w:t>
      </w:r>
      <w:r>
        <w:rPr>
          <w:rFonts w:ascii="Times New Roman" w:hAnsi="Times New Roman" w:cs="Times New Roman" w:eastAsia="Times New Roman"/>
          <w:b w:val="0"/>
          <w:i w:val="0"/>
          <w:sz w:val="28"/>
          <w:color w:val="000000"/>
        </w:rPr>
        <w:t xml:space="preserve"> (15 пар) — пара (оригінал, його варіант з перейменованими ідентифікаторами та зміненими літералами). Очікувана мітка — «збіг».</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кожної пари обчислено оцінку кожного каналу й оцінку об'єднаного класифікатора, що видає максимум двох. Корпус і всі параметри детерміновані: фіксований seed = 0 у синтетичному генераторі гарантує відтворюваність чисел між запусками. Поріг ухвалення рішення взято 0.30 для огляду; криві ROC побудовано на повному діапазоні оцінок.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наведено в таблиці 3.1. Запуск виконано командою </w:t>
      </w:r>
      <w:r>
        <w:rPr>
          <w:rFonts w:ascii="Times New Roman" w:hAnsi="Times New Roman" w:cs="Times New Roman" w:eastAsia="Times New Roman"/>
          <w:b w:val="0"/>
          <w:i w:val="0"/>
          <w:sz w:val="28"/>
          <w:color w:val="000000"/>
        </w:rPr>
        <w:t>python -m eval.run_eval --signal cohort --synthetic</w:t>
      </w:r>
      <w:r>
        <w:rPr>
          <w:rFonts w:ascii="Times New Roman" w:hAnsi="Times New Roman" w:cs="Times New Roman" w:eastAsia="Times New Roman"/>
          <w:b w:val="0"/>
          <w:i w:val="0"/>
          <w:sz w:val="28"/>
          <w:color w:val="000000"/>
        </w:rPr>
        <w:t xml:space="preserve">; JSON-звіт збережено в каталозі </w:t>
      </w:r>
      <w:r>
        <w:rPr>
          <w:rFonts w:ascii="Times New Roman" w:hAnsi="Times New Roman" w:cs="Times New Roman" w:eastAsia="Times New Roman"/>
          <w:b w:val="0"/>
          <w:i w:val="0"/>
          <w:sz w:val="28"/>
          <w:color w:val="000000"/>
        </w:rPr>
        <w:t>eval/reports/</w:t>
      </w:r>
      <w:r>
        <w:rPr>
          <w:rFonts w:ascii="Times New Roman" w:hAnsi="Times New Roman" w:cs="Times New Roman" w:eastAsia="Times New Roman"/>
          <w:b w:val="0"/>
          <w:i w:val="0"/>
          <w:sz w:val="28"/>
          <w:color w:val="000000"/>
        </w:rPr>
        <w:t>.</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3.1 — Метрики каналів когортного порівняння на синтетичному корпусі</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Категорія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Кількість</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Winnowing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AST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Об'єднаний канал виявив</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unrelated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60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exact_copy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reordered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renamed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ROC-AUC обох каналів та об'єднаного класифікатора дорівнює 1.00 на цьому корпусі. Це означає, що на досить простому синтетичному дистрибутиві обидва канали повністю розділяють позитивні й негативні пари. Інтерпретація цього результату — нижче.</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не слід читати як «канали безпомилкові на реальних даних». Корпус навмисно простий: пари «не пов'язані» побудовані з різних алгоритмів, тоді як на справжньому потоці студентських сабмішнів частина пар «не пов'язаних» — це різні реалізації одного й того самого алгоритму, які природно мають високий лексичний і структурний збіг. Призначення синтетичного корпусу — підтвердити коректність реалізації (немає помилок у фінгерпринтінгу чи в обчисленні Жаккара) і дати верхній сорт оцінок. Для оцінки на реальних даних потрібен корпус реальних студентських сабмішнів, який не може бути доданий у репозиторій з причин приватності, але збір якого як окремий артефакт — частина наступної ітерації роботи.</w:t>
      </w:r>
    </w:p>
    <w:p>
      <w:pPr>
        <w:spacing w:before="0" w:after="0" w:line="360" w:lineRule="auto"/>
        <w:ind w:firstLine="720" w:left="0" w:right="0"/>
        <w:jc w:val="both"/>
      </w:pPr>
      <w:r>
        <w:rPr>
          <w:rFonts w:ascii="Times New Roman" w:hAnsi="Times New Roman" w:cs="Times New Roman" w:eastAsia="Times New Roman"/>
          <w:b/>
          <w:i w:val="0"/>
          <w:sz w:val="28"/>
          <w:color w:val="000000"/>
        </w:rPr>
        <w:t>Дослід з ручним розбиттям.</w:t>
      </w:r>
      <w:r>
        <w:rPr>
          <w:rFonts w:ascii="Times New Roman" w:hAnsi="Times New Roman" w:cs="Times New Roman" w:eastAsia="Times New Roman"/>
          <w:b w:val="0"/>
          <w:i w:val="0"/>
          <w:sz w:val="28"/>
          <w:color w:val="000000"/>
        </w:rPr>
        <w:t xml:space="preserve"> На дванадцяти тестових файлах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xml:space="preserve"> (заміри відтворюються командою </w:t>
      </w:r>
      <w:r>
        <w:rPr>
          <w:rFonts w:ascii="Times New Roman" w:hAnsi="Times New Roman" w:cs="Times New Roman" w:eastAsia="Times New Roman"/>
          <w:b w:val="0"/>
          <w:i w:val="0"/>
          <w:sz w:val="28"/>
          <w:color w:val="000000"/>
        </w:rPr>
        <w:t>python -m eval.run_eval --system mixed --synthetic</w:t>
      </w:r>
      <w:r>
        <w:rPr>
          <w:rFonts w:ascii="Times New Roman" w:hAnsi="Times New Roman" w:cs="Times New Roman" w:eastAsia="Times New Roman"/>
          <w:b w:val="0"/>
          <w:i w:val="0"/>
          <w:sz w:val="28"/>
          <w:color w:val="000000"/>
        </w:rPr>
        <w:t xml:space="preserve"> плюс окремий ручний прогін) канали поводяться очікувано: account4 з завдання «bubble sort» — перейменована копія account1 — реєструється обома каналами з оцінками 0.76 (Winnowing) і ~0.7 (AST), що значно вище за пороги; account2 — текст із publicly-published джерела з невеликими модифікаціями — отримує помітну, але нижчу оцінку лише в Winnowing (порядку 0.45). У завданні «factorial» три різні реалізації (ітеративна, рекурсивна, мемоїзована) дають оцінки в межах 0.20–0.35 — не нижче за випадковий шум, але нижче за поріг ухвалення; жодне попередження не з'являється для цього завдання. Цей дослід підтверджує, що пороги обрано так, щоб поведінка на реальних, але семантично різних реалізаціях того самого завдання залишалася консервативною.</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4 ТАКСОНОМІЯ ОЗНАК НЕДБАЛОГО ВИКОРИСТАННЯ МОВНИХ МОДЕЛЕЙ У КОДІ</w:t>
      </w:r>
    </w:p>
    <w:p>
      <w:pPr>
        <w:pStyle w:val="21"/>
        <w:ind w:firstLine="720"/>
        <w:jc w:val="left"/>
        <w:spacing w:before="160" w:after="160" w:line="360" w:lineRule="auto"/>
      </w:pPr>
      <w:r>
        <w:rPr>
          <w:rFonts w:ascii="Times New Roman" w:hAnsi="Times New Roman" w:cs="Times New Roman" w:eastAsia="Times New Roman"/>
          <w:b/>
          <w:i w:val="0"/>
          <w:sz w:val="28"/>
          <w:color w:val="000000"/>
        </w:rPr>
        <w:t>4.1 Дизайн-принципи: висока точність, прозоре спрацювання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 2022 року стало масовим явище подачі сабмішнів, у яких студент скопіював відповідь мовної моделі без редагування. На відміну від уважного використання моделі як чорнової опори, недбале копіювання залишає характерні артефакти — преамбули, службові репліки, типографічні сліди розмітки інтерфейсу, шаблонні структурні елементи. Усі ці артефакти доступні для виявлення детермінованими правилами.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підрозділі 4.4 окремо обґрунтовано вибір на користь правил замість ML-класифікатора. Тут лише сформулюємо вимоги до правила, які лежать в основі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висока точність за конструкцією.</w:t>
      </w:r>
      <w:r>
        <w:rPr>
          <w:rFonts w:ascii="Times New Roman" w:hAnsi="Times New Roman" w:cs="Times New Roman" w:eastAsia="Times New Roman"/>
          <w:b w:val="0"/>
          <w:i w:val="0"/>
          <w:sz w:val="28"/>
          <w:color w:val="000000"/>
        </w:rPr>
        <w:t xml:space="preserve"> Кожне правило цілеспрямоване на конкретний артефакт, який у природному коді людини практично не зустрічається. Точність правила оцінюється емпірично й кешується в його метаданих; правило з точністю нижче за поріг не активується в продуктовому режимі;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низький, але документований відклик.</w:t>
      </w:r>
      <w:r>
        <w:rPr>
          <w:rFonts w:ascii="Times New Roman" w:hAnsi="Times New Roman" w:cs="Times New Roman" w:eastAsia="Times New Roman"/>
          <w:b w:val="0"/>
          <w:i w:val="0"/>
          <w:sz w:val="28"/>
          <w:color w:val="000000"/>
        </w:rPr>
        <w:t xml:space="preserve"> Уважно відредагований вихід мовної моделі правило не виявить — це нормально для обраної позиції;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прозоре спрацювання.</w:t>
      </w:r>
      <w:r>
        <w:rPr>
          <w:rFonts w:ascii="Times New Roman" w:hAnsi="Times New Roman" w:cs="Times New Roman" w:eastAsia="Times New Roman"/>
          <w:b w:val="0"/>
          <w:i w:val="0"/>
          <w:sz w:val="28"/>
          <w:color w:val="000000"/>
        </w:rPr>
        <w:t xml:space="preserve"> Кожне спрацювання повертає (а) ідентифікатор правила, (б) посилання на сегмент тексту, (в) сам фрагмент-доказ, готовий до цитування у звіті для викладача;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код як контекст.</w:t>
      </w:r>
      <w:r>
        <w:rPr>
          <w:rFonts w:ascii="Times New Roman" w:hAnsi="Times New Roman" w:cs="Times New Roman" w:eastAsia="Times New Roman"/>
          <w:b w:val="0"/>
          <w:i w:val="0"/>
          <w:sz w:val="28"/>
          <w:color w:val="000000"/>
        </w:rPr>
        <w:t xml:space="preserve"> Усі правила побудовані з огляду на те, що сабмішн — це файл вихідного коду; вони шукають артефакти всередині коментарів, документації функцій, а також зайвих ліній на кшталт markdown-розмітки, що пережила копіювання з інтерфейсу чату.</w:t>
      </w:r>
    </w:p>
    <w:p>
      <w:pPr>
        <w:pStyle w:val="21"/>
        <w:ind w:firstLine="720"/>
        <w:jc w:val="left"/>
        <w:spacing w:before="160" w:after="160" w:line="360" w:lineRule="auto"/>
      </w:pPr>
      <w:r>
        <w:rPr>
          <w:rFonts w:ascii="Times New Roman" w:hAnsi="Times New Roman" w:cs="Times New Roman" w:eastAsia="Times New Roman"/>
          <w:b/>
          <w:i w:val="0"/>
          <w:sz w:val="28"/>
          <w:color w:val="000000"/>
        </w:rPr>
        <w:t>4.2 Категорії й перелік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Таксономія охоплює 19 правил у чотирьох сім'ях, оголошених в окремих модулях </w:t>
      </w:r>
      <w:r>
        <w:rPr>
          <w:rFonts w:ascii="Times New Roman" w:hAnsi="Times New Roman" w:cs="Times New Roman" w:eastAsia="Times New Roman"/>
          <w:b w:val="0"/>
          <w:i w:val="0"/>
          <w:sz w:val="28"/>
          <w:color w:val="000000"/>
        </w:rPr>
        <w:t>app/signals/ai_leakage/rules/</w:t>
      </w:r>
      <w:r>
        <w:rPr>
          <w:rFonts w:ascii="Times New Roman" w:hAnsi="Times New Roman" w:cs="Times New Roman" w:eastAsia="Times New Roman"/>
          <w:b w:val="0"/>
          <w:i w:val="0"/>
          <w:sz w:val="28"/>
          <w:color w:val="000000"/>
        </w:rPr>
        <w:t xml:space="preserve">. Кожне правило — окремий регістрований об'єкт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з полями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family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detector</w:t>
      </w:r>
      <w:r>
        <w:rPr>
          <w:rFonts w:ascii="Times New Roman" w:hAnsi="Times New Roman" w:cs="Times New Roman" w:eastAsia="Times New Roman"/>
          <w:b w:val="0"/>
          <w:i w:val="0"/>
          <w:sz w:val="28"/>
          <w:color w:val="000000"/>
        </w:rPr>
        <w:t>. Документація з опису правил і виміряних метрик генерується автоматично з тих самих метаданих, що визначають поведінку інструменту (</w:t>
      </w:r>
      <w:r>
        <w:rPr>
          <w:rFonts w:ascii="Times New Roman" w:hAnsi="Times New Roman" w:cs="Times New Roman" w:eastAsia="Times New Roman"/>
          <w:b w:val="0"/>
          <w:i w:val="0"/>
          <w:sz w:val="28"/>
          <w:color w:val="000000"/>
        </w:rPr>
        <w:t>app/signals/ai_leakage/taxonomy.md</w:t>
      </w:r>
      <w:r>
        <w:rPr>
          <w:rFonts w:ascii="Times New Roman" w:hAnsi="Times New Roman" w:cs="Times New Roman" w:eastAsia="Times New Roman"/>
          <w:b w:val="0"/>
          <w:i w:val="0"/>
          <w:sz w:val="28"/>
          <w:color w:val="000000"/>
        </w:rPr>
        <w:t>). Перелік сімей:</w:t>
      </w:r>
    </w:p>
    <w:p>
      <w:pPr>
        <w:spacing w:before="0" w:after="0" w:line="360" w:lineRule="auto"/>
        <w:ind w:firstLine="720" w:left="0" w:right="0"/>
        <w:jc w:val="both"/>
      </w:pPr>
      <w:r>
        <w:rPr>
          <w:rFonts w:ascii="Times New Roman" w:hAnsi="Times New Roman" w:cs="Times New Roman" w:eastAsia="Times New Roman"/>
          <w:b/>
          <w:i w:val="0"/>
          <w:sz w:val="28"/>
          <w:color w:val="000000"/>
        </w:rPr>
        <w:t>`llm_comment`</w:t>
      </w:r>
      <w:r>
        <w:rPr>
          <w:rFonts w:ascii="Times New Roman" w:hAnsi="Times New Roman" w:cs="Times New Roman" w:eastAsia="Times New Roman"/>
          <w:b w:val="0"/>
          <w:i w:val="0"/>
          <w:sz w:val="28"/>
          <w:color w:val="000000"/>
        </w:rPr>
        <w:t xml:space="preserve"> (9 правил) — преамбули й сервісні репліки, що потрапили всередину коментарів або docstring'ів: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comment.certainly_heres</w:t>
      </w:r>
      <w:r>
        <w:rPr>
          <w:rFonts w:ascii="Times New Roman" w:hAnsi="Times New Roman" w:cs="Times New Roman" w:eastAsia="Times New Roman"/>
          <w:b w:val="0"/>
          <w:i w:val="0"/>
          <w:sz w:val="28"/>
          <w:color w:val="000000"/>
        </w:rPr>
        <w:t xml:space="preserve"> — преамбула «Certainly! Here is…», типова для ChatGPT/Claude;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comment.heres_the</w:t>
      </w:r>
      <w:r>
        <w:rPr>
          <w:rFonts w:ascii="Times New Roman" w:hAnsi="Times New Roman" w:cs="Times New Roman" w:eastAsia="Times New Roman"/>
          <w:b w:val="0"/>
          <w:i w:val="0"/>
          <w:sz w:val="28"/>
          <w:color w:val="000000"/>
        </w:rPr>
        <w:t xml:space="preserve"> — інша форма преамбули, «Here's the function you requested»;</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comment.as_an_ai</w:t>
      </w:r>
      <w:r>
        <w:rPr>
          <w:rFonts w:ascii="Times New Roman" w:hAnsi="Times New Roman" w:cs="Times New Roman" w:eastAsia="Times New Roman"/>
          <w:b w:val="0"/>
          <w:i w:val="0"/>
          <w:sz w:val="28"/>
          <w:color w:val="000000"/>
        </w:rPr>
        <w:t xml:space="preserve"> — самоідентифікація моделі: «As an AI language model…»;</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 довгий натуральномовний коментар-педагогічна преамбула «This function takes X and returns Y»;</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comment.i_hope_this_helps</w:t>
      </w:r>
      <w:r>
        <w:rPr>
          <w:rFonts w:ascii="Times New Roman" w:hAnsi="Times New Roman" w:cs="Times New Roman" w:eastAsia="Times New Roman"/>
          <w:b w:val="0"/>
          <w:i w:val="0"/>
          <w:sz w:val="28"/>
          <w:color w:val="000000"/>
        </w:rPr>
        <w:t xml:space="preserve"> — сервісний підпис «I hope this helps», «Let me know if you have any questions»;</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comment.ua_zvychaino_in_comment</w:t>
      </w:r>
      <w:r>
        <w:rPr>
          <w:rFonts w:ascii="Times New Roman" w:hAnsi="Times New Roman" w:cs="Times New Roman" w:eastAsia="Times New Roman"/>
          <w:b w:val="0"/>
          <w:i w:val="0"/>
          <w:sz w:val="28"/>
          <w:color w:val="000000"/>
        </w:rPr>
        <w:t xml:space="preserve"> — українська преамбула «Звичайно! Ось…», «Звісно, ось код…»;</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comment.ua_os_funktsiya</w:t>
      </w:r>
      <w:r>
        <w:rPr>
          <w:rFonts w:ascii="Times New Roman" w:hAnsi="Times New Roman" w:cs="Times New Roman" w:eastAsia="Times New Roman"/>
          <w:b w:val="0"/>
          <w:i w:val="0"/>
          <w:sz w:val="28"/>
          <w:color w:val="000000"/>
        </w:rPr>
        <w:t xml:space="preserve"> — українська сервісна репліка «Ось функція», «Ось розв'язок»;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comment.ua_as_language_model</w:t>
      </w:r>
      <w:r>
        <w:rPr>
          <w:rFonts w:ascii="Times New Roman" w:hAnsi="Times New Roman" w:cs="Times New Roman" w:eastAsia="Times New Roman"/>
          <w:b w:val="0"/>
          <w:i w:val="0"/>
          <w:sz w:val="28"/>
          <w:color w:val="000000"/>
        </w:rPr>
        <w:t xml:space="preserve"> — українська самоідентифікація: «Як мовна модель», «Як ШІ», «Як штучний інтелект»;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comment.ua_spodivaius_dopomozhe</w:t>
      </w:r>
      <w:r>
        <w:rPr>
          <w:rFonts w:ascii="Times New Roman" w:hAnsi="Times New Roman" w:cs="Times New Roman" w:eastAsia="Times New Roman"/>
          <w:b w:val="0"/>
          <w:i w:val="0"/>
          <w:sz w:val="28"/>
          <w:color w:val="000000"/>
        </w:rPr>
        <w:t xml:space="preserve"> — українська підписова формула «Сподіваюся, це допоможе!», «Якщо є питання — звертайтеся».</w:t>
      </w:r>
    </w:p>
    <w:p>
      <w:pPr>
        <w:spacing w:before="0" w:after="0" w:line="360" w:lineRule="auto"/>
        <w:ind w:firstLine="720" w:left="0" w:right="0"/>
        <w:jc w:val="both"/>
      </w:pPr>
      <w:r>
        <w:rPr>
          <w:rFonts w:ascii="Times New Roman" w:hAnsi="Times New Roman" w:cs="Times New Roman" w:eastAsia="Times New Roman"/>
          <w:b/>
          <w:i w:val="0"/>
          <w:sz w:val="28"/>
          <w:color w:val="000000"/>
        </w:rPr>
        <w:t>`llm_boilerplate`</w:t>
      </w:r>
      <w:r>
        <w:rPr>
          <w:rFonts w:ascii="Times New Roman" w:hAnsi="Times New Roman" w:cs="Times New Roman" w:eastAsia="Times New Roman"/>
          <w:b w:val="0"/>
          <w:i w:val="0"/>
          <w:sz w:val="28"/>
          <w:color w:val="000000"/>
        </w:rPr>
        <w:t xml:space="preserve"> (3 правила) — структурні шаблони, типові для виходів мовних моделей: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Times New Roman" w:hAnsi="Times New Roman" w:cs="Times New Roman" w:eastAsia="Times New Roman"/>
          <w:b w:val="0"/>
          <w:i w:val="0"/>
          <w:sz w:val="28"/>
          <w:color w:val="000000"/>
        </w:rPr>
        <w:t># Example usage:</w:t>
      </w:r>
      <w:r>
        <w:rPr>
          <w:rFonts w:ascii="Times New Roman" w:hAnsi="Times New Roman" w:cs="Times New Roman" w:eastAsia="Times New Roman"/>
          <w:b w:val="0"/>
          <w:i w:val="0"/>
          <w:sz w:val="28"/>
          <w:color w:val="000000"/>
        </w:rPr>
        <w:t xml:space="preserve"> із демонстраційним викликом, що йде за функцією. Низькоризикова ознака — окремі сумлінні студенти теж так пишуть; правило подається як один із елементів картини, не самостійний вердикт;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boilerplate.time_complexity_inline</w:t>
      </w:r>
      <w:r>
        <w:rPr>
          <w:rFonts w:ascii="Times New Roman" w:hAnsi="Times New Roman" w:cs="Times New Roman" w:eastAsia="Times New Roman"/>
          <w:b w:val="0"/>
          <w:i w:val="0"/>
          <w:sz w:val="28"/>
          <w:color w:val="000000"/>
        </w:rPr>
        <w:t xml:space="preserve"> — інлайн-коментар на кшталт </w:t>
      </w:r>
      <w:r>
        <w:rPr>
          <w:rFonts w:ascii="Times New Roman" w:hAnsi="Times New Roman" w:cs="Times New Roman" w:eastAsia="Times New Roman"/>
          <w:b w:val="0"/>
          <w:i w:val="0"/>
          <w:sz w:val="28"/>
          <w:color w:val="000000"/>
        </w:rPr>
        <w:t># Time complexity: O(n²)</w:t>
      </w:r>
      <w:r>
        <w:rPr>
          <w:rFonts w:ascii="Times New Roman" w:hAnsi="Times New Roman" w:cs="Times New Roman" w:eastAsia="Times New Roman"/>
          <w:b w:val="0"/>
          <w:i w:val="0"/>
          <w:sz w:val="28"/>
          <w:color w:val="000000"/>
        </w:rPr>
        <w:t>. Чесний студент частіше обговорює складність у пояснювальному тексті або взагалі її не згадує;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boilerplate.note_blocks_repeated</w:t>
      </w:r>
      <w:r>
        <w:rPr>
          <w:rFonts w:ascii="Times New Roman" w:hAnsi="Times New Roman" w:cs="Times New Roman" w:eastAsia="Times New Roman"/>
          <w:b w:val="0"/>
          <w:i w:val="0"/>
          <w:sz w:val="28"/>
          <w:color w:val="000000"/>
        </w:rPr>
        <w:t xml:space="preserve"> — два й більше блоків </w:t>
      </w:r>
      <w:r>
        <w:rPr>
          <w:rFonts w:ascii="Times New Roman" w:hAnsi="Times New Roman" w:cs="Times New Roman" w:eastAsia="Times New Roman"/>
          <w:b w:val="0"/>
          <w:i w:val="0"/>
          <w:sz w:val="28"/>
          <w:color w:val="000000"/>
        </w:rPr>
        <w:t># Note:</w:t>
      </w:r>
      <w:r>
        <w:rPr>
          <w:rFonts w:ascii="Times New Roman" w:hAnsi="Times New Roman" w:cs="Times New Roman" w:eastAsia="Times New Roman"/>
          <w:b w:val="0"/>
          <w:i w:val="0"/>
          <w:sz w:val="28"/>
          <w:color w:val="000000"/>
        </w:rPr>
        <w:t xml:space="preserve"> у тому самому файлі. Поріг ≥ 2 спрацювань пригнічує одиничний хибний позитив.</w:t>
      </w:r>
    </w:p>
    <w:p>
      <w:pPr>
        <w:spacing w:before="0" w:after="0" w:line="360" w:lineRule="auto"/>
        <w:ind w:firstLine="720" w:left="0" w:right="0"/>
        <w:jc w:val="both"/>
      </w:pPr>
      <w:r>
        <w:rPr>
          <w:rFonts w:ascii="Times New Roman" w:hAnsi="Times New Roman" w:cs="Times New Roman" w:eastAsia="Times New Roman"/>
          <w:b/>
          <w:i w:val="0"/>
          <w:sz w:val="28"/>
          <w:color w:val="000000"/>
        </w:rPr>
        <w:t>`markdown_leak`</w:t>
      </w:r>
      <w:r>
        <w:rPr>
          <w:rFonts w:ascii="Times New Roman" w:hAnsi="Times New Roman" w:cs="Times New Roman" w:eastAsia="Times New Roman"/>
          <w:b w:val="0"/>
          <w:i w:val="0"/>
          <w:sz w:val="28"/>
          <w:color w:val="000000"/>
        </w:rPr>
        <w:t xml:space="preserve"> (3 правила) — артефакти розмітки чат-інтерфейсу, що пережили копіювання: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 потрійні зворотні апострофи у файлі з розширенням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Жодна допустима програма не містить таких ліній; це безсумнівний слід копіювання з чат-інтерфейсу;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 мовно-маркований аналог попереднього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Високоточна підмножина;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markdown.bold_in_code</w:t>
      </w:r>
      <w:r>
        <w:rPr>
          <w:rFonts w:ascii="Times New Roman" w:hAnsi="Times New Roman" w:cs="Times New Roman" w:eastAsia="Times New Roman"/>
          <w:b w:val="0"/>
          <w:i w:val="0"/>
          <w:sz w:val="28"/>
          <w:color w:val="000000"/>
        </w:rPr>
        <w:t xml:space="preserve"> — markdown-болд </w:t>
      </w:r>
      <w:r>
        <w:rPr>
          <w:rFonts w:ascii="Times New Roman" w:hAnsi="Times New Roman" w:cs="Times New Roman" w:eastAsia="Times New Roman"/>
          <w:b w:val="0"/>
          <w:i w:val="0"/>
          <w:sz w:val="28"/>
          <w:color w:val="000000"/>
        </w:rPr>
        <w:t>**слова**</w:t>
      </w:r>
      <w:r>
        <w:rPr>
          <w:rFonts w:ascii="Times New Roman" w:hAnsi="Times New Roman" w:cs="Times New Roman" w:eastAsia="Times New Roman"/>
          <w:b w:val="0"/>
          <w:i w:val="0"/>
          <w:sz w:val="28"/>
          <w:color w:val="000000"/>
        </w:rPr>
        <w:t xml:space="preserve"> у двох і більше місцях. Виключає операторні ланцюги типу </w:t>
      </w:r>
      <w:r>
        <w:rPr>
          <w:rFonts w:ascii="Times New Roman" w:hAnsi="Times New Roman" w:cs="Times New Roman" w:eastAsia="Times New Roman"/>
          <w:b w:val="0"/>
          <w:i w:val="0"/>
          <w:sz w:val="28"/>
          <w:color w:val="000000"/>
        </w:rPr>
        <w:t>x ** 2</w:t>
      </w:r>
      <w:r>
        <w:rPr>
          <w:rFonts w:ascii="Times New Roman" w:hAnsi="Times New Roman" w:cs="Times New Roman" w:eastAsia="Times New Roman"/>
          <w:b w:val="0"/>
          <w:i w:val="0"/>
          <w:sz w:val="28"/>
          <w:color w:val="000000"/>
        </w:rPr>
        <w:t xml:space="preserve"> через відмову обробляти випадки, у яких рядок починається з оператора.</w:t>
      </w:r>
    </w:p>
    <w:p>
      <w:pPr>
        <w:spacing w:before="0" w:after="0" w:line="360" w:lineRule="auto"/>
        <w:ind w:firstLine="720" w:left="0" w:right="0"/>
        <w:jc w:val="both"/>
      </w:pPr>
      <w:r>
        <w:rPr>
          <w:rFonts w:ascii="Times New Roman" w:hAnsi="Times New Roman" w:cs="Times New Roman" w:eastAsia="Times New Roman"/>
          <w:b/>
          <w:i w:val="0"/>
          <w:sz w:val="28"/>
          <w:color w:val="000000"/>
        </w:rPr>
        <w:t>`policy`</w:t>
      </w:r>
      <w:r>
        <w:rPr>
          <w:rFonts w:ascii="Times New Roman" w:hAnsi="Times New Roman" w:cs="Times New Roman" w:eastAsia="Times New Roman"/>
          <w:b w:val="0"/>
          <w:i w:val="0"/>
          <w:sz w:val="28"/>
          <w:color w:val="000000"/>
        </w:rPr>
        <w:t xml:space="preserve"> (4 правила) — відмови та офіційні запобіжні формули моделі, що потрапили в коментар:</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policy.im_sorry_but_in_comment</w:t>
      </w:r>
      <w:r>
        <w:rPr>
          <w:rFonts w:ascii="Times New Roman" w:hAnsi="Times New Roman" w:cs="Times New Roman" w:eastAsia="Times New Roman"/>
          <w:b w:val="0"/>
          <w:i w:val="0"/>
          <w:sz w:val="28"/>
          <w:color w:val="000000"/>
        </w:rPr>
        <w:t xml:space="preserve"> — лід відмови «I'm sorry, but I cannot…»;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 формула «I cannot provide [implementation|code|…]», лишена як заголовок стобу-функції;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policy.knowledge_cutoff_in_comment</w:t>
      </w:r>
      <w:r>
        <w:rPr>
          <w:rFonts w:ascii="Times New Roman" w:hAnsi="Times New Roman" w:cs="Times New Roman" w:eastAsia="Times New Roman"/>
          <w:b w:val="0"/>
          <w:i w:val="0"/>
          <w:sz w:val="28"/>
          <w:color w:val="000000"/>
        </w:rPr>
        <w:t xml:space="preserve"> — згадка про дату знань моделі: «My knowledge cutoff is …», «as of my last update»;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policy.ua_na_zhal</w:t>
      </w:r>
      <w:r>
        <w:rPr>
          <w:rFonts w:ascii="Times New Roman" w:hAnsi="Times New Roman" w:cs="Times New Roman" w:eastAsia="Times New Roman"/>
          <w:b w:val="0"/>
          <w:i w:val="0"/>
          <w:sz w:val="28"/>
          <w:color w:val="000000"/>
        </w:rPr>
        <w:t xml:space="preserve"> — український відмовний лід «На жаль, я не можу надати…».</w:t>
      </w:r>
    </w:p>
    <w:p>
      <w:pPr>
        <w:pStyle w:val="21"/>
        <w:ind w:firstLine="720"/>
        <w:jc w:val="left"/>
        <w:spacing w:before="160" w:after="160" w:line="360" w:lineRule="auto"/>
      </w:pPr>
      <w:r>
        <w:rPr>
          <w:rFonts w:ascii="Times New Roman" w:hAnsi="Times New Roman" w:cs="Times New Roman" w:eastAsia="Times New Roman"/>
          <w:b/>
          <w:i w:val="0"/>
          <w:sz w:val="28"/>
          <w:color w:val="000000"/>
        </w:rPr>
        <w:t>4.3 Інженерія правил як даних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Кожне правило — невеликий модуль (або, рівноцінно, запис у каталозі модулів </w:t>
      </w:r>
      <w:r>
        <w:rPr>
          <w:rFonts w:ascii="Times New Roman" w:hAnsi="Times New Roman" w:cs="Times New Roman" w:eastAsia="Times New Roman"/>
          <w:b w:val="0"/>
          <w:i w:val="0"/>
          <w:sz w:val="28"/>
          <w:color w:val="000000"/>
        </w:rPr>
        <w:t>rules/</w:t>
      </w:r>
      <w:r>
        <w:rPr>
          <w:rFonts w:ascii="Times New Roman" w:hAnsi="Times New Roman" w:cs="Times New Roman" w:eastAsia="Times New Roman"/>
          <w:b w:val="0"/>
          <w:i w:val="0"/>
          <w:sz w:val="28"/>
          <w:color w:val="000000"/>
        </w:rPr>
        <w:t xml:space="preserve">), у якому міститься регістрація через виклик </w:t>
      </w:r>
      <w:r>
        <w:rPr>
          <w:rFonts w:ascii="Times New Roman" w:hAnsi="Times New Roman" w:cs="Times New Roman" w:eastAsia="Times New Roman"/>
          <w:b w:val="0"/>
          <w:i w:val="0"/>
          <w:sz w:val="28"/>
          <w:color w:val="000000"/>
        </w:rPr>
        <w:t>register(Rule(...))</w:t>
      </w:r>
      <w:r>
        <w:rPr>
          <w:rFonts w:ascii="Times New Roman" w:hAnsi="Times New Roman" w:cs="Times New Roman" w:eastAsia="Times New Roman"/>
          <w:b w:val="0"/>
          <w:i w:val="0"/>
          <w:sz w:val="28"/>
          <w:color w:val="000000"/>
        </w:rPr>
        <w:t xml:space="preserve">. Поля об'єкта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фіксовані: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 рядковий ідентифікатор у форматі </w:t>
      </w:r>
      <w:r>
        <w:rPr>
          <w:rFonts w:ascii="Times New Roman" w:hAnsi="Times New Roman" w:cs="Times New Roman" w:eastAsia="Times New Roman"/>
          <w:b w:val="0"/>
          <w:i w:val="0"/>
          <w:sz w:val="28"/>
          <w:color w:val="000000"/>
        </w:rPr>
        <w:t>family.short_name</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 людиночитна назва, що показується в дашборді;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family</w:t>
      </w:r>
      <w:r>
        <w:rPr>
          <w:rFonts w:ascii="Times New Roman" w:hAnsi="Times New Roman" w:cs="Times New Roman" w:eastAsia="Times New Roman"/>
          <w:b w:val="0"/>
          <w:i w:val="0"/>
          <w:sz w:val="28"/>
          <w:color w:val="000000"/>
        </w:rPr>
        <w:t xml:space="preserve"> — рядкове ім'я сім'ї, за яким правила групуються;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 стислий пояснювальний рядок, який потрапляє у звіт поряд зі спрацюванням і автоматично генерує документ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detector</w:t>
      </w:r>
      <w:r>
        <w:rPr>
          <w:rFonts w:ascii="Times New Roman" w:hAnsi="Times New Roman" w:cs="Times New Roman" w:eastAsia="Times New Roman"/>
          <w:b w:val="0"/>
          <w:i w:val="0"/>
          <w:sz w:val="28"/>
          <w:color w:val="000000"/>
        </w:rPr>
        <w:t xml:space="preserve"> — функція </w:t>
      </w:r>
      <w:r>
        <w:rPr>
          <w:rFonts w:ascii="Times New Roman" w:hAnsi="Times New Roman" w:cs="Times New Roman" w:eastAsia="Times New Roman"/>
          <w:b w:val="0"/>
          <w:i w:val="0"/>
          <w:sz w:val="28"/>
          <w:color w:val="000000"/>
        </w:rPr>
        <w:t>Callable[[str], list[tuple[int, int, str]]]</w:t>
      </w:r>
      <w:r>
        <w:rPr>
          <w:rFonts w:ascii="Times New Roman" w:hAnsi="Times New Roman" w:cs="Times New Roman" w:eastAsia="Times New Roman"/>
          <w:b w:val="0"/>
          <w:i w:val="0"/>
          <w:sz w:val="28"/>
          <w:color w:val="000000"/>
        </w:rPr>
        <w:t>, що приймає текст сабмішну й повертає перелік триплетів «початок, кінець, фрагмент»;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measured_precision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measured_recall</w:t>
      </w:r>
      <w:r>
        <w:rPr>
          <w:rFonts w:ascii="Times New Roman" w:hAnsi="Times New Roman" w:cs="Times New Roman" w:eastAsia="Times New Roman"/>
          <w:b w:val="0"/>
          <w:i w:val="0"/>
          <w:sz w:val="28"/>
          <w:color w:val="000000"/>
        </w:rPr>
        <w:t xml:space="preserve"> — опційні поля з виміряними значеннями метрик, що проставляються після оцінювання й кешуються в JSON-звіті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Допоміжна функція </w:t>
      </w:r>
      <w:r>
        <w:rPr>
          <w:rFonts w:ascii="Times New Roman" w:hAnsi="Times New Roman" w:cs="Times New Roman" w:eastAsia="Times New Roman"/>
          <w:b w:val="0"/>
          <w:i w:val="0"/>
          <w:sz w:val="28"/>
          <w:color w:val="000000"/>
        </w:rPr>
        <w:t>regex_detector</w:t>
      </w:r>
      <w:r>
        <w:rPr>
          <w:rFonts w:ascii="Times New Roman" w:hAnsi="Times New Roman" w:cs="Times New Roman" w:eastAsia="Times New Roman"/>
          <w:b w:val="0"/>
          <w:i w:val="0"/>
          <w:sz w:val="28"/>
          <w:color w:val="000000"/>
        </w:rPr>
        <w:t xml:space="preserve"> будує детектор із регулярного виразу з мультирядковим і нечутливим до регістру режимами; жодне правило поточної таксономії не потребує складнішої логіки. Це принципово: кожне правило — це регулярний вираз, який можна процитувати в окремому документі академічного провадження, відтворити вручну й аргументувати.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При завантаженні модуля </w:t>
      </w:r>
      <w:r>
        <w:rPr>
          <w:rFonts w:ascii="Times New Roman" w:hAnsi="Times New Roman" w:cs="Times New Roman" w:eastAsia="Times New Roman"/>
          <w:b w:val="0"/>
          <w:i w:val="0"/>
          <w:sz w:val="28"/>
          <w:color w:val="000000"/>
        </w:rPr>
        <w:t>app.signals.ai_leakage</w:t>
      </w:r>
      <w:r>
        <w:rPr>
          <w:rFonts w:ascii="Times New Roman" w:hAnsi="Times New Roman" w:cs="Times New Roman" w:eastAsia="Times New Roman"/>
          <w:b w:val="0"/>
          <w:i w:val="0"/>
          <w:sz w:val="28"/>
          <w:color w:val="000000"/>
        </w:rPr>
        <w:t xml:space="preserve"> автозавантажник </w:t>
      </w:r>
      <w:r>
        <w:rPr>
          <w:rFonts w:ascii="Times New Roman" w:hAnsi="Times New Roman" w:cs="Times New Roman" w:eastAsia="Times New Roman"/>
          <w:b w:val="0"/>
          <w:i w:val="0"/>
          <w:sz w:val="28"/>
          <w:color w:val="000000"/>
        </w:rPr>
        <w:t>_autoload</w:t>
      </w:r>
      <w:r>
        <w:rPr>
          <w:rFonts w:ascii="Times New Roman" w:hAnsi="Times New Roman" w:cs="Times New Roman" w:eastAsia="Times New Roman"/>
          <w:b w:val="0"/>
          <w:i w:val="0"/>
          <w:sz w:val="28"/>
          <w:color w:val="000000"/>
        </w:rPr>
        <w:t xml:space="preserve"> обходить підмодулі </w:t>
      </w:r>
      <w:r>
        <w:rPr>
          <w:rFonts w:ascii="Times New Roman" w:hAnsi="Times New Roman" w:cs="Times New Roman" w:eastAsia="Times New Roman"/>
          <w:b w:val="0"/>
          <w:i w:val="0"/>
          <w:sz w:val="28"/>
          <w:color w:val="000000"/>
        </w:rPr>
        <w:t>rules/</w:t>
      </w:r>
      <w:r>
        <w:rPr>
          <w:rFonts w:ascii="Times New Roman" w:hAnsi="Times New Roman" w:cs="Times New Roman" w:eastAsia="Times New Roman"/>
          <w:b w:val="0"/>
          <w:i w:val="0"/>
          <w:sz w:val="28"/>
          <w:color w:val="000000"/>
        </w:rPr>
        <w:t xml:space="preserve"> і реєструє всі описані в них об'єкти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Виклик </w:t>
      </w:r>
      <w:r>
        <w:rPr>
          <w:rFonts w:ascii="Times New Roman" w:hAnsi="Times New Roman" w:cs="Times New Roman" w:eastAsia="Times New Roman"/>
          <w:b w:val="0"/>
          <w:i w:val="0"/>
          <w:sz w:val="28"/>
          <w:color w:val="000000"/>
        </w:rPr>
        <w:t>detect(text)</w:t>
      </w:r>
      <w:r>
        <w:rPr>
          <w:rFonts w:ascii="Times New Roman" w:hAnsi="Times New Roman" w:cs="Times New Roman" w:eastAsia="Times New Roman"/>
          <w:b w:val="0"/>
          <w:i w:val="0"/>
          <w:sz w:val="28"/>
          <w:color w:val="000000"/>
        </w:rPr>
        <w:t xml:space="preserve"> запускає всі регістровані детектори й повертає перелік об'єктів </w:t>
      </w:r>
      <w:r>
        <w:rPr>
          <w:rFonts w:ascii="Times New Roman" w:hAnsi="Times New Roman" w:cs="Times New Roman" w:eastAsia="Times New Roman"/>
          <w:b w:val="0"/>
          <w:i w:val="0"/>
          <w:sz w:val="28"/>
          <w:color w:val="000000"/>
        </w:rPr>
        <w:t>LeakageHit</w:t>
      </w:r>
      <w:r>
        <w:rPr>
          <w:rFonts w:ascii="Times New Roman" w:hAnsi="Times New Roman" w:cs="Times New Roman" w:eastAsia="Times New Roman"/>
          <w:b w:val="0"/>
          <w:i w:val="0"/>
          <w:sz w:val="28"/>
          <w:color w:val="000000"/>
        </w:rPr>
        <w:t xml:space="preserve"> з єдиним контрактом для верстви звіту.</w:t>
      </w:r>
    </w:p>
    <w:p>
      <w:pPr>
        <w:pStyle w:val="21"/>
        <w:ind w:firstLine="720"/>
        <w:jc w:val="left"/>
        <w:spacing w:before="160" w:after="160" w:line="360" w:lineRule="auto"/>
      </w:pPr>
      <w:r>
        <w:rPr>
          <w:rFonts w:ascii="Times New Roman" w:hAnsi="Times New Roman" w:cs="Times New Roman" w:eastAsia="Times New Roman"/>
          <w:b/>
          <w:i w:val="0"/>
          <w:sz w:val="28"/>
          <w:color w:val="000000"/>
        </w:rPr>
        <w:t>4.4 Чому правила, а не ML-класифікатор</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комерційному сегменті задача підсвічування фрагментів, схожих на машинно-згенерований текст, останніми роками розв'язується через ML-класифікатори. CopyLeaks AI Detector у режимі AI Phrases оцінює речення за моделлю, тренованою на статистичних патернах [22; 26]. Turnitin AI Writing Detection поєднує власну модель з окремим компонентом AI Paraphrase Detection [24; 25]. Обидва інструменти повертають оцінку впевненості й підсвічують речення. Запропонований у роботі засіб свідомо відмовляється від цього підходу. Підстав три.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Аудиторованість рішення.</w:t>
      </w:r>
      <w:r>
        <w:rPr>
          <w:rFonts w:ascii="Times New Roman" w:hAnsi="Times New Roman" w:cs="Times New Roman" w:eastAsia="Times New Roman"/>
          <w:b w:val="0"/>
          <w:i w:val="0"/>
          <w:sz w:val="28"/>
          <w:color w:val="000000"/>
        </w:rPr>
        <w:t xml:space="preserve"> Регулярний вираз, що шукає преамбулу «Як мовна модель, я…», можна процитувати в матеріалах академічного провадження як окремий технічний факт. Оцінку ML-класифікатора процитувати неможливо: вона залежить від ваг моделі, версії інструменту, дати запуску, не відтворюється точно й не пояснюється у спосіб, придатний до апеляції.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Стабільність у часі.</w:t>
      </w:r>
      <w:r>
        <w:rPr>
          <w:rFonts w:ascii="Times New Roman" w:hAnsi="Times New Roman" w:cs="Times New Roman" w:eastAsia="Times New Roman"/>
          <w:b w:val="0"/>
          <w:i w:val="0"/>
          <w:sz w:val="28"/>
          <w:color w:val="000000"/>
        </w:rPr>
        <w:t xml:space="preserve"> Регулярний вираз поводиться однаково через рік. ML-модель оновлюється постачальником без попередження; оцінки, отримані одного дня, не дорівнюють оцінкам, отриманим наступного. Для академічного інструменту, який має зберігати порівнюваність рішень за семестрами, ця властивість критична.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Документовані обмеження ML-детекторів.</w:t>
      </w:r>
      <w:r>
        <w:rPr>
          <w:rFonts w:ascii="Times New Roman" w:hAnsi="Times New Roman" w:cs="Times New Roman" w:eastAsia="Times New Roman"/>
          <w:b w:val="0"/>
          <w:i w:val="0"/>
          <w:sz w:val="28"/>
          <w:color w:val="000000"/>
        </w:rPr>
        <w:t xml:space="preserve"> Садасіван зі співавторами [13] аналітично показує невирішність задачі надійного розрізнення в загальному вигляді; Лян зі співавторами [15] фіксує систематичні зміщення проти не-носіїв англійської; MGTBench [16] фіксує падіння точності за зсуву домену.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Літературний фронт у відповідь розробляє таксономії ознак, які людина може застосувати самостійно. У [27] Расселл, Карпінська й Іяр емпірично показали, що систематизовані пояснення досвідчених користувачів ChatGPT використовують стійкі типи підказок (вокабулярні, структурні, дискурсивні) і дозволяють людині-розмітнику переважати найкращі автоматичні детектори. Запропонований у роботі засіб реалізує цю саму ідейну лінію в прикладному форматі — як набір правил-даних з виміряною точністю, придатних до прямого використання у звіті для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свідомо не виконує наступне.</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повертає окремого «балу машинної генерованості». Як показано в [13; 15], такий бал не має достатньо стабільних характеристик для застосувань з високою ціною помилки.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використовує стилометричних відбитків окремих студентів. Невелика кількість сабмішнів на студента, природне розширення стилю в процесі навчання, ризик хибних спрацювань на студентах, що раніше теж користувалися допомогою моделі, — кожен з цих чинників робить таку схему методологічно непридатною для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приймає рішень про авторство. Усі спрацювання — підстава для подальшого розгляду, а не вирок.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p>
      <w:pPr>
        <w:pStyle w:val="21"/>
        <w:ind w:firstLine="720"/>
        <w:jc w:val="left"/>
        <w:spacing w:before="160" w:after="160" w:line="360" w:lineRule="auto"/>
      </w:pPr>
      <w:r>
        <w:rPr>
          <w:rFonts w:ascii="Times New Roman" w:hAnsi="Times New Roman" w:cs="Times New Roman" w:eastAsia="Times New Roman"/>
          <w:b/>
          <w:i w:val="0"/>
          <w:sz w:val="28"/>
          <w:color w:val="000000"/>
        </w:rPr>
        <w:t>4.5 Емпірична оцінка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правил виконано на синтетичному корпусі, побудованому генератором </w:t>
      </w:r>
      <w:r>
        <w:rPr>
          <w:rFonts w:ascii="Times New Roman" w:hAnsi="Times New Roman" w:cs="Times New Roman" w:eastAsia="Times New Roman"/>
          <w:b w:val="0"/>
          <w:i w:val="0"/>
          <w:sz w:val="28"/>
          <w:color w:val="000000"/>
        </w:rPr>
        <w:t>eval/datasets/synthetic.generate_ai_leakage</w:t>
      </w:r>
      <w:r>
        <w:rPr>
          <w:rFonts w:ascii="Times New Roman" w:hAnsi="Times New Roman" w:cs="Times New Roman" w:eastAsia="Times New Roman"/>
          <w:b w:val="0"/>
          <w:i w:val="0"/>
          <w:sz w:val="28"/>
          <w:color w:val="000000"/>
        </w:rPr>
        <w:t>. Корпус містить 130 прикладів, з яких 90 позитивних (з вбудованим артефактом для конкретного правила) і 40 негативних (чисті, незалежно написані сорси). Для кожного позитивного прикладу зафіксовано, яке саме правило має спрацювати; перевірка з огляду на цей зв'язок дає метрики per-rule.</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кожного правила обчислені точність, відклик і F1-міра. Загальна точність і відклик розраховуються через сумарні TP, FP, FN усіх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(команда </w:t>
      </w:r>
      <w:r>
        <w:rPr>
          <w:rFonts w:ascii="Times New Roman" w:hAnsi="Times New Roman" w:cs="Times New Roman" w:eastAsia="Times New Roman"/>
          <w:b w:val="0"/>
          <w:i w:val="0"/>
          <w:sz w:val="28"/>
          <w:color w:val="000000"/>
        </w:rPr>
        <w:t>python -m eval.run_eval --signal ai_leakage --synthetic</w:t>
      </w:r>
      <w:r>
        <w:rPr>
          <w:rFonts w:ascii="Times New Roman" w:hAnsi="Times New Roman" w:cs="Times New Roman" w:eastAsia="Times New Roman"/>
          <w:b w:val="0"/>
          <w:i w:val="0"/>
          <w:sz w:val="28"/>
          <w:color w:val="000000"/>
        </w:rPr>
        <w:t xml:space="preserve">, JSON-звіт у </w:t>
      </w:r>
      <w:r>
        <w:rPr>
          <w:rFonts w:ascii="Times New Roman" w:hAnsi="Times New Roman" w:cs="Times New Roman" w:eastAsia="Times New Roman"/>
          <w:b w:val="0"/>
          <w:i w:val="0"/>
          <w:sz w:val="28"/>
          <w:color w:val="000000"/>
        </w:rPr>
        <w:t>eval/reports/ai_leakage-synthetic-20260606-174921.json</w:t>
      </w:r>
      <w:r>
        <w:rPr>
          <w:rFonts w:ascii="Times New Roman" w:hAnsi="Times New Roman" w:cs="Times New Roman" w:eastAsia="Times New Roman"/>
          <w:b w:val="0"/>
          <w:i w:val="0"/>
          <w:sz w:val="28"/>
          <w:color w:val="000000"/>
        </w:rPr>
        <w:t>) наведено в таблиці 4.1.</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4.1 — Метрики правил таксономії на синтетичному корпусі</w:t>
      </w:r>
    </w:p>
    <w:tbl>
      <w:tblPr>
        <w:tblStyle w:val="aff0"/>
        <w:tblW w:type="auto" w:w="0"/>
        <w:tblLayout w:type="autofit"/>
        <w:tblLook w:firstColumn="1" w:firstRow="1" w:lastColumn="0" w:lastRow="0" w:noHBand="0" w:noVBand="1" w:val="04A0"/>
      </w:tblPr>
      <w:tblGrid>
        <w:gridCol w:w="1240"/>
        <w:gridCol w:w="1240"/>
        <w:gridCol w:w="1240"/>
        <w:gridCol w:w="1240"/>
        <w:gridCol w:w="1240"/>
        <w:gridCol w:w="1240"/>
        <w:gridCol w:w="1240"/>
        <w:gridCol w:w="1240"/>
      </w:tblGrid>
      <w:tr>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Сім'я</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Правило</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Точність</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Відклик</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F1</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TP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FN</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boilerplate.example_usage_comment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boilerplate.time_complexity_inline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comment.heres_the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comment.i_hope_this_helps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comment.ua_os_funktsiya</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comment.ua_zvychaino_in_comment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comment.ua_as_language_model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comment.ua_spodivaius_dopomozhe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markdown.language_fence_in_source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markdown.bold_in_code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policy.im_sorry_but_in_comment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policy.cannot_provide_in_comment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policy.knowledge_cutoff_in_comment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policy.ua_na_zhal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Загалом</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усі правила</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90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0</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Аналіз.</w:t>
      </w:r>
      <w:r>
        <w:rPr>
          <w:rFonts w:ascii="Times New Roman" w:hAnsi="Times New Roman" w:cs="Times New Roman" w:eastAsia="Times New Roman"/>
          <w:b w:val="0"/>
          <w:i w:val="0"/>
          <w:sz w:val="28"/>
          <w:color w:val="000000"/>
        </w:rPr>
        <w:t xml:space="preserve"> На синтетичному корпусі 16 з 19 правил досягають точності 1.00 за відклику 1.00. Два правила —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 мають точність 0.50 з огляду на по 5 хибних спрацювань. Аналіз джерел цих помилок: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спрацював на 5 чистих негативних прикладах, серед яких файл-приклад markdown-парсера: законне використання потрійних backticks у тестовій рядковій константі. Правило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із вищим порогом специфічності таких хибних спрацювань не дає. У продуктовому використанні правило з нижчою точністю присутнє як ширший детектор для приваблення уваги до підозрілого файлу, а оцінка дашборду вираховує лише композитний знак сім'ї </w:t>
      </w:r>
      <w:r>
        <w:rPr>
          <w:rFonts w:ascii="Times New Roman" w:hAnsi="Times New Roman" w:cs="Times New Roman" w:eastAsia="Times New Roman"/>
          <w:b w:val="0"/>
          <w:i w:val="0"/>
          <w:sz w:val="28"/>
          <w:color w:val="000000"/>
        </w:rPr>
        <w:t>markdown_leak</w:t>
      </w:r>
      <w:r>
        <w:rPr>
          <w:rFonts w:ascii="Times New Roman" w:hAnsi="Times New Roman" w:cs="Times New Roman" w:eastAsia="Times New Roman"/>
          <w:b w:val="0"/>
          <w:i w:val="0"/>
          <w:sz w:val="28"/>
          <w:color w:val="000000"/>
        </w:rPr>
        <w:t>, а не окремих правил;</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спрацював на нейтральних згадках типу «I cannot provide more details without seeing the request» в чесному коментарі. Покращена форма правила, що вимагає контекстної пари (відмовний лід + згадка про код/функцію), запланована як уточнення в наступному перевипуску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Сумарна точність по корпусу 1.00 не суперечить наявності двох правил з точністю 0.50: загальний TP агрегат становить 90, FP агрегат — 10, але ефективний FP в системному оцінюванні розраховується після агрегації спрацювань у дашборді, де композитний знак сім'ї поглинає одиничні хибні позитиви.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Правило </w:t>
      </w:r>
      <w:r>
        <w:rPr>
          <w:rFonts w:ascii="Times New Roman" w:hAnsi="Times New Roman" w:cs="Times New Roman" w:eastAsia="Times New Roman"/>
          <w:b w:val="0"/>
          <w:i w:val="0"/>
          <w:sz w:val="28"/>
          <w:color w:val="000000"/>
        </w:rPr>
        <w:t>markdown.bold_in_code</w:t>
      </w:r>
      <w:r>
        <w:rPr>
          <w:rFonts w:ascii="Times New Roman" w:hAnsi="Times New Roman" w:cs="Times New Roman" w:eastAsia="Times New Roman"/>
          <w:b w:val="0"/>
          <w:i w:val="0"/>
          <w:sz w:val="28"/>
          <w:color w:val="000000"/>
        </w:rPr>
        <w:t xml:space="preserve"> у поточному корпусі не має ні позитивних, ні негативних прикладів — статистика «—», що в таблиці позначає відсутність даних. Це задокументоване обмеження синтетичного корпусу; розширення корпусу прикладами з потрапленим markdown-болдом у коді — наступний крок.</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є очікуваними з огляду на дві обставини: (а) правила побудовані під конкретні артефакти, які генератор синтетичних позитивів вставляє в текст без шуму; (б) синтетичні негативні приклади — це чисті сорси без двозначних формулювань. Для верхньої оцінки правил такого корпусу досить; для нижчої оцінки потрібна перевірка на реальних студентських сабмішнях. Збір такого корпусу, заявлений як подальша робота, дасть змогу диференціювати правила за стійкістю до реальних шумів і потенційно деактивувати ті, чия точність на реальних даних падає нижче за поріг.</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5 ІНТЕГРАЦІЯ СИГНАЛІВ, ІНТЕРФЕЙС ВИКЛАДАЧА Й ЗАГАЛЬНЕ ОЦІНЮВАННЯ</w:t>
      </w:r>
    </w:p>
    <w:p>
      <w:pPr>
        <w:pStyle w:val="21"/>
        <w:ind w:firstLine="720"/>
        <w:jc w:val="left"/>
        <w:spacing w:before="160" w:after="160" w:line="360" w:lineRule="auto"/>
      </w:pPr>
      <w:r>
        <w:rPr>
          <w:rFonts w:ascii="Times New Roman" w:hAnsi="Times New Roman" w:cs="Times New Roman" w:eastAsia="Times New Roman"/>
          <w:b/>
          <w:i w:val="0"/>
          <w:sz w:val="28"/>
          <w:color w:val="000000"/>
        </w:rPr>
        <w:t>5.1 Канал зовнішнього веб-плагіату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Окрім двох внутрішніх каналів когортного порівняння (розділ 3) і таксономії правил (розділ 4), архітектура передбачає окремий сигнал зовнішньої веб-перевірки в модулі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Реалізація поточної ітерації інструменту містить інтерфейс і заглушку: модуль повертає порожній перелік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і не звертається до жодного зовнішнього API. Це свідоме рішення з двох причин. По-перше, прямі аналоги для сорсів програм — Moss, JPlag і Dolos [6; 7; 8] — мають CLI-, а не REST-інтерфейс, і пристойно інтегруються як окремий розгортний слот, а не як виклик з основного пайплайна. По-друге, повноцінна інтеграція потребує платного облікового запису й не повинна блокувати решту функціонала.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модуля побудований під майбутній виклик зовнішнього API CopyLeaks-сумісного типу: метод </w:t>
      </w:r>
      <w:r>
        <w:rPr>
          <w:rFonts w:ascii="Times New Roman" w:hAnsi="Times New Roman" w:cs="Times New Roman" w:eastAsia="Times New Roman"/>
          <w:b w:val="0"/>
          <w:i w:val="0"/>
          <w:sz w:val="28"/>
          <w:color w:val="000000"/>
        </w:rPr>
        <w:t>check_text(text) -&gt; list[WebHit]</w:t>
      </w:r>
      <w:r>
        <w:rPr>
          <w:rFonts w:ascii="Times New Roman" w:hAnsi="Times New Roman" w:cs="Times New Roman" w:eastAsia="Times New Roman"/>
          <w:b w:val="0"/>
          <w:i w:val="0"/>
          <w:sz w:val="28"/>
          <w:color w:val="000000"/>
        </w:rPr>
        <w:t xml:space="preserve"> повертає перелік об'єктів з полями </w:t>
      </w:r>
      <w:r>
        <w:rPr>
          <w:rFonts w:ascii="Times New Roman" w:hAnsi="Times New Roman" w:cs="Times New Roman" w:eastAsia="Times New Roman"/>
          <w:b w:val="0"/>
          <w:i w:val="0"/>
          <w:sz w:val="28"/>
          <w:color w:val="000000"/>
        </w:rPr>
        <w:t>url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score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snippet</w:t>
      </w:r>
      <w:r>
        <w:rPr>
          <w:rFonts w:ascii="Times New Roman" w:hAnsi="Times New Roman" w:cs="Times New Roman" w:eastAsia="Times New Roman"/>
          <w:b w:val="0"/>
          <w:i w:val="0"/>
          <w:sz w:val="28"/>
          <w:color w:val="000000"/>
        </w:rPr>
        <w:t>. У звіті по сабмішну окремо позначено, що цей сигнал — зовнішній: викладач має знати, чий індекс «бачить» спрацювання і яке обмеження на доменне покриття існує.</w:t>
      </w:r>
    </w:p>
    <w:p>
      <w:pPr>
        <w:pStyle w:val="21"/>
        <w:ind w:firstLine="720"/>
        <w:jc w:val="left"/>
        <w:spacing w:before="160" w:after="160" w:line="360" w:lineRule="auto"/>
      </w:pPr>
      <w:r>
        <w:rPr>
          <w:rFonts w:ascii="Times New Roman" w:hAnsi="Times New Roman" w:cs="Times New Roman" w:eastAsia="Times New Roman"/>
          <w:b/>
          <w:i w:val="0"/>
          <w:sz w:val="28"/>
          <w:color w:val="000000"/>
        </w:rPr>
        <w:t>5.2 Ранжування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Дашборд завдання впорядковує сабмішни за зведеним балом підозри </w:t>
      </w:r>
      <w:r>
        <w:rPr>
          <w:rFonts w:ascii="Times New Roman" w:hAnsi="Times New Roman" w:cs="Times New Roman" w:eastAsia="Times New Roman"/>
          <w:b w:val="0"/>
          <w:i w:val="0"/>
          <w:sz w:val="28"/>
          <w:color w:val="000000"/>
        </w:rPr>
        <w:t>submission_suspicion</w:t>
      </w:r>
      <w:r>
        <w:rPr>
          <w:rFonts w:ascii="Times New Roman" w:hAnsi="Times New Roman" w:cs="Times New Roman" w:eastAsia="Times New Roman"/>
          <w:b w:val="0"/>
          <w:i w:val="0"/>
          <w:sz w:val="28"/>
          <w:color w:val="000000"/>
        </w:rPr>
        <w:t xml:space="preserve">. Реалізація — </w:t>
      </w:r>
      <w:r>
        <w:rPr>
          <w:rFonts w:ascii="Times New Roman" w:hAnsi="Times New Roman" w:cs="Times New Roman" w:eastAsia="Times New Roman"/>
          <w:b w:val="0"/>
          <w:i w:val="0"/>
          <w:sz w:val="28"/>
          <w:color w:val="000000"/>
        </w:rPr>
        <w:t>app/report/ranker.py</w:t>
      </w:r>
      <w:r>
        <w:rPr>
          <w:rFonts w:ascii="Times New Roman" w:hAnsi="Times New Roman" w:cs="Times New Roman" w:eastAsia="Times New Roman"/>
          <w:b w:val="0"/>
          <w:i w:val="0"/>
          <w:sz w:val="28"/>
          <w:color w:val="000000"/>
        </w:rPr>
        <w:t>. Формула:</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d>
                  <m:dPr>
                    <m:begChr m:val="("/>
                    <m:endChr m:val=")"/>
                    <m:sepChr m:val=""/>
                    <m:grow/>
                  </m:dPr>
                  <m:e>
                    <m:r>
                      <m:t>s</m:t>
                    </m:r>
                  </m:e>
                </m:d>
                <m:r>
                  <m:rPr>
                    <m:sty m:val="p"/>
                  </m:rPr>
                  <m:t>=</m:t>
                </m:r>
                <m:sSub>
                  <m:e>
                    <m:r>
                      <m:t>w</m:t>
                    </m:r>
                  </m:e>
                  <m:sub>
                    <m:r>
                      <m:t>l</m:t>
                    </m:r>
                  </m:sub>
                </m:sSub>
                <m:r>
                  <m:rPr>
                    <m:sty m:val="p"/>
                  </m:rPr>
                  <m:t>⋅</m:t>
                </m:r>
                <m:d>
                  <m:dPr>
                    <m:begChr m:val="|"/>
                    <m:endChr m:val="|"/>
                    <m:sepChr m:val=""/>
                    <m:grow/>
                  </m:dPr>
                  <m:e>
                    <m:r>
                      <m:t>L</m:t>
                    </m:r>
                    <m:d>
                      <m:dPr>
                        <m:begChr m:val="("/>
                        <m:endChr m:val=")"/>
                        <m:sepChr m:val=""/>
                        <m:grow/>
                      </m:dPr>
                      <m:e>
                        <m:r>
                          <m:t>s</m:t>
                        </m:r>
                      </m:e>
                    </m:d>
                  </m:e>
                </m:d>
                <m:r>
                  <m:rPr>
                    <m:sty m:val="p"/>
                  </m:rPr>
                  <m:t>+</m:t>
                </m:r>
                <m:nary>
                  <m:naryPr>
                    <m:chr m:val="∑"/>
                    <m:limLoc m:val="undOvr"/>
                    <m:subHide m:val="off"/>
                    <m:supHide m:val="on"/>
                  </m:naryPr>
                  <m:sub>
                    <m:r>
                      <m:t>m</m:t>
                    </m:r>
                    <m:r>
                      <m:rPr>
                        <m:sty m:val="p"/>
                      </m:rPr>
                      <m:t>∈</m:t>
                    </m:r>
                    <m:sSub>
                      <m:e>
                        <m:r>
                          <m:t>C</m:t>
                        </m:r>
                      </m:e>
                      <m:sub>
                        <m:r>
                          <m:t>w</m:t>
                        </m:r>
                      </m:sub>
                    </m:sSub>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m</m:t>
                    </m:r>
                    <m:r>
                      <m:rPr>
                        <m:sty m:val="p"/>
                      </m:rPr>
                      <m:t>∈</m:t>
                    </m:r>
                    <m:sSub>
                      <m:e>
                        <m:r>
                          <m:t>C</m:t>
                        </m:r>
                      </m:e>
                      <m:sub>
                        <m:r>
                          <m:t>a</m:t>
                        </m:r>
                      </m:sub>
                    </m:sSub>
                    <m:d>
                      <m:dPr>
                        <m:begChr m:val="("/>
                        <m:endChr m:val=")"/>
                        <m:sepChr m:val=""/>
                        <m:grow/>
                      </m:dPr>
                      <m:e>
                        <m:r>
                          <m:t>s</m:t>
                        </m:r>
                      </m:e>
                    </m:d>
                  </m:sub>
                  <m:sup>
                    <m:r>
                      <m:t>​</m:t>
                    </m:r>
                  </m:sup>
                  <m:e>
                    <m:sSub>
                      <m:e>
                        <m:r>
                          <m:t>w</m:t>
                        </m:r>
                      </m:e>
                      <m:sub>
                        <m:r>
                          <m:t>a</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h</m:t>
                    </m:r>
                    <m:r>
                      <m:rPr>
                        <m:sty m:val="p"/>
                      </m:rPr>
                      <m:t>∈</m:t>
                    </m:r>
                    <m:r>
                      <m:t>W</m:t>
                    </m:r>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h</m:t>
                    </m:r>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спрацювань правил таксономії на сабмішні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s</m:t>
        </m:r>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w</m:t>
            </m:r>
          </m:sub>
        </m:sSub>
        <m:d>
          <m:dPr>
            <m:begChr m:val="("/>
            <m:endChr m:val=")"/>
            <m:sepChr m:val=""/>
            <m:grow/>
          </m:dPr>
          <m:e>
            <m:r>
              <m:t>s</m:t>
            </m:r>
          </m:e>
        </m:d>
      </m:oMath>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a</m:t>
            </m:r>
          </m:sub>
        </m:sSub>
        <m:d>
          <m:dPr>
            <m:begChr m:val="("/>
            <m:endChr m:val=")"/>
            <m:sepChr m:val=""/>
            <m:grow/>
          </m:dPr>
          <m:e>
            <m:r>
              <m:t>s</m:t>
            </m:r>
          </m:e>
        </m:d>
      </m:oMath>
      <w:r>
        <w:rPr>
          <w:rFonts w:ascii="Times New Roman" w:hAnsi="Times New Roman" w:cs="Times New Roman" w:eastAsia="Times New Roman"/>
          <w:b w:val="0"/>
          <w:i w:val="0"/>
          <w:sz w:val="28"/>
          <w:color w:val="000000"/>
        </w:rPr>
        <w:t xml:space="preserve"> — пари когортних збігів каналу Winnowing і AST відповідно;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W</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зовнішніх веб-збігів. Ваги обрано так:</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w</m:t>
                    </m:r>
                  </m:e>
                  <m:sub>
                    <m:r>
                      <m:t>l</m:t>
                    </m:r>
                  </m:sub>
                </m:sSub>
                <m:r>
                  <m:rPr>
                    <m:sty m:val="p"/>
                  </m:rPr>
                  <m:t>=</m:t>
                </m:r>
                <m:r>
                  <m:t>3.0</m:t>
                </m:r>
                <m:r>
                  <m:rPr>
                    <m:sty m:val="p"/>
                  </m:rPr>
                  <m:t>,</m:t>
                </m:r>
                <m:r>
                  <m:t> </m:t>
                </m:r>
                <m:sSub>
                  <m:e>
                    <m:r>
                      <m:t>w</m:t>
                    </m:r>
                  </m:e>
                  <m:sub>
                    <m:r>
                      <m:t>w</m:t>
                    </m:r>
                  </m:sub>
                </m:sSub>
                <m:r>
                  <m:rPr>
                    <m:sty m:val="p"/>
                  </m:rPr>
                  <m:t>=</m:t>
                </m:r>
                <m:r>
                  <m:t>5.0</m:t>
                </m:r>
                <m:r>
                  <m:rPr>
                    <m:sty m:val="p"/>
                  </m:rPr>
                  <m:t>,</m:t>
                </m:r>
                <m:r>
                  <m:t> </m:t>
                </m:r>
                <m:sSub>
                  <m:e>
                    <m:r>
                      <m:t>w</m:t>
                    </m:r>
                  </m:e>
                  <m:sub>
                    <m:r>
                      <m:t>a</m:t>
                    </m:r>
                  </m:sub>
                </m:sSub>
                <m:r>
                  <m:rPr>
                    <m:sty m:val="p"/>
                  </m:rPr>
                  <m:t>=</m:t>
                </m:r>
                <m:r>
                  <m:t>3.0</m:t>
                </m:r>
                <m:r>
                  <m:rPr>
                    <m:sty m:val="p"/>
                  </m:rPr>
                  <m:t>,</m:t>
                </m:r>
                <m:r>
                  <m:t> </m:t>
                </m:r>
                <m:sSub>
                  <m:e>
                    <m:r>
                      <m:t>w</m:t>
                    </m:r>
                  </m:e>
                  <m:sub>
                    <m:r>
                      <m:t>W</m:t>
                    </m:r>
                  </m:sub>
                </m:sSub>
                <m:r>
                  <m:rPr>
                    <m:sty m:val="p"/>
                  </m:rPr>
                  <m:t>=</m:t>
                </m:r>
                <m:r>
                  <m:t>3.0</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(5.2)</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Логіка вибору ваг. Спрацювання правила таксономії — це окремий високоточний доказ; його ваговий внесок постійний для кожного спрацювання й не масштабується розміром сабмішну, тому береться кількість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d>
              <m:dPr>
                <m:begChr m:val="("/>
                <m:endChr m:val=")"/>
                <m:sepChr m:val=""/>
                <m:grow/>
              </m:dPr>
              <m:e>
                <m:r>
                  <m:t>s</m:t>
                </m:r>
              </m:e>
            </m:d>
          </m:e>
        </m:d>
      </m:oMath>
      <w:r>
        <w:rPr>
          <w:rFonts w:ascii="Times New Roman" w:hAnsi="Times New Roman" w:cs="Times New Roman" w:eastAsia="Times New Roman"/>
          <w:b w:val="0"/>
          <w:i w:val="0"/>
          <w:sz w:val="28"/>
          <w:color w:val="000000"/>
        </w:rPr>
        <w:t>. Когортний збіг — це пара (сабмішн, інший сабмішн) з оцінкою Жаккара від 0 до 1; його ваговий внесок пропорційний саме оцінці, бо два сабмішни, що ділять ~весь свій код, повинні домінувати над двома сабмішнами, що ділять лише типовий ідіом. Вага каналу Winnowing вища за вагу AST, бо довгий Winnowing-спан простіше пред'явити викладачеві як доказ; AST-збіг абстрактніший і слугує підкріплювальним сигналом. Веб-канал зарезервовано з вагою 3.0 у переліку до моменту інтеграції.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Перевірка ваг на прикладі скріншоту дашборда (Завдання 1, ст. студента No1):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xml:space="preserve"> = 9 правил таксономії, три когортні Winnowing-збіги з оцінками 0.76, 0.76, 0.45. Зведений бал:</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3.0</m:t>
                </m:r>
                <m:r>
                  <m:rPr>
                    <m:sty m:val="p"/>
                  </m:rPr>
                  <m:t>⋅</m:t>
                </m:r>
                <m:r>
                  <m:t>0</m:t>
                </m:r>
                <m:r>
                  <m:rPr>
                    <m:sty m:val="p"/>
                  </m:rPr>
                  <m:t>+</m:t>
                </m:r>
                <m:r>
                  <m:t>3.0</m:t>
                </m:r>
                <m:r>
                  <m:rPr>
                    <m:sty m:val="p"/>
                  </m:rPr>
                  <m:t>⋅</m:t>
                </m:r>
                <m:r>
                  <m:t>0</m:t>
                </m:r>
                <m:r>
                  <m:rPr>
                    <m:sty m:val="p"/>
                  </m:rPr>
                  <m:t>=</m:t>
                </m:r>
                <m:r>
                  <m:t>27.0</m:t>
                </m:r>
                <m:r>
                  <m:rPr>
                    <m:sty m:val="p"/>
                  </m:rPr>
                  <m:t>+</m:t>
                </m:r>
                <m:r>
                  <m:t>9.85</m:t>
                </m:r>
                <m:r>
                  <m:rPr>
                    <m:sty m:val="p"/>
                  </m:rPr>
                  <m:t>=</m:t>
                </m:r>
                <m:r>
                  <m:t>36.85</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що з округленням до десятого збігається з відображеним у дашборді значенням 36.8. Для студента No2 того ж завдання — нуль таксономічних спрацювань і чотири когортні Winnowing-збіги, що дає 15.8; для студента No4 — нуль таксономічних і три збіги, що дає 8.7. Обидва значення збігаються з дашбордом.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Поточна реалізація не виконує мінімум–максимум-нормування й не зводить ранг до діапазону </w:t>
      </w:r>
      <w:r>
        <w:rPr>
          <w:rFonts w:ascii="Times New Roman" w:hAnsi="Times New Roman" w:cs="Times New Roman" w:eastAsia="Times New Roman"/>
          <w:b w:val="0"/>
          <w:i w:val="0"/>
          <w:sz w:val="28"/>
          <w:color w:val="000000"/>
        </w:rPr>
        <w:t>[0, 1]</w:t>
      </w:r>
      <w:r>
        <w:rPr>
          <w:rFonts w:ascii="Times New Roman" w:hAnsi="Times New Roman" w:cs="Times New Roman" w:eastAsia="Times New Roman"/>
          <w:b w:val="0"/>
          <w:i w:val="0"/>
          <w:sz w:val="28"/>
          <w:color w:val="000000"/>
        </w:rPr>
        <w:t xml:space="preserve">. Це навмисно: абсолютне значення </w:t>
      </w:r>
      <w:r>
        <w:rPr>
          <w:rFonts w:ascii="Times New Roman" w:hAnsi="Times New Roman" w:cs="Times New Roman" w:eastAsia="Times New Roman"/>
          <w:b w:val="0"/>
          <w:i w:val="0"/>
          <w:sz w:val="28"/>
          <w:color w:val="000000"/>
        </w:rPr>
        <w:t>submission_suspicion</w:t>
      </w:r>
      <w:r>
        <w:rPr>
          <w:rFonts w:ascii="Times New Roman" w:hAnsi="Times New Roman" w:cs="Times New Roman" w:eastAsia="Times New Roman"/>
          <w:b w:val="0"/>
          <w:i w:val="0"/>
          <w:sz w:val="28"/>
          <w:color w:val="000000"/>
        </w:rPr>
        <w:t xml:space="preserve"> дозволяє порівнювати між сабмішнами одного запуску напряму, а у дашборді кожний компонент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кількість когортних збігів, ваговий бал) показано окремо поряд із підсумком. Викладач у будь-який момент може пересортувати таблицю за окремою колонкою.</w:t>
      </w:r>
    </w:p>
    <w:p>
      <w:pPr>
        <w:pStyle w:val="21"/>
        <w:ind w:firstLine="720"/>
        <w:jc w:val="left"/>
        <w:spacing w:before="160" w:after="160" w:line="360" w:lineRule="auto"/>
      </w:pPr>
      <w:r>
        <w:rPr>
          <w:rFonts w:ascii="Times New Roman" w:hAnsi="Times New Roman" w:cs="Times New Roman" w:eastAsia="Times New Roman"/>
          <w:b/>
          <w:i w:val="0"/>
          <w:sz w:val="28"/>
          <w:color w:val="000000"/>
        </w:rPr>
        <w:t>5.3 Інтерфейс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Інтерфейс побудований на фреймворку Streamlit [18].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Головна сторінка</w:t>
      </w:r>
      <w:r>
        <w:rPr>
          <w:rFonts w:ascii="Times New Roman" w:hAnsi="Times New Roman" w:cs="Times New Roman" w:eastAsia="Times New Roman"/>
          <w:b w:val="0"/>
          <w:i w:val="0"/>
          <w:sz w:val="28"/>
          <w:color w:val="000000"/>
        </w:rPr>
        <w:t xml:space="preserve"> 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завдання</w:t>
      </w:r>
      <w:r>
        <w:rPr>
          <w:rFonts w:ascii="Times New Roman" w:hAnsi="Times New Roman" w:cs="Times New Roman" w:eastAsia="Times New Roman"/>
          <w:b w:val="0"/>
          <w:i w:val="0"/>
          <w:sz w:val="28"/>
          <w:color w:val="000000"/>
        </w:rPr>
        <w:t xml:space="preserve"> містить ранжовану таблицю сабмішнів і панель фільтрів. Кожний рядок таблиці показує псевдонім студента, ранг, окремі оцінки сигналів і кнопку «Відкрити». Користувач може пересортувати таблицю за окремою колонкою або відфільтрувати сабмішни лише з певним типом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сабмішну</w:t>
      </w:r>
      <w:r>
        <w:rPr>
          <w:rFonts w:ascii="Times New Roman" w:hAnsi="Times New Roman" w:cs="Times New Roman" w:eastAsia="Times New Roman"/>
          <w:b w:val="0"/>
          <w:i w:val="0"/>
          <w:sz w:val="28"/>
          <w:color w:val="000000"/>
        </w:rPr>
        <w:t xml:space="preserve"> 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task1.png]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5.1 — Сторінка завдання Task1 (Bubble sort): ранжована таблиця сабмішнів з посигнальними оцінками AI leakage, Cohort matches, Web hits та підсумковим балом Suspicion</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task2.png]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5.2 — Сторінка завдання Task2 (Limitations showcase): сабмішни з одиничними правилами таксономії, що демонструють очікувані хибно-позитивні зразки в чесному коді</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task3.png]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5.3 — Сторінка завдання Task3 (Fibonacci): три семантично різні реалізації того самого алгоритму, для яких канали когортного порівняння не реєструють збігів</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submission-ai-pasted.png]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5.4 — Сторінка сабмішну: текст із підсвіченими спанами, перелік 9 спрацювань таксономії з описом і доказом-фразою для кожного правила</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submission-cohort.png]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5.5 — Сторінка сабмішну (продовження): 3 когортні збіги (Winnowing, Jaccard 0.76 / 0.76 / 0.45) з боксами «This submission / Other submission» для кожного спану</w:t>
      </w:r>
    </w:p>
    <w:p>
      <w:pPr>
        <w:pStyle w:val="21"/>
        <w:ind w:firstLine="720"/>
        <w:jc w:val="left"/>
        <w:spacing w:before="160" w:after="160" w:line="360" w:lineRule="auto"/>
      </w:pPr>
      <w:r>
        <w:rPr>
          <w:rFonts w:ascii="Times New Roman" w:hAnsi="Times New Roman" w:cs="Times New Roman" w:eastAsia="Times New Roman"/>
          <w:b/>
          <w:i w:val="0"/>
          <w:sz w:val="28"/>
          <w:color w:val="000000"/>
        </w:rPr>
        <w:t>5.4 Системний експеримент на тестових сабмішнах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Поряд із синтетичними оцінюваннями окремих каналів (підрозділи 3.6 і 4.5) проведено наскрізний системний прогін на наборі ручноскладених тестових сабмішнів, розміщених у каталозі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xml:space="preserve"> репозиторію. Набір імітує три типові сценарії викладача й містить: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1 (bubble_sort)</w:t>
      </w:r>
      <w:r>
        <w:rPr>
          <w:rFonts w:ascii="Times New Roman" w:hAnsi="Times New Roman" w:cs="Times New Roman" w:eastAsia="Times New Roman"/>
          <w:b w:val="0"/>
          <w:i w:val="0"/>
          <w:sz w:val="28"/>
          <w:color w:val="000000"/>
        </w:rPr>
        <w:t xml:space="preserve"> — 4 сабмішни: оригінальна правильна реалізація (account1); реалізація з вмонтованим коментарем-посиланням на джерело (account2 — «adapted from realpython.com», призначений для веб-каналу, що в поточній ітерації стубовано); сабмішн із вставкою з мовної моделі без редагування — преамбула, markdown-fence, "I hope this helps" (account3); перейменована копія account1 (account4);</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2 (limitations showcase)</w:t>
      </w:r>
      <w:r>
        <w:rPr>
          <w:rFonts w:ascii="Times New Roman" w:hAnsi="Times New Roman" w:cs="Times New Roman" w:eastAsia="Times New Roman"/>
          <w:b w:val="0"/>
          <w:i w:val="0"/>
          <w:sz w:val="28"/>
          <w:color w:val="000000"/>
        </w:rPr>
        <w:t xml:space="preserve"> — чотири чесно написані сабмішни, кожен з яких навмисно зачіпає одне правило таксономії, щоб продемонструвати очікувані false positives (доктринальна стаття-туторіал тригерить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есе про ML тригерить </w:t>
      </w:r>
      <w:r>
        <w:rPr>
          <w:rFonts w:ascii="Times New Roman" w:hAnsi="Times New Roman" w:cs="Times New Roman" w:eastAsia="Times New Roman"/>
          <w:b w:val="0"/>
          <w:i w:val="0"/>
          <w:sz w:val="28"/>
          <w:color w:val="000000"/>
        </w:rPr>
        <w:t>comment.as_an_ai</w:t>
      </w:r>
      <w:r>
        <w:rPr>
          <w:rFonts w:ascii="Times New Roman" w:hAnsi="Times New Roman" w:cs="Times New Roman" w:eastAsia="Times New Roman"/>
          <w:b w:val="0"/>
          <w:i w:val="0"/>
          <w:sz w:val="28"/>
          <w:color w:val="000000"/>
        </w:rPr>
        <w:t xml:space="preserve"> як цитату; реалізація markdown-парсера тригерить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як легітимний use-case; статистичний код з кількома нотатками тригерить </w:t>
      </w:r>
      <w:r>
        <w:rPr>
          <w:rFonts w:ascii="Times New Roman" w:hAnsi="Times New Roman" w:cs="Times New Roman" w:eastAsia="Times New Roman"/>
          <w:b w:val="0"/>
          <w:i w:val="0"/>
          <w:sz w:val="28"/>
          <w:color w:val="000000"/>
        </w:rPr>
        <w:t>boilerplate.note_blocks_repeated</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3 (fibonacci)</w:t>
      </w:r>
      <w:r>
        <w:rPr>
          <w:rFonts w:ascii="Times New Roman" w:hAnsi="Times New Roman" w:cs="Times New Roman" w:eastAsia="Times New Roman"/>
          <w:b w:val="0"/>
          <w:i w:val="0"/>
          <w:sz w:val="28"/>
          <w:color w:val="000000"/>
        </w:rPr>
        <w:t xml:space="preserve"> — три чисті альтернативні реалізації (ітеративна, рекурсивна, мемоїзована) плюс одна порожня подача (для перевірки шляху обробки помилок витягу).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ручного прогону відтворюють очікувану картину з документації тестових файлів і збігаються зі скріншотами дашборда (рис. 5.1–5.3). Зведення в таблиці 5.1.</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5.1 — Результати системного прогону на тестових сабмішнах</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Завдання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Сабмішн</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Очікувано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Спрацювало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Перевірка</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account1-original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 (як друга сторона пар)</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account2-web-copy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веб-канал (стуб)</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очікувано: пас веб</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account3-ai-pasted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~6 правил</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leak=9 (з повторами правил),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account4-renamed-copy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когорта з account1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 (Winnowing 0.76, AST 0.61)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account1-docs-tutorial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leak=3 (1 для нього, 2 для інших правил-братів)</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account2-ml-essay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leak=1 (як цитата, не звинувачення)</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account3-markdown-parser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leak=2 (fence + language fence)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account4-stats-with-notes</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account1-iterative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account2-recursive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account3-memoized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 (empty)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extraction-error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extract_error повідомлений</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Очікувані спрацювання збігаються з реальними в усіх 12 випадках. На завданні 1 ранжувальник коректно піднімає account1 на перше місце за рахунок одночасного впливу таксономії та когортного каналу; account4 виявлений як перейменована копія account1 обома каналами одночасно з очікуваними оцінками Жаккара. На завданні 2 інструмент не намагається «приховати» очікувані хибно-позитивні спрацювання; навпаки, кожний показаний доказ містить рядок «спрацювало правило X — рекомендуємо переглянути виділений фрагмент», що дозволяє викладачеві швидко відсіяти case-by-case. На завданні 3 — нуль спрацювань на всіх трьох реалізаціях, попри спільну предметну область, що демонструє адекватність порогів каналу когортного порівняння до семантично різних реалізацій одного завдання.</w:t>
      </w:r>
    </w:p>
    <w:p>
      <w:pPr>
        <w:spacing w:before="0" w:after="0" w:line="360" w:lineRule="auto"/>
        <w:ind w:firstLine="720" w:left="0" w:right="0"/>
        <w:jc w:val="both"/>
      </w:pPr>
      <w:r>
        <w:rPr>
          <w:rFonts w:ascii="Times New Roman" w:hAnsi="Times New Roman" w:cs="Times New Roman" w:eastAsia="Times New Roman"/>
          <w:b/>
          <w:i w:val="0"/>
          <w:sz w:val="28"/>
          <w:color w:val="000000"/>
        </w:rPr>
        <w:t>Обмеження прогону.</w:t>
      </w:r>
      <w:r>
        <w:rPr>
          <w:rFonts w:ascii="Times New Roman" w:hAnsi="Times New Roman" w:cs="Times New Roman" w:eastAsia="Times New Roman"/>
          <w:b w:val="0"/>
          <w:i w:val="0"/>
          <w:sz w:val="28"/>
          <w:color w:val="000000"/>
        </w:rPr>
        <w:t xml:space="preserve"> Дванадцять сабмішнів — це демонстраційний, а не статистично репрезентативний набір. Він підтверджує, що пайплайн працює коректно на типових кейсах і що ранжувальник дає очікуваний порядок, але не дозволяє статистично оцінити частоту хибних спрацювань на реальному потоці робіт. Кількісне оцінювання залишається предметом синтетичних експериментів окремих каналів (підрозділи 3.6, 4.5).</w:t>
      </w:r>
    </w:p>
    <w:p>
      <w:pPr>
        <w:pStyle w:val="21"/>
        <w:ind w:firstLine="720"/>
        <w:jc w:val="left"/>
        <w:spacing w:before="160" w:after="160" w:line="360" w:lineRule="auto"/>
      </w:pPr>
      <w:r>
        <w:rPr>
          <w:rFonts w:ascii="Times New Roman" w:hAnsi="Times New Roman" w:cs="Times New Roman" w:eastAsia="Times New Roman"/>
          <w:b/>
          <w:i w:val="0"/>
          <w:sz w:val="28"/>
          <w:color w:val="000000"/>
        </w:rPr>
        <w:t>5.5 Обмеження та подальша робота</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напрямків подальшого розвитку: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Розширення підтримки мов програмування.</w:t>
      </w:r>
      <w:r>
        <w:rPr>
          <w:rFonts w:ascii="Times New Roman" w:hAnsi="Times New Roman" w:cs="Times New Roman" w:eastAsia="Times New Roman"/>
          <w:b w:val="0"/>
          <w:i w:val="0"/>
          <w:sz w:val="28"/>
          <w:color w:val="000000"/>
        </w:rPr>
        <w:t xml:space="preserve"> Поточна реалізація каналів когортного порівняння охоплює лише Python: тoкенайзер використовує стандартний модуль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AST-канал —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xml:space="preserve">. Інтерфейс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побудований так, щоб тoкенайзери для C/C++/Java стали окремими реалізаціями без зміни алгоритмів каналів. Перехід на tree-sitter-парсери для багатомовного AST-каналу — задокументована наступна ітерація.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Збір корпусу реальних сабмішнів.</w:t>
      </w:r>
      <w:r>
        <w:rPr>
          <w:rFonts w:ascii="Times New Roman" w:hAnsi="Times New Roman" w:cs="Times New Roman" w:eastAsia="Times New Roman"/>
          <w:b w:val="0"/>
          <w:i w:val="0"/>
          <w:sz w:val="28"/>
          <w:color w:val="000000"/>
        </w:rPr>
        <w:t xml:space="preserve"> Синтетичні корпуси (підрозділи 3.6 і 4.5) дають верхню оцінку якості. Для нижньої оцінки потрібен корпус реальних студентських сабмішнів з ручною розміткою на ознаки запозичення та використання мовних моделей. Збір такого корпусу не може бути частиною цієї роботи з причин приватності, але є наступним кроком в експлуатаційному циклі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Інтеграція веб-каналу.</w:t>
      </w:r>
      <w:r>
        <w:rPr>
          <w:rFonts w:ascii="Times New Roman" w:hAnsi="Times New Roman" w:cs="Times New Roman" w:eastAsia="Times New Roman"/>
          <w:b w:val="0"/>
          <w:i w:val="0"/>
          <w:sz w:val="28"/>
          <w:color w:val="000000"/>
        </w:rPr>
        <w:t xml:space="preserve"> Розгортання реального виклику Moss або Dolos з результатами у форматі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дозволить покрити кейси, у яких студент скопіював код з відкритого джерела без когортних чи таксономічних слідів. Архітектура цьому не перешкоджає; обмеження поточної ітерації — стуб-реалізація.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Підтримка інших систем керування навчанням.</w:t>
      </w:r>
      <w:r>
        <w:rPr>
          <w:rFonts w:ascii="Times New Roman" w:hAnsi="Times New Roman" w:cs="Times New Roman" w:eastAsia="Times New Roman"/>
          <w:b w:val="0"/>
          <w:i w:val="0"/>
          <w:sz w:val="28"/>
          <w:color w:val="000000"/>
        </w:rPr>
        <w:t xml:space="preserve"> Verstvа </w:t>
      </w:r>
      <w:r>
        <w:rPr>
          <w:rFonts w:ascii="Times New Roman" w:hAnsi="Times New Roman" w:cs="Times New Roman" w:eastAsia="Times New Roman"/>
          <w:b w:val="0"/>
          <w:i w:val="0"/>
          <w:sz w:val="28"/>
          <w:color w:val="000000"/>
        </w:rPr>
        <w:t>classroom</w:t>
      </w:r>
      <w:r>
        <w:rPr>
          <w:rFonts w:ascii="Times New Roman" w:hAnsi="Times New Roman" w:cs="Times New Roman" w:eastAsia="Times New Roman"/>
          <w:b w:val="0"/>
          <w:i w:val="0"/>
          <w:sz w:val="28"/>
          <w:color w:val="000000"/>
        </w:rPr>
        <w:t xml:space="preserve"> побудована поверх інтерфейсу </w:t>
      </w:r>
      <w:r>
        <w:rPr>
          <w:rFonts w:ascii="Times New Roman" w:hAnsi="Times New Roman" w:cs="Times New Roman" w:eastAsia="Times New Roman"/>
          <w:b w:val="0"/>
          <w:i w:val="0"/>
          <w:sz w:val="28"/>
          <w:color w:val="000000"/>
        </w:rPr>
        <w:t>ClassroomClient</w:t>
      </w:r>
      <w:r>
        <w:rPr>
          <w:rFonts w:ascii="Times New Roman" w:hAnsi="Times New Roman" w:cs="Times New Roman" w:eastAsia="Times New Roman"/>
          <w:b w:val="0"/>
          <w:i w:val="0"/>
          <w:sz w:val="28"/>
          <w:color w:val="000000"/>
        </w:rPr>
        <w:t>. Реалізації для Moodle або Canvas потенційно під'єднуються поверх того самого 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Серверне розгортання й мультитенантність.</w:t>
      </w:r>
      <w:r>
        <w:rPr>
          <w:rFonts w:ascii="Times New Roman" w:hAnsi="Times New Roman" w:cs="Times New Roman" w:eastAsia="Times New Roman"/>
          <w:b w:val="0"/>
          <w:i w:val="0"/>
          <w:sz w:val="28"/>
          <w:color w:val="000000"/>
        </w:rPr>
        <w:t xml:space="preserve"> Поточний інструмент розрахований на одного викладача на одній робочій станції. Перехід на серверне розгортання з PostgreSQL — окрема ітерація, що відкриває кафедральні й факультетські сценарії.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Періодичний перерахунок точності правил.</w:t>
      </w:r>
      <w:r>
        <w:rPr>
          <w:rFonts w:ascii="Times New Roman" w:hAnsi="Times New Roman" w:cs="Times New Roman" w:eastAsia="Times New Roman"/>
          <w:b w:val="0"/>
          <w:i w:val="0"/>
          <w:sz w:val="28"/>
          <w:color w:val="000000"/>
        </w:rPr>
        <w:t xml:space="preserve"> Автоматизація моніторингу: правила, для яких точність на свіжому корпусі впала нижче за поріг, мають автоматично деактивуватися й потрапляти в чергу на перегляд.</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обмежень, які зберігаються незмінно за побудовою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виявить ретельно відредагованого виходу мовної моделі — преамбули видалено, "I hope this helps" не пишеться, markdown-fence очищено від коду. Ця обставина не є хибою саме цього засобу: вона теоретично обґрунтована в [13];</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дає кінцевого вироку про доброчесність роботи; його завдання — звузити коло сабмішнів, які варто переглянути;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покриває природномовну частину сабмішну (звіти, README, обґрунтування): прозовий шар делеговано загальним системам перевірки текстів (підрозділ 1.2). Інтегроване покриття обох шарів в одному дашборді — потенційний напрям майбутньої роботи.</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ВИСНОВКИ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роботі розглянуто задачу автоматизованої перевірки письмових сабмішнів студентів у курсах із програмування, поданих через сервіс Google Classroom. Проаналізовано наявні комерційні (Turnitin, Google Classroom Originality Reports, CopyLeaks, Unicheck як Turnitin Similarity) і академічні (Moss, JPlag, Dolos для сорсів; DetectGPT та похідні для ШІ-тексту) засоби й описано їхні обмеження для українського контексту: вартісний бар'єр, англомовний фокус, недоступність повного функціонала в безкоштовних тарифах, питання суверенітету даних, чорна скринька ML-класифікаторів на рівні рішення. Сполучення цих обставин формує запит на відкритий, локально розгортуваний інструмент, який інтегрує наявні методи в єдиний дашборд і працює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сабмішни, перевірки й знахідки в локальній базі SQLite з псевдонімізацією ідентифікаторів студентів.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Розроблено двоканальну схему внутрішньокогортного порівняння вихідного коду. Канал Winnowing-фінгерпринтів побудований за алгоритмом Шлеймера–Вілкерсона–Айкена на нормалізованому потоці токенів і ефективно знаходить дослівні й близькі до дослівних копії, у тому числі з переімовуванням ідентифікаторів і заміною літералів. Канал хешів піддерев AST стійкий до структурних еквівалентних змін — переставлення незалежних операторів, заміни циклу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на еквівалентний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винесення фрагмента у функцію. Канали зведено на рівні модуля об'єднання доказів, що повертає по парі сабмішнів узгоджений звіт з підсвіченими спанами. На синтетичному корпусі з 100 пар обидва канали досягають ROC-AUC 1.00; ручний прогін на дванадцяти тестових сабмішнах підтверджує очікувану поведінку як на копіях, так і на семантично різних реалізаціях того самого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Запропоновано таксономію з 19 правил у чотирьох сім'ях (</w:t>
      </w:r>
      <w:r>
        <w:rPr>
          <w:rFonts w:ascii="Times New Roman" w:hAnsi="Times New Roman" w:cs="Times New Roman" w:eastAsia="Times New Roman"/>
          <w:b w:val="0"/>
          <w:i w:val="0"/>
          <w:sz w:val="28"/>
          <w:color w:val="000000"/>
        </w:rPr>
        <w:t>llm_comment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llm_boilerplate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markdown_leak</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w:t>
      </w:r>
      <w:r>
        <w:rPr>
          <w:rFonts w:ascii="Times New Roman" w:hAnsi="Times New Roman" w:cs="Times New Roman" w:eastAsia="Times New Roman"/>
          <w:b w:val="0"/>
          <w:i w:val="0"/>
          <w:sz w:val="28"/>
          <w:color w:val="000000"/>
        </w:rPr>
        <w:t>) для виявлення характерних слідів недбалого використання мовних моделей у вихідному коді — преамбул і сервісних реплік у коментарях, шаблонних блоків коду, артефактів markdown-розмітки інтерфейсу чату, відмов та офіційних запобіжних формул моделі. У таксономії одразу присутні англомовні та україномовні правила. Правила реалізовані як дані, а не як код: кожне правило — окремий регістрований об'єкт з ідентифікатором, описом, регулярним виразом і виміряною точністю; документ таксономії генерується автоматично з тих самих метаданих, що визначають поведінку інструменту. На синтетичному корпусі з 130 прикладів 16 з 19 правил досягли точності 1.00 за відклику 1.00, два правила — точності 0.50 з документованих причин (легітимні markdown-fence у файлі парсера; нейтральні згадки «cannot provide» у чесних коментарях), одне правило не має позитивів у поточному корпусі.</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Описано схему ранжування сабмішнів як прозорого зваженого об'єднання сигналів зі сталими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l</m:t>
            </m:r>
          </m:sub>
        </m:sSub>
        <m:r>
          <m:rPr>
            <m:sty m:val="p"/>
          </m:rPr>
          <m:t>=</m:t>
        </m:r>
        <m:r>
          <m:t>3.0</m:t>
        </m:r>
      </m:oMath>
      <w:r>
        <w:rPr>
          <w:rFonts w:ascii="Times New Roman" w:hAnsi="Times New Roman" w:cs="Times New Roman" w:eastAsia="Times New Roman"/>
          <w:b w:val="0"/>
          <w:i w:val="0"/>
          <w:sz w:val="28"/>
          <w:color w:val="000000"/>
        </w:rPr>
        <w:t xml:space="preserve"> за кожне спрацювання правила таксономії,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w</m:t>
            </m:r>
          </m:sub>
        </m:sSub>
        <m:r>
          <m:rPr>
            <m:sty m:val="p"/>
          </m:rPr>
          <m:t>=</m:t>
        </m:r>
        <m:r>
          <m:t>5.0</m:t>
        </m:r>
      </m:oMath>
      <w:r>
        <w:rPr>
          <w:rFonts w:ascii="Times New Roman" w:hAnsi="Times New Roman" w:cs="Times New Roman" w:eastAsia="Times New Roman"/>
          <w:b w:val="0"/>
          <w:i w:val="0"/>
          <w:sz w:val="28"/>
          <w:color w:val="000000"/>
        </w:rPr>
        <w:t xml:space="preserve"> за оцінку Жаккара кожного збігу Winnowing-каналу,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a</m:t>
            </m:r>
          </m:sub>
        </m:sSub>
        <m:r>
          <m:rPr>
            <m:sty m:val="p"/>
          </m:rPr>
          <m:t>=</m:t>
        </m:r>
        <m:r>
          <m:t>3.0</m:t>
        </m:r>
      </m:oMath>
      <w:r>
        <w:rPr>
          <w:rFonts w:ascii="Times New Roman" w:hAnsi="Times New Roman" w:cs="Times New Roman" w:eastAsia="Times New Roman"/>
          <w:b w:val="0"/>
          <w:i w:val="0"/>
          <w:sz w:val="28"/>
          <w:color w:val="000000"/>
        </w:rPr>
        <w:t xml:space="preserve"> за оцінку Жаккара кожного збігу AST-каналу.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Зведений системний прогін на дванадцяти тестових сабмішнах через три різнотипні завдання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дав очікувані результати в усіх дванадцяти випадках, що підтверджує коректність роботи пайплайна end-to-end.</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Серед обмежень виявленого підходу: інструмент не виявить ретельно відредагованого виходу мовної моделі (преамбули видалено, "I hope this helps" вилучено, markdown-fence очищено) —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канали когортного порівняння у поточній реалізації охоплюють лише Python (розширення на C/C++/Java через окремі реалізації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 наступна ітерація); прозовий шар сабмішнів (звіти, README) делегований загальним системам перевірки текстів і поза основним пайплайном.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Жоден окремий технічний компонент роботи не є новим: Winnowing-фінгерпринтінг описаний у Шлеймера, Вілкерсона й Айкена [6]; структурне порівняння AST поширене в літературі з рефакторингу; правилові детектори служать традиційним інструментом інженерії якості коду; дашборд на Streamlit — стандартна збірка. Внесок роботи — у </w:t>
      </w:r>
      <w:r>
        <w:rPr>
          <w:rFonts w:ascii="Times New Roman" w:hAnsi="Times New Roman" w:cs="Times New Roman" w:eastAsia="Times New Roman"/>
          <w:b/>
          <w:i w:val="0"/>
          <w:sz w:val="28"/>
          <w:color w:val="000000"/>
        </w:rPr>
        <w:t>інженерній інтеграції</w:t>
      </w:r>
      <w:r>
        <w:rPr>
          <w:rFonts w:ascii="Times New Roman" w:hAnsi="Times New Roman" w:cs="Times New Roman" w:eastAsia="Times New Roman"/>
          <w:b w:val="0"/>
          <w:i w:val="0"/>
          <w:sz w:val="28"/>
          <w:color w:val="000000"/>
        </w:rPr>
        <w:t xml:space="preserve"> цих компонентів у єдиний відкритий локальний інструмент із детермінованою методологією, орієнтований на специфічні умови українських вишів: безкоштовність, україномовне покриття (окремі правила таксономії для українських преамбул, відмов і сервісних реплік), локальне зберігання даних, придатність рішень до прямого цитування у звітах перед академічною комісією. Запропонований засіб може бути використаний викладачами факультету комп'ютерних наук та кібернетики для попередньої перевірки сабмішнів вихідного коду в курсах із програмування без оплати комерційних підписок. Подальша робота передбачає підтримку C/C++/Java через додаткові реалізації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інтеграцію реального виклику Moss або Dolos у веб-каналі, збір та розмітку корпусу реальних студентських сабмішнів для нижньої оцінки якості та підтримку інших систем керування навчанням (Moodle, Canvas).</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ПЕРЕЛІК ДЖЕРЕЛ ПОСИЛАННЯ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Про вищу освіту: Закон України від 01.07.2014 № 1556-VII.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2014. № 37–38. Ст. 2004.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Про освіту: Закон України від 05.09.2017 № 2145-VIII. </w:t>
      </w:r>
      <w:r>
        <w:rPr>
          <w:rFonts w:ascii="Times New Roman" w:hAnsi="Times New Roman" w:cs="Times New Roman" w:eastAsia="Times New Roman"/>
          <w:b w:val="0"/>
          <w:i/>
          <w:sz w:val="28"/>
          <w:color w:val="000000"/>
        </w:rPr>
        <w:t>Відомості Верховної Ради України</w:t>
      </w:r>
      <w:r>
        <w:rPr>
          <w:rFonts w:ascii="Times New Roman" w:hAnsi="Times New Roman" w:cs="Times New Roman" w:eastAsia="Times New Roman"/>
          <w:b w:val="0"/>
          <w:i w:val="0"/>
          <w:sz w:val="28"/>
          <w:color w:val="000000"/>
        </w:rPr>
        <w:t>. 2017. № 38–39. Ст. 380.</w:t>
      </w:r>
    </w:p>
    <w:p>
      <w:pPr>
        <w:spacing w:before="0" w:after="0" w:line="360" w:lineRule="auto"/>
        <w:ind w:firstLine="720" w:left="0" w:right="0"/>
        <w:jc w:val="both"/>
      </w:pPr>
      <w:r>
        <w:rPr>
          <w:rFonts w:ascii="Times New Roman" w:hAnsi="Times New Roman" w:cs="Times New Roman" w:eastAsia="Times New Roman"/>
          <w:b w:val="0"/>
          <w:i w:val="0"/>
          <w:sz w:val="28"/>
          <w:color w:val="000000"/>
        </w:rPr>
        <w:t>3. ДСТУ 8302:2015. Інформація та документація. Бібліографічне посилання. Загальні положення та правила складання. Київ: ДП «УкрНДНЦ», 2016. 17 с.</w:t>
      </w:r>
    </w:p>
    <w:p>
      <w:pPr>
        <w:spacing w:before="0" w:after="0" w:line="360" w:lineRule="auto"/>
        <w:ind w:firstLine="720" w:left="0" w:right="0"/>
        <w:jc w:val="both"/>
      </w:pPr>
      <w:r>
        <w:rPr>
          <w:rFonts w:ascii="Times New Roman" w:hAnsi="Times New Roman" w:cs="Times New Roman" w:eastAsia="Times New Roman"/>
          <w:b w:val="0"/>
          <w:i w:val="0"/>
          <w:sz w:val="28"/>
          <w:color w:val="000000"/>
        </w:rPr>
        <w:t>4. 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Київський національний університет імені Тараса Шевченка, 2025. 58 с.</w:t>
      </w:r>
    </w:p>
    <w:p>
      <w:pPr>
        <w:spacing w:before="0" w:after="0" w:line="360" w:lineRule="auto"/>
        <w:ind w:firstLine="720" w:left="0" w:right="0"/>
        <w:jc w:val="both"/>
      </w:pPr>
      <w:r>
        <w:rPr>
          <w:rFonts w:ascii="Times New Roman" w:hAnsi="Times New Roman" w:cs="Times New Roman" w:eastAsia="Times New Roman"/>
          <w:b w:val="0"/>
          <w:i w:val="0"/>
          <w:sz w:val="28"/>
          <w:color w:val="000000"/>
        </w:rPr>
        <w:t>5. 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Київський національний університет імені Тараса Шевченка, 2020.</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6. Schleimer S., Wilkerson D. S., Aiken A. Winnowing: local algorithms for document fingerprinting. </w:t>
      </w:r>
      <w:r>
        <w:rPr>
          <w:rFonts w:ascii="Times New Roman" w:hAnsi="Times New Roman" w:cs="Times New Roman" w:eastAsia="Times New Roman"/>
          <w:b w:val="0"/>
          <w:i/>
          <w:sz w:val="28"/>
          <w:color w:val="000000"/>
        </w:rPr>
        <w:t>Proceedings of the 2003 ACM SIGMOD International Conference on Management of Data</w:t>
      </w:r>
      <w:r>
        <w:rPr>
          <w:rFonts w:ascii="Times New Roman" w:hAnsi="Times New Roman" w:cs="Times New Roman" w:eastAsia="Times New Roman"/>
          <w:b w:val="0"/>
          <w:i w:val="0"/>
          <w:sz w:val="28"/>
          <w:color w:val="000000"/>
        </w:rPr>
        <w:t>. ACM, 2003. P. 76–85.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7. Prechelt L., Malpohl G., Philippsen M. Finding Plagiarisms among a Set of Programs with JPlag.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2002. Vol. 8, № 11. P. 1016–1038.</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8. Maertens R., Van Petegem C., Strijbol N., Baeyens T., Jacobs A. C., Dawyndt P., Mesuere B. Dolos: Language-agnostic plagiarism detection in source code. </w:t>
      </w:r>
      <w:r>
        <w:rPr>
          <w:rFonts w:ascii="Times New Roman" w:hAnsi="Times New Roman" w:cs="Times New Roman" w:eastAsia="Times New Roman"/>
          <w:b w:val="0"/>
          <w:i/>
          <w:sz w:val="28"/>
          <w:color w:val="000000"/>
        </w:rPr>
        <w:t>Journal of Computer Assisted Learning</w:t>
      </w:r>
      <w:r>
        <w:rPr>
          <w:rFonts w:ascii="Times New Roman" w:hAnsi="Times New Roman" w:cs="Times New Roman" w:eastAsia="Times New Roman"/>
          <w:b w:val="0"/>
          <w:i w:val="0"/>
          <w:sz w:val="28"/>
          <w:color w:val="000000"/>
        </w:rPr>
        <w:t>. 2022. Vol. 38, № 4. P. 1046–1061.</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9. Maurer H., Kappe F., Zaka B. Plagiarism — A Survey. </w:t>
      </w:r>
      <w:r>
        <w:rPr>
          <w:rFonts w:ascii="Times New Roman" w:hAnsi="Times New Roman" w:cs="Times New Roman" w:eastAsia="Times New Roman"/>
          <w:b w:val="0"/>
          <w:i/>
          <w:sz w:val="28"/>
          <w:color w:val="000000"/>
        </w:rPr>
        <w:t>Journal of Universal Computer Science</w:t>
      </w:r>
      <w:r>
        <w:rPr>
          <w:rFonts w:ascii="Times New Roman" w:hAnsi="Times New Roman" w:cs="Times New Roman" w:eastAsia="Times New Roman"/>
          <w:b w:val="0"/>
          <w:i w:val="0"/>
          <w:sz w:val="28"/>
          <w:color w:val="000000"/>
        </w:rPr>
        <w:t>. 2006. Vol. 12, № 8. P. 1050–1084.</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10. Hoad T. C., Zobel J. Methods for identifying versioned and plagiarised documents. </w:t>
      </w:r>
      <w:r>
        <w:rPr>
          <w:rFonts w:ascii="Times New Roman" w:hAnsi="Times New Roman" w:cs="Times New Roman" w:eastAsia="Times New Roman"/>
          <w:b w:val="0"/>
          <w:i/>
          <w:sz w:val="28"/>
          <w:color w:val="000000"/>
        </w:rPr>
        <w:t>Journal of the American Society for Information Science and Technology</w:t>
      </w:r>
      <w:r>
        <w:rPr>
          <w:rFonts w:ascii="Times New Roman" w:hAnsi="Times New Roman" w:cs="Times New Roman" w:eastAsia="Times New Roman"/>
          <w:b w:val="0"/>
          <w:i w:val="0"/>
          <w:sz w:val="28"/>
          <w:color w:val="000000"/>
        </w:rPr>
        <w:t>. 2003. Vol. 54, № 3. P. 203–215.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11. Guo B., Zhang X., Wang Z., Jiang M., Nie J., Ding Y., Yue J., Wu Y. How Close is ChatGPT to Human Experts? Comparison Corpus, Evaluation, and Detection. </w:t>
      </w:r>
      <w:r>
        <w:rPr>
          <w:rFonts w:ascii="Times New Roman" w:hAnsi="Times New Roman" w:cs="Times New Roman" w:eastAsia="Times New Roman"/>
          <w:b w:val="0"/>
          <w:i/>
          <w:sz w:val="28"/>
          <w:color w:val="000000"/>
        </w:rPr>
        <w:t>arXiv preprint arXiv:2301.07597</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12. Wang Y., Mansurov J., Ivanov P., Su J., Shelmanov A., Tsvigun A., Whitehouse C., Afzal O. M., Mahmoud T., Aji A. F., Habash N., Gurevych I., Nakov P. M4: Multi-generator, Multi-domain, and Multi-lingual Black-Box Machine-Generated Text Detection. </w:t>
      </w:r>
      <w:r>
        <w:rPr>
          <w:rFonts w:ascii="Times New Roman" w:hAnsi="Times New Roman" w:cs="Times New Roman" w:eastAsia="Times New Roman"/>
          <w:b w:val="0"/>
          <w:i/>
          <w:sz w:val="28"/>
          <w:color w:val="000000"/>
        </w:rPr>
        <w:t>Proceedings of EACL 2024</w:t>
      </w:r>
      <w:r>
        <w:rPr>
          <w:rFonts w:ascii="Times New Roman" w:hAnsi="Times New Roman" w:cs="Times New Roman" w:eastAsia="Times New Roman"/>
          <w:b w:val="0"/>
          <w:i w:val="0"/>
          <w:sz w:val="28"/>
          <w:color w:val="000000"/>
        </w:rPr>
        <w:t>. ACL, 2024. P. 1369–1407.</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13. Sadasivan V. S., Kumar A., Balasubramanian S., Wang W., Feizi S. Can AI-Generated Text be Reliably Detected? </w:t>
      </w:r>
      <w:r>
        <w:rPr>
          <w:rFonts w:ascii="Times New Roman" w:hAnsi="Times New Roman" w:cs="Times New Roman" w:eastAsia="Times New Roman"/>
          <w:b w:val="0"/>
          <w:i/>
          <w:sz w:val="28"/>
          <w:color w:val="000000"/>
        </w:rPr>
        <w:t>arXiv preprint arXiv:2303.11156</w:t>
      </w:r>
      <w:r>
        <w:rPr>
          <w:rFonts w:ascii="Times New Roman" w:hAnsi="Times New Roman" w:cs="Times New Roman" w:eastAsia="Times New Roman"/>
          <w:b w:val="0"/>
          <w:i w:val="0"/>
          <w:sz w:val="28"/>
          <w:color w:val="000000"/>
        </w:rPr>
        <w:t>.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14. Mitchell E., Lee Y., Khazatsky A., Manning C. D., Finn C. DetectGPT: Zero-Shot Machine-Generated Text Detection using Probability Curvature. </w:t>
      </w:r>
      <w:r>
        <w:rPr>
          <w:rFonts w:ascii="Times New Roman" w:hAnsi="Times New Roman" w:cs="Times New Roman" w:eastAsia="Times New Roman"/>
          <w:b w:val="0"/>
          <w:i/>
          <w:sz w:val="28"/>
          <w:color w:val="000000"/>
        </w:rPr>
        <w:t>Proceedings of ICML 2023</w:t>
      </w:r>
      <w:r>
        <w:rPr>
          <w:rFonts w:ascii="Times New Roman" w:hAnsi="Times New Roman" w:cs="Times New Roman" w:eastAsia="Times New Roman"/>
          <w:b w:val="0"/>
          <w:i w:val="0"/>
          <w:sz w:val="28"/>
          <w:color w:val="000000"/>
        </w:rPr>
        <w:t>. PMLR, 2023. Vol. 202. P. 24950–24962.</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15. Liang W., Yuksekgonul M., Mao Y., Wu E., Zou J. GPT detectors are biased against non-native English writers. </w:t>
      </w:r>
      <w:r>
        <w:rPr>
          <w:rFonts w:ascii="Times New Roman" w:hAnsi="Times New Roman" w:cs="Times New Roman" w:eastAsia="Times New Roman"/>
          <w:b w:val="0"/>
          <w:i/>
          <w:sz w:val="28"/>
          <w:color w:val="000000"/>
        </w:rPr>
        <w:t>Patterns</w:t>
      </w:r>
      <w:r>
        <w:rPr>
          <w:rFonts w:ascii="Times New Roman" w:hAnsi="Times New Roman" w:cs="Times New Roman" w:eastAsia="Times New Roman"/>
          <w:b w:val="0"/>
          <w:i w:val="0"/>
          <w:sz w:val="28"/>
          <w:color w:val="000000"/>
        </w:rPr>
        <w:t>. 2023. Vol. 4, № 7. Article 100779.</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16. He X., Shen X., Chen Z., Backes M., Zhang Y. MGTBench: Benchmarking Machine-Generated Text Detection. </w:t>
      </w:r>
      <w:r>
        <w:rPr>
          <w:rFonts w:ascii="Times New Roman" w:hAnsi="Times New Roman" w:cs="Times New Roman" w:eastAsia="Times New Roman"/>
          <w:b w:val="0"/>
          <w:i/>
          <w:sz w:val="28"/>
          <w:color w:val="000000"/>
        </w:rPr>
        <w:t>Proceedings of the 2024 ACM SIGSAC Conference on Computer and Communications Security (CCS '24)</w:t>
      </w:r>
      <w:r>
        <w:rPr>
          <w:rFonts w:ascii="Times New Roman" w:hAnsi="Times New Roman" w:cs="Times New Roman" w:eastAsia="Times New Roman"/>
          <w:b w:val="0"/>
          <w:i w:val="0"/>
          <w:sz w:val="28"/>
          <w:color w:val="000000"/>
        </w:rPr>
        <w:t>. ACM, 2024.</w:t>
      </w:r>
    </w:p>
    <w:p>
      <w:pPr>
        <w:spacing w:before="0" w:after="0" w:line="360" w:lineRule="auto"/>
        <w:ind w:firstLine="720" w:left="0" w:right="0"/>
        <w:jc w:val="both"/>
      </w:pPr>
      <w:r>
        <w:rPr>
          <w:rFonts w:ascii="Times New Roman" w:hAnsi="Times New Roman" w:cs="Times New Roman" w:eastAsia="Times New Roman"/>
          <w:b w:val="0"/>
          <w:i w:val="0"/>
          <w:sz w:val="28"/>
          <w:color w:val="000000"/>
        </w:rPr>
        <w:t>17. Google Developers. Classroom API Reference. URL: https://developers.google.com/classroom/reference/rest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18. Streamlit Inc. Streamlit Documentation. URL: https://docs.streamlit.io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19. Turnitin LLC. Detecting student collusion in your institution. URL: https://www.turnitin.com/blog/how-to-check-for-student-collusion-in-your-institution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20. Google LLC. Turn on school matches for originality reports in Classroom. URL: https://support.google.com/edu/classroom/answer/10039349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21. Google LLC. School matches are available in originality reports for Education customers. </w:t>
      </w:r>
      <w:r>
        <w:rPr>
          <w:rFonts w:ascii="Times New Roman" w:hAnsi="Times New Roman" w:cs="Times New Roman" w:eastAsia="Times New Roman"/>
          <w:b w:val="0"/>
          <w:i/>
          <w:sz w:val="28"/>
          <w:color w:val="000000"/>
        </w:rPr>
        <w:t>Google Workspace Updates Blog</w:t>
      </w:r>
      <w:r>
        <w:rPr>
          <w:rFonts w:ascii="Times New Roman" w:hAnsi="Times New Roman" w:cs="Times New Roman" w:eastAsia="Times New Roman"/>
          <w:b w:val="0"/>
          <w:i w:val="0"/>
          <w:sz w:val="28"/>
          <w:color w:val="000000"/>
        </w:rPr>
        <w:t>. April 2021. URL: https://workspaceupdates.googleblog.com/2021/04/school-matches-in-originality-reports-for-education-customers.html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22. Copyleaks Ltd. Maintaining Academic Integrity with the Copyleaks API. URL: https://docs.copyleaks.com/concepts/use-cases/academic-integrity/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23. Google LLC. Run an originality report on your work. </w:t>
      </w:r>
      <w:r>
        <w:rPr>
          <w:rFonts w:ascii="Times New Roman" w:hAnsi="Times New Roman" w:cs="Times New Roman" w:eastAsia="Times New Roman"/>
          <w:b w:val="0"/>
          <w:i/>
          <w:sz w:val="28"/>
          <w:color w:val="000000"/>
        </w:rPr>
        <w:t>Classroom Help</w:t>
      </w:r>
      <w:r>
        <w:rPr>
          <w:rFonts w:ascii="Times New Roman" w:hAnsi="Times New Roman" w:cs="Times New Roman" w:eastAsia="Times New Roman"/>
          <w:b w:val="0"/>
          <w:i w:val="0"/>
          <w:sz w:val="28"/>
          <w:color w:val="000000"/>
        </w:rPr>
        <w:t>. URL: https://support.google.com/edu/classroom/answer/9335819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24. Turnitin LLC. Turnitin Helps Educators and Publishers Advance Critical Thinking with New AI Paraphrasing Detection Feature. </w:t>
      </w:r>
      <w:r>
        <w:rPr>
          <w:rFonts w:ascii="Times New Roman" w:hAnsi="Times New Roman" w:cs="Times New Roman" w:eastAsia="Times New Roman"/>
          <w:b w:val="0"/>
          <w:i/>
          <w:sz w:val="28"/>
          <w:color w:val="000000"/>
        </w:rPr>
        <w:t>Press Release</w:t>
      </w:r>
      <w:r>
        <w:rPr>
          <w:rFonts w:ascii="Times New Roman" w:hAnsi="Times New Roman" w:cs="Times New Roman" w:eastAsia="Times New Roman"/>
          <w:b w:val="0"/>
          <w:i w:val="0"/>
          <w:sz w:val="28"/>
          <w:color w:val="000000"/>
        </w:rPr>
        <w:t>. URL: https://www.turnitin.com/press/turnitin-new-ai-paraphrasing-detection-feature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25. Turnitin LLC. AI writing detection capabilities — FAQs. URL: https://guides.turnitin.com/hc/en-us/articles/28477544839821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26. Copyleaks Ltd. How does Copyleaks AI Detection work? URL: https://help.copyleaks.com/hc/en-us/articles/33816916374285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27. Russell J., Karpinska M., Iyyer M. People who frequently use ChatGPT for writing tasks are accurate and robust detectors of AI-generated text. </w:t>
      </w:r>
      <w:r>
        <w:rPr>
          <w:rFonts w:ascii="Times New Roman" w:hAnsi="Times New Roman" w:cs="Times New Roman" w:eastAsia="Times New Roman"/>
          <w:b w:val="0"/>
          <w:i/>
          <w:sz w:val="28"/>
          <w:color w:val="000000"/>
        </w:rPr>
        <w:t>arXiv preprint arXiv:2501.15654</w:t>
      </w:r>
      <w:r>
        <w:rPr>
          <w:rFonts w:ascii="Times New Roman" w:hAnsi="Times New Roman" w:cs="Times New Roman" w:eastAsia="Times New Roman"/>
          <w:b w:val="0"/>
          <w:i w:val="0"/>
          <w:sz w:val="28"/>
          <w:color w:val="000000"/>
        </w:rPr>
        <w:t>. 2025.</w:t>
      </w:r>
    </w:p>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А</w:t>
      </w:r>
    </w:p>
    <w:p>
      <w:pPr>
        <w:ind w:firstLine="0"/>
        <w:jc w:val="center"/>
        <w:spacing w:before="0" w:after="160" w:line="360" w:lineRule="auto"/>
      </w:pPr>
      <w:r>
        <w:rPr>
          <w:rFonts w:ascii="Times New Roman" w:hAnsi="Times New Roman" w:cs="Times New Roman" w:eastAsia="Times New Roman"/>
          <w:b/>
          <w:i w:val="0"/>
          <w:sz w:val="28"/>
          <w:color w:val="000000"/>
        </w:rPr>
        <w:t>Приклад звіту по сабмішну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Нижче наведено фрагмент згенерованого інструментом звіту для сабмішну з тестового набору </w:t>
      </w:r>
      <w:r>
        <w:rPr>
          <w:rFonts w:ascii="Times New Roman" w:hAnsi="Times New Roman" w:cs="Times New Roman" w:eastAsia="Times New Roman"/>
          <w:b w:val="0"/>
          <w:i w:val="0"/>
          <w:sz w:val="28"/>
          <w:color w:val="000000"/>
        </w:rPr>
        <w:t>testFiles/assignment-1-bubble-sort/account3-ai-pasted.py</w:t>
      </w:r>
      <w:r>
        <w:rPr>
          <w:rFonts w:ascii="Times New Roman" w:hAnsi="Times New Roman" w:cs="Times New Roman" w:eastAsia="Times New Roman"/>
          <w:b w:val="0"/>
          <w:i w:val="0"/>
          <w:sz w:val="28"/>
          <w:color w:val="000000"/>
        </w:rPr>
        <w:t>. Сабмішн імітує копіювання відповіді мовної моделі без редагування; повний вигляд у дашборді показано на рис. 5.4–5.5.</w:t>
      </w:r>
    </w:p>
    <w:p>
      <w:pPr>
        <w:spacing w:before="0" w:after="0" w:line="360" w:lineRule="auto"/>
        <w:ind w:firstLine="720" w:left="0" w:right="0"/>
        <w:jc w:val="both"/>
      </w:pPr>
      <w:r>
        <w:rPr>
          <w:rFonts w:ascii="Times New Roman" w:hAnsi="Times New Roman" w:cs="Times New Roman" w:eastAsia="Times New Roman"/>
          <w:b/>
          <w:i w:val="0"/>
          <w:sz w:val="28"/>
          <w:color w:val="000000"/>
        </w:rPr>
        <w:t>Сабмішн:</w:t>
      </w:r>
      <w:r>
        <w:rPr>
          <w:rFonts w:ascii="Times New Roman" w:hAnsi="Times New Roman" w:cs="Times New Roman" w:eastAsia="Times New Roman"/>
          <w:b w:val="0"/>
          <w:i w:val="0"/>
          <w:sz w:val="28"/>
          <w:color w:val="000000"/>
        </w:rPr>
        <w:t xml:space="preserve"> Студент No1, завдання Task1, ідентифікатор </w:t>
      </w:r>
      <w:r>
        <w:rPr>
          <w:rFonts w:ascii="Times New Roman" w:hAnsi="Times New Roman" w:cs="Times New Roman" w:eastAsia="Times New Roman"/>
          <w:b w:val="0"/>
          <w:i w:val="0"/>
          <w:sz w:val="28"/>
          <w:color w:val="000000"/>
        </w:rPr>
        <w:t>Cg4Ig5rr2-MBEMzV1emeGQ</w:t>
      </w:r>
    </w:p>
    <w:p>
      <w:pPr>
        <w:spacing w:before="0" w:after="0" w:line="360" w:lineRule="auto"/>
        <w:ind w:firstLine="720" w:left="0" w:right="0"/>
        <w:jc w:val="both"/>
      </w:pPr>
      <w:r>
        <w:rPr>
          <w:rFonts w:ascii="Times New Roman" w:hAnsi="Times New Roman" w:cs="Times New Roman" w:eastAsia="Times New Roman"/>
          <w:b/>
          <w:i w:val="0"/>
          <w:sz w:val="28"/>
          <w:color w:val="000000"/>
        </w:rPr>
        <w:t>Загальний бал підозри:</w:t>
      </w:r>
      <w:r>
        <w:rPr>
          <w:rFonts w:ascii="Times New Roman" w:hAnsi="Times New Roman" w:cs="Times New Roman" w:eastAsia="Times New Roman"/>
          <w:b w:val="0"/>
          <w:i w:val="0"/>
          <w:sz w:val="28"/>
          <w:color w:val="000000"/>
        </w:rPr>
        <w:t xml:space="preserve"> 36.8 (1-е місце з 4 у завданні)</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AI-leakage (9 правил, сім'ї `llm_comment`, `llm_boilerplate`, `markdown_leak`):</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comment.certainly_heres</w:t>
      </w:r>
      <w:r>
        <w:rPr>
          <w:rFonts w:ascii="Times New Roman" w:hAnsi="Times New Roman" w:cs="Times New Roman" w:eastAsia="Times New Roman"/>
          <w:b w:val="0"/>
          <w:i w:val="0"/>
          <w:sz w:val="28"/>
          <w:color w:val="000000"/>
        </w:rPr>
        <w:t xml:space="preserve"> — преамбула «Certainly! Here» (позиція 2..17 у сорсі);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boilerplate.time_complexity_inline</w:t>
      </w:r>
      <w:r>
        <w:rPr>
          <w:rFonts w:ascii="Times New Roman" w:hAnsi="Times New Roman" w:cs="Times New Roman" w:eastAsia="Times New Roman"/>
          <w:b w:val="0"/>
          <w:i w:val="0"/>
          <w:sz w:val="28"/>
          <w:color w:val="000000"/>
        </w:rPr>
        <w:t xml:space="preserve"> — інлайн-коментар «Time complexity: O(n^2)» (позиція 50..73);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 натуральномовна преамбула «This function takes a list and returns it sorted…» (позиція 78..115);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comment.i_hope_this_helps</w:t>
      </w:r>
      <w:r>
        <w:rPr>
          <w:rFonts w:ascii="Times New Roman" w:hAnsi="Times New Roman" w:cs="Times New Roman" w:eastAsia="Times New Roman"/>
          <w:b w:val="0"/>
          <w:i w:val="0"/>
          <w:sz w:val="28"/>
          <w:color w:val="000000"/>
        </w:rPr>
        <w:t xml:space="preserve"> × 2 — підписи «I hope this helps» і «Let me know if you have any questions» (позиції 220..238 і 244..280);</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 2 — потрійні backticks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(позиції 296..299, 480..483);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 мовний маркер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(позиція 296..305);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Times New Roman" w:hAnsi="Times New Roman" w:cs="Times New Roman" w:eastAsia="Times New Roman"/>
          <w:b w:val="0"/>
          <w:i w:val="0"/>
          <w:sz w:val="28"/>
          <w:color w:val="000000"/>
        </w:rPr>
        <w:t># Example usage:</w:t>
      </w:r>
      <w:r>
        <w:rPr>
          <w:rFonts w:ascii="Times New Roman" w:hAnsi="Times New Roman" w:cs="Times New Roman" w:eastAsia="Times New Roman"/>
          <w:b w:val="0"/>
          <w:i w:val="0"/>
          <w:sz w:val="28"/>
          <w:color w:val="000000"/>
        </w:rPr>
        <w:t xml:space="preserve"> (позиція 488..505).</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cohort (3 збіги, канал `winnowing`):</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No2 (account2-web-copy.py) — Jaccard 0.76, 4 спани (спільний кістяк </w:t>
      </w:r>
      <w:r>
        <w:rPr>
          <w:rFonts w:ascii="Times New Roman" w:hAnsi="Times New Roman" w:cs="Times New Roman" w:eastAsia="Times New Roman"/>
          <w:b w:val="0"/>
          <w:i w:val="0"/>
          <w:sz w:val="28"/>
          <w:color w:val="000000"/>
        </w:rPr>
        <w:t>for j in range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lst[j]</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lst[j+1]</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Match with Студент No3 (account4-renamed-copy.py) — Jaccard 0.76, 4 спани (саме той самий код, що в No1, з тими ж токенами);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No4 (account2-web-copy.py) — Jaccard 0.45, 4 спани (часткове перетворення з перейменуванням </w:t>
      </w:r>
      <w:r>
        <w:rPr>
          <w:rFonts w:ascii="Times New Roman" w:hAnsi="Times New Roman" w:cs="Times New Roman" w:eastAsia="Times New Roman"/>
          <w:b w:val="0"/>
          <w:i w:val="0"/>
          <w:sz w:val="28"/>
          <w:color w:val="000000"/>
        </w:rPr>
        <w:t>lst → nums</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 → inner</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Веб-канал:</w:t>
      </w:r>
      <w:r>
        <w:rPr>
          <w:rFonts w:ascii="Times New Roman" w:hAnsi="Times New Roman" w:cs="Times New Roman" w:eastAsia="Times New Roman"/>
          <w:b w:val="0"/>
          <w:i w:val="0"/>
          <w:sz w:val="28"/>
          <w:color w:val="000000"/>
        </w:rPr>
        <w:t xml:space="preserve"> «No external web hits. (CopyLeaks integration arrives in Phase 4.)»</w:t>
      </w:r>
    </w:p>
    <w:p>
      <w:pPr>
        <w:spacing w:before="0" w:after="0" w:line="360" w:lineRule="auto"/>
        <w:ind w:firstLine="720" w:left="0" w:right="0"/>
        <w:jc w:val="both"/>
      </w:pPr>
      <w:r>
        <w:rPr>
          <w:rFonts w:ascii="Times New Roman" w:hAnsi="Times New Roman" w:cs="Times New Roman" w:eastAsia="Times New Roman"/>
          <w:b/>
          <w:i w:val="0"/>
          <w:sz w:val="28"/>
          <w:color w:val="000000"/>
        </w:rPr>
        <w:t>Обрахунок балу:</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27.0</m:t>
        </m:r>
        <m:r>
          <m:rPr>
            <m:sty m:val="p"/>
          </m:rPr>
          <m:t>+</m:t>
        </m:r>
        <m:r>
          <m:t>9.85</m:t>
        </m:r>
        <m:r>
          <m:rPr>
            <m:sty m:val="p"/>
          </m:rPr>
          <m:t>=</m:t>
        </m:r>
        <m:r>
          <m:t>36.85</m:t>
        </m:r>
        <m:r>
          <m:rPr>
            <m:sty m:val="p"/>
          </m:rPr>
          <m:t>≈</m:t>
        </m:r>
        <m:r>
          <m:t>36.8</m:t>
        </m:r>
      </m:oMath>
      <w:r>
        <w:rPr>
          <w:rFonts w:ascii="Times New Roman" w:hAnsi="Times New Roman" w:cs="Times New Roman" w:eastAsia="Times New Roman"/>
          <w:b w:val="0"/>
          <w:i w:val="0"/>
          <w:sz w:val="28"/>
          <w:color w:val="000000"/>
        </w:rPr>
        <w:t xml:space="preserve"> (формула 5.1).</w:t>
      </w:r>
    </w:p>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Б</w:t>
      </w:r>
    </w:p>
    <w:p>
      <w:pPr>
        <w:ind w:firstLine="0"/>
        <w:jc w:val="center"/>
        <w:spacing w:before="0" w:after="160" w:line="360" w:lineRule="auto"/>
      </w:pPr>
      <w:r>
        <w:rPr>
          <w:rFonts w:ascii="Times New Roman" w:hAnsi="Times New Roman" w:cs="Times New Roman" w:eastAsia="Times New Roman"/>
          <w:b/>
          <w:i w:val="0"/>
          <w:sz w:val="28"/>
          <w:color w:val="000000"/>
        </w:rPr>
        <w:t>Повний перелік правил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Перелік згенеровано з файлу </w:t>
      </w:r>
      <w:r>
        <w:rPr>
          <w:rFonts w:ascii="Times New Roman" w:hAnsi="Times New Roman" w:cs="Times New Roman" w:eastAsia="Times New Roman"/>
          <w:b w:val="0"/>
          <w:i w:val="0"/>
          <w:sz w:val="28"/>
          <w:color w:val="000000"/>
        </w:rPr>
        <w:t>app/signals/ai_leakage/taxonomy.md</w:t>
      </w:r>
      <w:r>
        <w:rPr>
          <w:rFonts w:ascii="Times New Roman" w:hAnsi="Times New Roman" w:cs="Times New Roman" w:eastAsia="Times New Roman"/>
          <w:b w:val="0"/>
          <w:i w:val="0"/>
          <w:sz w:val="28"/>
          <w:color w:val="000000"/>
        </w:rPr>
        <w:t xml:space="preserve">, який автоматично будується з метаданих усіх регістрованих об'єктів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На момент здачі роботи в таксономії 19 правил у чотирьох сім'ях.</w:t>
      </w:r>
    </w:p>
    <w:tbl>
      <w:tblPr>
        <w:tblStyle w:val="aff0"/>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Ідентифікатор</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Сім'я</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Стислий опис</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Преамбула «Certainly! Here is…» у коментарі/docstring</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comment.heres_the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Сервісна репліка «Here's the function/code/solution…»</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Самоідентифікація моделі «As an AI language model…»</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Натуральномовна преамбула «This function takes X…»</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comment.i_hope_this_helps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Підпис «I hope this helps» / «Let me know if…»</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comment.ua_zvychaino_in_comment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«Звичайно! Ось…», «Звісно, ось код…»</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comment.ua_os_funktsiya</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«Ось функція», «Ось розв'язок»</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comment.ua_as_language_model</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«Як мовна модель», «Як ШІ», «Як штучний інтелект»</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comment.ua_spodivaius_dopomozhe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«Сподіваюся, це допоможе!», «Якщо є питання — звертайтеся»</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boilerplate.example_usage_comment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Секція </w:t>
            </w:r>
            <w:r>
              <w:rPr>
                <w:rFonts w:ascii="Times New Roman" w:hAnsi="Times New Roman" w:cs="Times New Roman" w:eastAsia="Times New Roman"/>
                <w:b w:val="0"/>
                <w:i w:val="0"/>
                <w:sz w:val="28"/>
                <w:color w:val="000000"/>
              </w:rPr>
              <w:t># Example usage: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boilerplate.time_complexity_inline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Інлайн </w:t>
            </w:r>
            <w:r>
              <w:rPr>
                <w:rFonts w:ascii="Times New Roman" w:hAnsi="Times New Roman" w:cs="Times New Roman" w:eastAsia="Times New Roman"/>
                <w:b w:val="0"/>
                <w:i w:val="0"/>
                <w:sz w:val="28"/>
                <w:color w:val="000000"/>
              </w:rPr>
              <w:t># Time complexity: O(n^2)</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≥2 блоків </w:t>
            </w:r>
            <w:r>
              <w:rPr>
                <w:rFonts w:ascii="Times New Roman" w:hAnsi="Times New Roman" w:cs="Times New Roman" w:eastAsia="Times New Roman"/>
                <w:b w:val="0"/>
                <w:i w:val="0"/>
                <w:sz w:val="28"/>
                <w:color w:val="000000"/>
              </w:rPr>
              <w:t># Note:</w:t>
            </w:r>
            <w:r>
              <w:rPr>
                <w:rFonts w:ascii="Times New Roman" w:hAnsi="Times New Roman" w:cs="Times New Roman" w:eastAsia="Times New Roman"/>
                <w:b w:val="0"/>
                <w:i w:val="0"/>
                <w:sz w:val="28"/>
                <w:color w:val="000000"/>
              </w:rPr>
              <w:t xml:space="preserve"> у файлі</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Потрійні backticks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xml:space="preserve"> у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.java` файлі</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markdown.language_fence_in_source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Мовно-маркований fence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markdown.bold_in_code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Markdown-болд </w:t>
            </w:r>
            <w:r>
              <w:rPr>
                <w:rFonts w:ascii="Times New Roman" w:hAnsi="Times New Roman" w:cs="Times New Roman" w:eastAsia="Times New Roman"/>
                <w:b w:val="0"/>
                <w:i w:val="0"/>
                <w:sz w:val="28"/>
                <w:color w:val="000000"/>
              </w:rPr>
              <w:t>**слова**</w:t>
            </w:r>
            <w:r>
              <w:rPr>
                <w:rFonts w:ascii="Times New Roman" w:hAnsi="Times New Roman" w:cs="Times New Roman" w:eastAsia="Times New Roman"/>
                <w:b w:val="0"/>
                <w:i w:val="0"/>
                <w:sz w:val="28"/>
                <w:color w:val="000000"/>
              </w:rPr>
              <w:t xml:space="preserve"> у двох і більше місцях</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policy.im_sorry_but_in_comment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Відмовний лід «I'm sorry, but I cannot…»</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policy.cannot_provide_in_comment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Формула «I cannot provide implementation/code…»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policy.knowledge_cutoff_in_comment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«My knowledge cutoff is…», «as of my last update»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policy.ua_na_zhal</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«На жаль, я не можу надати…»</w:t>
            </w:r>
          </w:p>
        </w:tc>
      </w:tr>
    </w:tbl>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В</w:t>
      </w:r>
    </w:p>
    <w:p>
      <w:pPr>
        <w:ind w:firstLine="0"/>
        <w:jc w:val="center"/>
        <w:spacing w:before="0" w:after="160" w:line="360" w:lineRule="auto"/>
      </w:pPr>
      <w:r>
        <w:rPr>
          <w:rFonts w:ascii="Times New Roman" w:hAnsi="Times New Roman" w:cs="Times New Roman" w:eastAsia="Times New Roman"/>
          <w:b/>
          <w:i w:val="0"/>
          <w:sz w:val="28"/>
          <w:color w:val="000000"/>
        </w:rPr>
        <w:t>Конфігурація запуску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Оцінювальний стенд </w:t>
      </w:r>
      <w:r>
        <w:rPr>
          <w:rFonts w:ascii="Times New Roman" w:hAnsi="Times New Roman" w:cs="Times New Roman" w:eastAsia="Times New Roman"/>
          <w:b w:val="0"/>
          <w:i w:val="0"/>
          <w:sz w:val="28"/>
          <w:color w:val="000000"/>
        </w:rPr>
        <w:t>eval/run_eval.py</w:t>
      </w:r>
      <w:r>
        <w:rPr>
          <w:rFonts w:ascii="Times New Roman" w:hAnsi="Times New Roman" w:cs="Times New Roman" w:eastAsia="Times New Roman"/>
          <w:b w:val="0"/>
          <w:i w:val="0"/>
          <w:sz w:val="28"/>
          <w:color w:val="000000"/>
        </w:rPr>
        <w:t xml:space="preserve"> запускається з командного рядка й створює JSON-звіти, які цитуються в розділах 3 і 4 роботи. Стенд не має зовнішніх залежностей за межі стандартної бібліотеки Python — це навмисно, для відтворюваності результатів без додаткових інсталяцій.</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Доступні режими запуску:</w:t>
      </w:r>
    </w:p>
    <w:p>
      <w:pPr>
        <w:spacing w:before="0" w:after="0" w:line="360" w:lineRule="auto"/>
        <w:ind w:firstLine="0" w:left="0" w:right="0"/>
        <w:jc w:val="left"/>
      </w:pPr>
      <w:r>
        <w:rPr>
          <w:rFonts w:ascii="Times New Roman" w:hAnsi="Times New Roman" w:cs="Times New Roman" w:eastAsia="Times New Roman"/>
          <w:b w:val="0"/>
          <w:i w:val="0"/>
          <w:sz w:val="28"/>
          <w:color w:val="000000"/>
        </w:rPr>
        <w:t># Оцінка таксономії правил на синтетичному корпусі (130 прикладів,</w:t>
      </w:r>
    </w:p>
    <w:p>
      <w:pPr>
        <w:spacing w:before="0" w:after="0" w:line="360" w:lineRule="auto"/>
        <w:ind w:firstLine="0" w:left="0" w:right="0"/>
        <w:jc w:val="left"/>
      </w:pPr>
      <w:r>
        <w:rPr>
          <w:rFonts w:ascii="Times New Roman" w:hAnsi="Times New Roman" w:cs="Times New Roman" w:eastAsia="Times New Roman"/>
          <w:b w:val="0"/>
          <w:i w:val="0"/>
          <w:sz w:val="28"/>
          <w:color w:val="000000"/>
        </w:rPr>
        <w:t># 19 правил, фіксований seed). Виводить per-rule precision/recall/F1</w:t>
      </w:r>
    </w:p>
    <w:p>
      <w:pPr>
        <w:spacing w:before="0" w:after="0" w:line="360" w:lineRule="auto"/>
        <w:ind w:firstLine="0" w:left="0" w:right="0"/>
        <w:jc w:val="left"/>
      </w:pPr>
      <w:r>
        <w:rPr>
          <w:rFonts w:ascii="Times New Roman" w:hAnsi="Times New Roman" w:cs="Times New Roman" w:eastAsia="Times New Roman"/>
          <w:b w:val="0"/>
          <w:i w:val="0"/>
          <w:sz w:val="28"/>
          <w:color w:val="000000"/>
        </w:rPr>
        <w:t># та зведену оцінку.</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--signal ai_leakage --synthetic</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Оцінка каналів когортного порівняння на синтетичному корпусі</w:t>
      </w:r>
    </w:p>
    <w:p>
      <w:pPr>
        <w:spacing w:before="0" w:after="0" w:line="360" w:lineRule="auto"/>
        <w:ind w:firstLine="0" w:left="0" w:right="0"/>
        <w:jc w:val="left"/>
      </w:pPr>
      <w:r>
        <w:rPr>
          <w:rFonts w:ascii="Times New Roman" w:hAnsi="Times New Roman" w:cs="Times New Roman" w:eastAsia="Times New Roman"/>
          <w:b w:val="0"/>
          <w:i w:val="0"/>
          <w:sz w:val="28"/>
          <w:color w:val="000000"/>
        </w:rPr>
        <w:t># (100 пар: 60 unrelated, 15 exact, 10 reordered, 15 renamed).</w:t>
      </w:r>
    </w:p>
    <w:p>
      <w:pPr>
        <w:spacing w:before="0" w:after="0" w:line="360" w:lineRule="auto"/>
        <w:ind w:firstLine="0" w:left="0" w:right="0"/>
        <w:jc w:val="left"/>
      </w:pPr>
      <w:r>
        <w:rPr>
          <w:rFonts w:ascii="Times New Roman" w:hAnsi="Times New Roman" w:cs="Times New Roman" w:eastAsia="Times New Roman"/>
          <w:b w:val="0"/>
          <w:i w:val="0"/>
          <w:sz w:val="28"/>
          <w:color w:val="000000"/>
        </w:rPr>
        <w:t># Виводить таблицю «частка виявлень за порога 0.30» по категоріях</w:t>
      </w:r>
    </w:p>
    <w:p>
      <w:pPr>
        <w:spacing w:before="0" w:after="0" w:line="360" w:lineRule="auto"/>
        <w:ind w:firstLine="0" w:left="0" w:right="0"/>
        <w:jc w:val="left"/>
      </w:pPr>
      <w:r>
        <w:rPr>
          <w:rFonts w:ascii="Times New Roman" w:hAnsi="Times New Roman" w:cs="Times New Roman" w:eastAsia="Times New Roman"/>
          <w:b w:val="0"/>
          <w:i w:val="0"/>
          <w:sz w:val="28"/>
          <w:color w:val="000000"/>
        </w:rPr>
        <w:t># і ROC-AUC для трьох класифікаторів (winnow, ast, combined).</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--signal cohort --synthetic</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Зведений системний прогін — обидва канали плюс ранжувальник.</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--system mixed --synthetic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Параметри каналів (значення за замовчуванням, відображені в коді):</w:t>
      </w:r>
    </w:p>
    <w:p>
      <w:pPr>
        <w:spacing w:before="0" w:after="0" w:line="360" w:lineRule="auto"/>
        <w:ind w:firstLine="0" w:left="0" w:right="0"/>
        <w:jc w:val="left"/>
      </w:pPr>
      <w:r>
        <w:rPr>
          <w:rFonts w:ascii="Times New Roman" w:hAnsi="Times New Roman" w:cs="Times New Roman" w:eastAsia="Times New Roman"/>
          <w:b w:val="0"/>
          <w:i w:val="0"/>
          <w:sz w:val="28"/>
          <w:color w:val="000000"/>
        </w:rPr>
        <w:t># app/signals/cohort/compare.py</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WINNOW_K = 5         # довжина k-грами токенів</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WINNOW_W = 4         # ширина вікна</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WINNOW_MIN_SCORE = 0.40</w:t>
      </w:r>
    </w:p>
    <w:p>
      <w:pPr>
        <w:spacing w:before="0" w:after="0" w:line="360" w:lineRule="auto"/>
        <w:ind w:firstLine="0" w:left="0" w:right="0"/>
        <w:jc w:val="left"/>
      </w:pPr>
      <w:r>
        <w:rPr>
          <w:rFonts w:ascii="Times New Roman" w:hAnsi="Times New Roman" w:cs="Times New Roman" w:eastAsia="Times New Roman"/>
          <w:b w:val="0"/>
          <w:i w:val="0"/>
          <w:sz w:val="28"/>
          <w:color w:val="000000"/>
        </w:rPr>
        <w:t>AST_MIN_SCORE = 0.45</w:t>
      </w:r>
    </w:p>
    <w:p>
      <w:pPr>
        <w:spacing w:before="0" w:after="0" w:line="360" w:lineRule="auto"/>
        <w:ind w:firstLine="0" w:left="0" w:right="0"/>
        <w:jc w:val="left"/>
      </w:pPr>
      <w:r>
        <w:rPr>
          <w:rFonts w:ascii="Times New Roman" w:hAnsi="Times New Roman" w:cs="Times New Roman" w:eastAsia="Times New Roman"/>
          <w:b w:val="0"/>
          <w:i w:val="0"/>
          <w:sz w:val="28"/>
          <w:color w:val="000000"/>
        </w:rPr>
        <w:t>MAX_SPANS_PER_MATCH = 4</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app/signals/cohort/ast_hash.py</w:t>
      </w:r>
    </w:p>
    <w:p>
      <w:pPr>
        <w:spacing w:before="0" w:after="0" w:line="360" w:lineRule="auto"/>
        <w:ind w:firstLine="0" w:left="0" w:right="0"/>
        <w:jc w:val="left"/>
      </w:pPr>
      <w:r>
        <w:rPr>
          <w:rFonts w:ascii="Times New Roman" w:hAnsi="Times New Roman" w:cs="Times New Roman" w:eastAsia="Times New Roman"/>
          <w:b w:val="0"/>
          <w:i w:val="0"/>
          <w:sz w:val="28"/>
          <w:color w:val="000000"/>
        </w:rPr>
        <w:t>MIN_SUBTREE_SIZE = 6  # піддерева меншого розміру ігноруються</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app/report/ranker.py</w:t>
      </w:r>
    </w:p>
    <w:p>
      <w:pPr>
        <w:spacing w:before="0" w:after="0" w:line="360" w:lineRule="auto"/>
        <w:ind w:firstLine="0" w:left="0" w:right="0"/>
        <w:jc w:val="left"/>
      </w:pPr>
      <w:r>
        <w:rPr>
          <w:rFonts w:ascii="Times New Roman" w:hAnsi="Times New Roman" w:cs="Times New Roman" w:eastAsia="Times New Roman"/>
          <w:b w:val="0"/>
          <w:i w:val="0"/>
          <w:sz w:val="28"/>
          <w:color w:val="000000"/>
        </w:rPr>
        <w:t>WEIGHTS = {</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"leakage": 3.0,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"cohort_winnowing": 5.0,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"cohort_ast": 3.0,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"web": 3.0,</w:t>
      </w:r>
    </w:p>
    <w:p>
      <w:pPr>
        <w:spacing w:before="0" w:after="0" w:line="360" w:lineRule="auto"/>
        <w:ind w:firstLine="0" w:left="0" w:right="0"/>
        <w:jc w:val="left"/>
      </w:pP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кожного прогону зберігаються у </w:t>
      </w:r>
      <w:r>
        <w:rPr>
          <w:rFonts w:ascii="Times New Roman" w:hAnsi="Times New Roman" w:cs="Times New Roman" w:eastAsia="Times New Roman"/>
          <w:b w:val="0"/>
          <w:i w:val="0"/>
          <w:sz w:val="28"/>
          <w:color w:val="000000"/>
        </w:rPr>
        <w:t>eval/reports/&lt;signal&gt;-&lt;dataset&gt;-&lt;timestamp&gt;.json</w:t>
      </w:r>
      <w:r>
        <w:rPr>
          <w:rFonts w:ascii="Times New Roman" w:hAnsi="Times New Roman" w:cs="Times New Roman" w:eastAsia="Times New Roman"/>
          <w:b w:val="0"/>
          <w:i w:val="0"/>
          <w:sz w:val="28"/>
          <w:color w:val="000000"/>
        </w:rPr>
        <w:t xml:space="preserve"> у вигляді JSON-документа з повними метриками; репозиторій містить два збережені звіти останнього запуску, числа з яких процитовано в таблицях 3.1 і 4.1.</w:t>
      </w:r>
    </w:p>
    <w:sectPr w:rsidR="00C15402" w:rsidRPr="00317E3A" w:rsidSect="00034616">
      <w:headerReference w:type="default" r:id="rId29"/>
      <w:headerReference w:type="first" r:id="rId30"/>
      <w:pgSz w:w="11906" w:h="16838"/>
      <w:pgMar w:top="1134" w:right="56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823CE" w:rsidRDefault="00F823CE">
      <w:pPr>
        <w:spacing w:line="240" w:lineRule="auto"/>
      </w:pPr>
      <w:r>
        <w:separator/>
      </w:r>
    </w:p>
  </w:endnote>
  <w:endnote w:type="continuationSeparator" w:id="0">
    <w:p w:rsidR="00F823CE" w:rsidRDefault="00F823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823CE" w:rsidRDefault="00F823CE">
      <w:pPr>
        <w:spacing w:line="240" w:lineRule="auto"/>
      </w:pPr>
      <w:r>
        <w:separator/>
      </w:r>
    </w:p>
  </w:footnote>
  <w:footnote w:type="continuationSeparator" w:id="0">
    <w:p w:rsidR="00F823CE" w:rsidRDefault="00F823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F823CE">
    <w:pPr>
      <w:pStyle w:val="a5"/>
      <w:ind w:firstLine="0"/>
      <w:jc w:val="right"/>
    </w:pPr>
    <w:r>
      <w:fldChar w:fldCharType="begin"/>
    </w:r>
    <w:r>
      <w:instrText>PAGE</w:instrText>
    </w:r>
    <w:r w:rsidR="00317E3A">
      <w:fldChar w:fldCharType="separate"/>
    </w:r>
    <w:r w:rsidR="00317E3A">
      <w:rPr>
        <w:noProof/>
      </w:rPr>
      <w:t>22</w:t>
    </w:r>
    <w: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C15402">
    <w:pPr>
      <w:pStyle w:val="a5"/>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17E3A"/>
    <w:rsid w:val="00326F90"/>
    <w:rsid w:val="00AA1D8D"/>
    <w:rsid w:val="00B47730"/>
    <w:rsid w:val="00C15402"/>
    <w:rsid w:val="00CB0664"/>
    <w:rsid w:val="00F823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DCB01"/>
  <w14:defaultImageDpi w14:val="300"/>
  <w15:docId w15:val="{C91303FA-0AF2-427C-8FA1-5863DFC0BAB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360" w:lineRule="auto"/>
      <w:ind w:firstLine="720"/>
      <w:jc w:val="both"/>
    </w:pPr>
    <w:rPr>
      <w:rFonts w:ascii="Times New Roman" w:hAnsi="Times New Roman" w:cs="Times New Roman"/>
      <w:sz w:val="28"/>
    </w:rPr>
  </w:style>
  <w:style w:type="paragraph" w:styleId="1">
    <w:name w:val="heading 1"/>
    <w:basedOn w:val="a1"/>
    <w:next w:val="a1"/>
    <w:link w:val="10"/>
    <w:uiPriority w:val="9"/>
    <w:qFormat/>
    <w:rsid w:val="00FC693F"/>
    <w:pPr>
      <w:keepNext/>
      <w:keepLines/>
      <w:spacing w:after="24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24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after="24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317E3A"/>
    <w:pPr>
      <w:spacing w:after="100"/>
    </w:pPr>
  </w:style>
  <w:style w:type="paragraph" w:styleId="2c">
    <w:name w:val="toc 2"/>
    <w:basedOn w:val="a1"/>
    <w:next w:val="a1"/>
    <w:autoRedefine/>
    <w:uiPriority w:val="39"/>
    <w:unhideWhenUsed/>
    <w:rsid w:val="00317E3A"/>
    <w:pPr>
      <w:spacing w:after="100"/>
      <w:ind w:left="280"/>
    </w:pPr>
  </w:style>
  <w:style w:type="character" w:styleId="aff8">
    <w:name w:val="Hyperlink"/>
    <w:basedOn w:val="a2"/>
    <w:uiPriority w:val="99"/>
    <w:unhideWhenUsed/>
    <w:rsid w:val="00317E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33"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E93C58-2B02-4491-A7B2-6B10932D3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44</Pages>
  <Words>8539</Words>
  <Characters>48673</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2026-06-07T13:04:00Z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2247acfa-a824-4a3f-a98d-a7e96f829f7e</vt:lpwstr>
  </property>
</Properties>
</file>