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титульний-аркуш"/>
    <w:p>
      <w:pPr>
        <w:pStyle w:val="Heading1"/>
      </w:pPr>
      <w:r>
        <w:t xml:space="preserve">Титульний аркуш</w:t>
      </w:r>
    </w:p>
    <w:p>
      <w:pPr>
        <w:pStyle w:val="FirstParagraph"/>
      </w:pPr>
      <w:r>
        <w:t xml:space="preserve">КИЇВСЬКИЙ НАЦІОНАЛЬНИЙ УНІВЕРСИТЕТ ІМЕНІ ТАРАСА ШЕВЧЕНКА</w:t>
      </w:r>
    </w:p>
    <w:p>
      <w:pPr>
        <w:pStyle w:val="BodyText"/>
      </w:pPr>
      <w:r>
        <w:t xml:space="preserve">Факультет комп’ютерних наук та кібернетики</w:t>
      </w:r>
    </w:p>
    <w:p>
      <w:pPr>
        <w:pStyle w:val="BodyText"/>
      </w:pPr>
      <w:r>
        <w:t xml:space="preserve">Кафедра теоретичної кібернетики</w:t>
      </w:r>
    </w:p>
    <w:p>
      <w:pPr>
        <w:pStyle w:val="BodyText"/>
      </w:pPr>
      <w:r>
        <w:t xml:space="preserve">Кваліфікаційна робота</w:t>
      </w:r>
    </w:p>
    <w:p>
      <w:pPr>
        <w:pStyle w:val="BodyText"/>
      </w:pPr>
      <w:r>
        <w:t xml:space="preserve">на здобуття ступеня бакалавра</w:t>
      </w:r>
    </w:p>
    <w:p>
      <w:pPr>
        <w:pStyle w:val="BodyText"/>
      </w:pPr>
      <w:r>
        <w:t xml:space="preserve">за спеціальністю 122 Комп’ютерні науки</w:t>
      </w:r>
    </w:p>
    <w:p>
      <w:pPr>
        <w:pStyle w:val="BodyText"/>
      </w:pPr>
      <w:r>
        <w:t xml:space="preserve">на тему:</w:t>
      </w:r>
    </w:p>
    <w:p>
      <w:pPr>
        <w:pStyle w:val="BodyText"/>
      </w:pPr>
      <w:r>
        <w:rPr>
          <w:bCs/>
          <w:b/>
        </w:rPr>
        <w:t xml:space="preserve">ЗАСОБИ ВИЯВЛЕННЯ ПЛАГІАТУ У ВИКОНАНИХ НАВЧАЛЬНИХ ЗАВДАННЯХ З ПРОГРАМУВАННЯ</w:t>
      </w:r>
    </w:p>
    <w:p>
      <w:pPr>
        <w:pStyle w:val="BodyText"/>
      </w:pPr>
      <w:r>
        <w:t xml:space="preserve">Виконав студент 4-го курсу</w:t>
      </w:r>
    </w:p>
    <w:p>
      <w:pPr>
        <w:pStyle w:val="BodyText"/>
      </w:pPr>
      <w:r>
        <w:t xml:space="preserve">ОПП «Інформатика»</w:t>
      </w:r>
    </w:p>
    <w:p>
      <w:pPr>
        <w:pStyle w:val="BodyText"/>
      </w:pPr>
      <w:r>
        <w:t xml:space="preserve">Коркач Олександр Сергійович __________</w:t>
      </w:r>
    </w:p>
    <w:p>
      <w:pPr>
        <w:pStyle w:val="BodyText"/>
      </w:pPr>
      <w:r>
        <w:t xml:space="preserve">(підпис)</w:t>
      </w:r>
    </w:p>
    <w:p>
      <w:pPr>
        <w:pStyle w:val="BodyText"/>
      </w:pPr>
      <w:r>
        <w:t xml:space="preserve">Науковий керівник:</w:t>
      </w:r>
    </w:p>
    <w:p>
      <w:pPr>
        <w:pStyle w:val="BodyText"/>
      </w:pPr>
      <w:r>
        <w:t xml:space="preserve">доцент кафедри теоретичної кібернетики</w:t>
      </w:r>
    </w:p>
    <w:p>
      <w:pPr>
        <w:pStyle w:val="BodyText"/>
      </w:pPr>
      <w:r>
        <w:t xml:space="preserve">кандидат фізико-математичних наук, доцент</w:t>
      </w:r>
    </w:p>
    <w:p>
      <w:pPr>
        <w:pStyle w:val="BodyText"/>
      </w:pPr>
      <w:r>
        <w:t xml:space="preserve">Карнаух Тетяна Олександрівна __________</w:t>
      </w:r>
    </w:p>
    <w:p>
      <w:pPr>
        <w:pStyle w:val="BodyText"/>
      </w:pPr>
      <w:r>
        <w:t xml:space="preserve">(підпис)</w:t>
      </w:r>
    </w:p>
    <w:p>
      <w:pPr>
        <w:pStyle w:val="BodyText"/>
      </w:pPr>
      <w:r>
        <w:t xml:space="preserve">Засвідчую, що в цій роботі немає запозичень з праць інших авторів без відповідних посилань.</w:t>
      </w:r>
    </w:p>
    <w:p>
      <w:pPr>
        <w:pStyle w:val="BodyText"/>
      </w:pPr>
      <w:r>
        <w:t xml:space="preserve">Студент __________</w:t>
      </w:r>
    </w:p>
    <w:p>
      <w:pPr>
        <w:pStyle w:val="BodyText"/>
      </w:pPr>
      <w:r>
        <w:t xml:space="preserve">(підпис)</w:t>
      </w:r>
    </w:p>
    <w:p>
      <w:pPr>
        <w:pStyle w:val="BodyText"/>
      </w:pPr>
      <w:r>
        <w:t xml:space="preserve">Роботу розглянуто й допущено до захисту на засіданні кафедри теоретичної кібернетики</w:t>
      </w:r>
    </w:p>
    <w:p>
      <w:pPr>
        <w:pStyle w:val="BodyText"/>
      </w:pPr>
      <w:r>
        <w:t xml:space="preserve">«_____» _________________ 2026 р., протокол № _____</w:t>
      </w:r>
    </w:p>
    <w:p>
      <w:pPr>
        <w:pStyle w:val="BodyText"/>
      </w:pPr>
      <w:r>
        <w:t xml:space="preserve">Завідувач кафедри</w:t>
      </w:r>
    </w:p>
    <w:p>
      <w:pPr>
        <w:pStyle w:val="BodyText"/>
      </w:pPr>
      <w:r>
        <w:t xml:space="preserve">доктор фізико-математичних наук, професор</w:t>
      </w:r>
    </w:p>
    <w:p>
      <w:pPr>
        <w:pStyle w:val="BodyText"/>
      </w:pPr>
      <w:r>
        <w:t xml:space="preserve">Юрій КРАК __________</w:t>
      </w:r>
    </w:p>
    <w:p>
      <w:pPr>
        <w:pStyle w:val="BodyText"/>
      </w:pPr>
      <w:r>
        <w:t xml:space="preserve">(підпис)</w:t>
      </w:r>
    </w:p>
    <w:p>
      <w:pPr>
        <w:pStyle w:val="BodyText"/>
      </w:pPr>
      <w:r>
        <w:t xml:space="preserve">КИЇВ 2026</w:t>
      </w:r>
    </w:p>
    <w:bookmarkEnd w:id="20"/>
    <w:bookmarkStart w:id="21" w:name="реферат"/>
    <w:p>
      <w:pPr>
        <w:pStyle w:val="Heading1"/>
      </w:pPr>
      <w:r>
        <w:t xml:space="preserve">РЕФЕРАТ</w:t>
      </w:r>
    </w:p>
    <w:p>
      <w:pPr>
        <w:pStyle w:val="FirstParagraph"/>
      </w:pPr>
      <w:r>
        <w:t xml:space="preserve">Обсяг роботи — 56 сторінок, 9 ілюстрацій, 8 таблиць, 27 джерел посилань, 3 додатки.</w:t>
      </w:r>
    </w:p>
    <w:p>
      <w:pPr>
        <w:pStyle w:val="BodyText"/>
      </w:pPr>
      <w:r>
        <w:t xml:space="preserve">ВИЯВЛЕННЯ ПЛАГІАТУ В КОДІ, АКАДЕМІЧНА ДОБРОЧЕСНІСТЬ, GOOGLE CLASSROOM, WINNOWING, АНАЛІЗ СИНТАКСИЧНОГО ДЕРЕВА, ВЕЛИКА МОВНА МОДЕЛЬ, ПРАВИЛОВА ТАКСОНОМІЯ, ПОЯСНЮВАНІСТЬ, РАНЖУВАННЯ, ОЦІНЮВАННЯ.</w:t>
      </w:r>
    </w:p>
    <w:p>
      <w:pPr>
        <w:pStyle w:val="BodyText"/>
      </w:pPr>
      <w:r>
        <w:t xml:space="preserve">Об’єктом дослідження є процес перевірки на ознаки плагіату й недбалого використання великих мовних моделей у письмових сабмішнах студентів, поданих у середовищі Google Classroom у межах курсів із програмування.</w:t>
      </w:r>
    </w:p>
    <w:p>
      <w:pPr>
        <w:pStyle w:val="BodyText"/>
      </w:pPr>
      <w:r>
        <w:t xml:space="preserve">Предметом дослідження є методи та програмні засоби виявлення трьох типів ознак запозичення в таких сабмішнах: збіги з відкритими веб-ресурсами, парафразо-стійка подібність між сабмішнами в межах когорти та між когортами, а також виявлення характерних артефактів, що супроводжують недбале копіювання з результатів роботи мовних моделей.</w:t>
      </w:r>
    </w:p>
    <w:p>
      <w:pPr>
        <w:pStyle w:val="BodyText"/>
      </w:pPr>
      <w:r>
        <w:t xml:space="preserve">Мета роботи — спроєктувати й реалізувати</w:t>
      </w:r>
      <w:r>
        <w:t xml:space="preserve"> </w:t>
      </w:r>
      <w:r>
        <w:rPr>
          <w:bCs/>
          <w:b/>
        </w:rPr>
        <w:t xml:space="preserve">відкритий, локально розгортуваний інструмент</w:t>
      </w:r>
      <w:r>
        <w:t xml:space="preserve"> </w:t>
      </w:r>
      <w:r>
        <w:t xml:space="preserve">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pStyle w:val="BodyText"/>
      </w:pPr>
      <w: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w:t>
      </w:r>
      <w:r>
        <w:t xml:space="preserve"> </w:t>
      </w:r>
      <w:r>
        <w:rPr>
          <w:rStyle w:val="VerbatimChar"/>
        </w:rPr>
        <w:t xml:space="preserve">tokenize</w:t>
      </w:r>
      <w:r>
        <w:t xml:space="preserve">, стандартний</w:t>
      </w:r>
      <w:r>
        <w:t xml:space="preserve"> </w:t>
      </w:r>
      <w:r>
        <w:rPr>
          <w:rStyle w:val="VerbatimChar"/>
        </w:rPr>
        <w:t xml:space="preserve">ast</w:t>
      </w:r>
      <w:r>
        <w:t xml:space="preserve">, без обов’язкових сторонніх бібліотек у каналах сигналів), бібліотеки google-api-python-client, Streamlit, SQLite, Pydantic.</w:t>
      </w:r>
    </w:p>
    <w:p>
      <w:pPr>
        <w:pStyle w:val="BodyText"/>
      </w:pPr>
      <w:r>
        <w:t xml:space="preserve">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pStyle w:val="BodyText"/>
      </w:pPr>
      <w:r>
        <w:t xml:space="preserve">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bookmarkEnd w:id="21"/>
    <w:bookmarkStart w:id="22" w:name="зміст"/>
    <w:p>
      <w:pPr>
        <w:pStyle w:val="Heading1"/>
      </w:pPr>
      <w:r>
        <w:t xml:space="preserve">ЗМІСТ</w:t>
      </w:r>
    </w:p>
    <w:p>
      <w:pPr>
        <w:pStyle w:val="FirstParagraph"/>
      </w:pPr>
      <w:r>
        <w:t xml:space="preserve">СКОРОЧЕННЯ ТА УМОВНІ ПОЗНАКИ</w:t>
      </w:r>
    </w:p>
    <w:p>
      <w:pPr>
        <w:pStyle w:val="BodyText"/>
      </w:pPr>
      <w:r>
        <w:t xml:space="preserve">ВСТУП</w:t>
      </w:r>
    </w:p>
    <w:p>
      <w:pPr>
        <w:pStyle w:val="BodyText"/>
      </w:pPr>
      <w:r>
        <w:t xml:space="preserve">1 АНАЛІЗ ПРЕДМЕТНОЇ ОБЛАСТІ ТА ІСНУЮЧИХ РІШЕНЬ</w:t>
      </w:r>
    </w:p>
    <w:p>
      <w:pPr>
        <w:pStyle w:val="BodyText"/>
      </w:pPr>
      <w:r>
        <w:t xml:space="preserve">1.1 Академічна доброчесність і види плагіату в навчальних завданнях</w:t>
      </w:r>
    </w:p>
    <w:p>
      <w:pPr>
        <w:pStyle w:val="BodyText"/>
      </w:pPr>
      <w:r>
        <w:t xml:space="preserve">1.2 Огляд існуючих засобів виявлення плагіату</w:t>
      </w:r>
    </w:p>
    <w:p>
      <w:pPr>
        <w:pStyle w:val="BodyText"/>
      </w:pPr>
      <w:r>
        <w:t xml:space="preserve">1.3 Український контекст і запит на локальне відкрите рішення</w:t>
      </w:r>
    </w:p>
    <w:p>
      <w:pPr>
        <w:pStyle w:val="BodyText"/>
      </w:pPr>
      <w:r>
        <w:t xml:space="preserve">1.4 Прояви недбалого використання великих мовних моделей у коді</w:t>
      </w:r>
    </w:p>
    <w:p>
      <w:pPr>
        <w:pStyle w:val="BodyText"/>
      </w:pPr>
      <w:r>
        <w:t xml:space="preserve">1.5 Постановка завдання</w:t>
      </w:r>
    </w:p>
    <w:p>
      <w:pPr>
        <w:pStyle w:val="BodyText"/>
      </w:pPr>
      <w:r>
        <w:t xml:space="preserve">2 АРХІТЕКТУРА ЗАПРОПОНОВАНОГО ЗАСОБУ</w:t>
      </w:r>
    </w:p>
    <w:p>
      <w:pPr>
        <w:pStyle w:val="BodyText"/>
      </w:pPr>
      <w:r>
        <w:t xml:space="preserve">2.1 Загальна структура інструменту</w:t>
      </w:r>
    </w:p>
    <w:p>
      <w:pPr>
        <w:pStyle w:val="BodyText"/>
      </w:pPr>
      <w:r>
        <w:t xml:space="preserve">2.2 Інтеграція з Google Classroom і витяг тексту</w:t>
      </w:r>
    </w:p>
    <w:p>
      <w:pPr>
        <w:pStyle w:val="BodyText"/>
      </w:pPr>
      <w:r>
        <w:t xml:space="preserve">2.3 Модель даних і збереження стану</w:t>
      </w:r>
    </w:p>
    <w:p>
      <w:pPr>
        <w:pStyle w:val="BodyText"/>
      </w:pPr>
      <w:r>
        <w:t xml:space="preserve">2.4 Принцип посигнальних доказів замість єдиного балу</w:t>
      </w:r>
    </w:p>
    <w:p>
      <w:pPr>
        <w:pStyle w:val="BodyText"/>
      </w:pPr>
      <w:r>
        <w:t xml:space="preserve">3 ВНУТРІШНЬОКОГОРТНЕ ПОРІВНЯННЯ ВИХІДНОГО КОДУ</w:t>
      </w:r>
    </w:p>
    <w:p>
      <w:pPr>
        <w:pStyle w:val="BodyText"/>
      </w:pPr>
      <w:r>
        <w:t xml:space="preserve">3.1 Нормалізація токенового потоку</w:t>
      </w:r>
    </w:p>
    <w:p>
      <w:pPr>
        <w:pStyle w:val="BodyText"/>
      </w:pPr>
      <w:r>
        <w:t xml:space="preserve">3.2 Канал Winnowing-фінгерпринтів</w:t>
      </w:r>
    </w:p>
    <w:p>
      <w:pPr>
        <w:pStyle w:val="BodyText"/>
      </w:pPr>
      <w:r>
        <w:t xml:space="preserve">3.3 Канал хешів піддерев AST</w:t>
      </w:r>
    </w:p>
    <w:p>
      <w:pPr>
        <w:pStyle w:val="BodyText"/>
      </w:pPr>
      <w:r>
        <w:t xml:space="preserve">3.4 Об’єднання каналів і ранжування пар</w:t>
      </w:r>
    </w:p>
    <w:p>
      <w:pPr>
        <w:pStyle w:val="BodyText"/>
      </w:pPr>
      <w:r>
        <w:t xml:space="preserve">3.5 Складність, межі застосовності, інженерні рішення</w:t>
      </w:r>
    </w:p>
    <w:p>
      <w:pPr>
        <w:pStyle w:val="BodyText"/>
      </w:pPr>
      <w:r>
        <w:t xml:space="preserve">3.6 Емпірична оцінка обох каналів</w:t>
      </w:r>
    </w:p>
    <w:p>
      <w:pPr>
        <w:pStyle w:val="BodyText"/>
      </w:pPr>
      <w:r>
        <w:t xml:space="preserve">4 ТАКСОНОМІЯ ОЗНАК НЕДБАЛОГО ВИКОРИСТАННЯ МОВНИХ МОДЕЛЕЙ У КОДІ</w:t>
      </w:r>
    </w:p>
    <w:p>
      <w:pPr>
        <w:pStyle w:val="BodyText"/>
      </w:pPr>
      <w:r>
        <w:t xml:space="preserve">4.1 Дизайн-принципи: висока точність, прозоре спрацювання</w:t>
      </w:r>
    </w:p>
    <w:p>
      <w:pPr>
        <w:pStyle w:val="BodyText"/>
      </w:pPr>
      <w:r>
        <w:t xml:space="preserve">4.2 Категорії й перелік правил</w:t>
      </w:r>
    </w:p>
    <w:p>
      <w:pPr>
        <w:pStyle w:val="BodyText"/>
      </w:pPr>
      <w:r>
        <w:t xml:space="preserve">4.3 Інженерія правил як даних</w:t>
      </w:r>
    </w:p>
    <w:p>
      <w:pPr>
        <w:pStyle w:val="BodyText"/>
      </w:pPr>
      <w:r>
        <w:t xml:space="preserve">4.4 Чому правила, а не ML-класифікатор</w:t>
      </w:r>
    </w:p>
    <w:p>
      <w:pPr>
        <w:pStyle w:val="BodyText"/>
      </w:pPr>
      <w:r>
        <w:t xml:space="preserve">4.5 Емпірична оцінка таксономії</w:t>
      </w:r>
    </w:p>
    <w:p>
      <w:pPr>
        <w:pStyle w:val="BodyText"/>
      </w:pPr>
      <w:r>
        <w:t xml:space="preserve">5 ІНТЕГРАЦІЯ СИГНАЛІВ, ІНТЕРФЕЙС ВИКЛАДАЧА Й ЗАГАЛЬНЕ ОЦІНЮВАННЯ</w:t>
      </w:r>
    </w:p>
    <w:p>
      <w:pPr>
        <w:pStyle w:val="BodyText"/>
      </w:pPr>
      <w:r>
        <w:t xml:space="preserve">5.1 Канал зовнішнього веб-плагіату</w:t>
      </w:r>
    </w:p>
    <w:p>
      <w:pPr>
        <w:pStyle w:val="BodyText"/>
      </w:pPr>
      <w:r>
        <w:t xml:space="preserve">5.2 Ранжування сабмішнів</w:t>
      </w:r>
    </w:p>
    <w:p>
      <w:pPr>
        <w:pStyle w:val="BodyText"/>
      </w:pPr>
      <w:r>
        <w:t xml:space="preserve">5.3 Інтерфейс викладача</w:t>
      </w:r>
    </w:p>
    <w:p>
      <w:pPr>
        <w:pStyle w:val="BodyText"/>
      </w:pPr>
      <w:r>
        <w:t xml:space="preserve">5.4 Системний експеримент на тестових сабмішнах</w:t>
      </w:r>
    </w:p>
    <w:p>
      <w:pPr>
        <w:pStyle w:val="BodyText"/>
      </w:pPr>
      <w:r>
        <w:t xml:space="preserve">5.5 Обмеження та подальша робота</w:t>
      </w:r>
    </w:p>
    <w:p>
      <w:pPr>
        <w:pStyle w:val="BodyText"/>
      </w:pPr>
      <w:r>
        <w:t xml:space="preserve">ВИСНОВКИ</w:t>
      </w:r>
    </w:p>
    <w:p>
      <w:pPr>
        <w:pStyle w:val="BodyText"/>
      </w:pPr>
      <w:r>
        <w:t xml:space="preserve">ПЕРЕЛІК ДЖЕРЕЛ ПОСИЛАННЯ</w:t>
      </w:r>
    </w:p>
    <w:p>
      <w:pPr>
        <w:pStyle w:val="BodyText"/>
      </w:pPr>
      <w:r>
        <w:t xml:space="preserve">ДОДАТОК А Приклад звіту по сабмішну</w:t>
      </w:r>
    </w:p>
    <w:p>
      <w:pPr>
        <w:pStyle w:val="BodyText"/>
      </w:pPr>
      <w:r>
        <w:t xml:space="preserve">ДОДАТОК Б Скорочений перелік правил таксономії</w:t>
      </w:r>
    </w:p>
    <w:p>
      <w:pPr>
        <w:pStyle w:val="BodyText"/>
      </w:pPr>
      <w:r>
        <w:t xml:space="preserve">ДОДАТОК В Конфігурація запуску оцінювального стенду</w:t>
      </w:r>
    </w:p>
    <w:bookmarkEnd w:id="22"/>
    <w:bookmarkStart w:id="23" w:name="скорочення-та-умовні-познаки"/>
    <w:p>
      <w:pPr>
        <w:pStyle w:val="Heading1"/>
      </w:pPr>
      <w:r>
        <w:t xml:space="preserve">СКОРОЧЕННЯ ТА УМОВНІ ПОЗНАКИ</w:t>
      </w:r>
    </w:p>
    <w:p>
      <w:pPr>
        <w:pStyle w:val="FirstParagraph"/>
      </w:pPr>
      <w:r>
        <w:t xml:space="preserve">API — програмний інтерфейс застосунку (Application Programming Interface)</w:t>
      </w:r>
    </w:p>
    <w:p>
      <w:pPr>
        <w:pStyle w:val="BodyText"/>
      </w:pPr>
      <w:r>
        <w:t xml:space="preserve">AUC — площа під ROC-кривою (Area Under the Curve)</w:t>
      </w:r>
    </w:p>
    <w:p>
      <w:pPr>
        <w:pStyle w:val="BodyText"/>
      </w:pPr>
      <w:r>
        <w:t xml:space="preserve">DOCX — формат документа Office Open XML</w:t>
      </w:r>
    </w:p>
    <w:p>
      <w:pPr>
        <w:pStyle w:val="BodyText"/>
      </w:pPr>
      <w:r>
        <w:t xml:space="preserve">AST — абстрактне синтаксичне дерево (Abstract Syntax Tree)</w:t>
      </w:r>
    </w:p>
    <w:p>
      <w:pPr>
        <w:pStyle w:val="BodyText"/>
      </w:pPr>
      <w:r>
        <w:t xml:space="preserve">DOCX — формат документа Office Open XML</w:t>
      </w:r>
    </w:p>
    <w:p>
      <w:pPr>
        <w:pStyle w:val="BodyText"/>
      </w:pPr>
      <w:r>
        <w:t xml:space="preserve">HC3 — корпус Human-ChatGPT Comparison Corpus</w:t>
      </w:r>
    </w:p>
    <w:p>
      <w:pPr>
        <w:pStyle w:val="BodyText"/>
      </w:pPr>
      <w:r>
        <w:t xml:space="preserve">JSON — JavaScript Object Notation, текстовий формат обміну даними</w:t>
      </w:r>
    </w:p>
    <w:p>
      <w:pPr>
        <w:pStyle w:val="BodyText"/>
      </w:pPr>
      <w:r>
        <w:t xml:space="preserve">LLM — велика мовна модель (Large Language Model)</w:t>
      </w:r>
    </w:p>
    <w:p>
      <w:pPr>
        <w:pStyle w:val="BodyText"/>
      </w:pPr>
      <w:r>
        <w:t xml:space="preserve">M4 — Multi-generator, Multi-domain, Multi-lingual MGT detection corpus</w:t>
      </w:r>
    </w:p>
    <w:p>
      <w:pPr>
        <w:pStyle w:val="BodyText"/>
      </w:pPr>
      <w:r>
        <w:t xml:space="preserve">MGT — машинно-згенерований текст (Machine-Generated Text)</w:t>
      </w:r>
    </w:p>
    <w:p>
      <w:pPr>
        <w:pStyle w:val="BodyText"/>
      </w:pPr>
      <w:r>
        <w:t xml:space="preserve">OAuth — протокол делегованої авторизації</w:t>
      </w:r>
    </w:p>
    <w:p>
      <w:pPr>
        <w:pStyle w:val="BodyText"/>
      </w:pPr>
      <w:r>
        <w:t xml:space="preserve">PDF — Portable Document Format</w:t>
      </w:r>
    </w:p>
    <w:p>
      <w:pPr>
        <w:pStyle w:val="BodyText"/>
      </w:pPr>
      <w:r>
        <w:t xml:space="preserve">ROC — Receiver Operating Characteristic, операційна характеристика приймача</w:t>
      </w:r>
    </w:p>
    <w:p>
      <w:pPr>
        <w:pStyle w:val="BodyText"/>
      </w:pPr>
      <w:r>
        <w:t xml:space="preserve">SQL — Structured Query Language</w:t>
      </w:r>
    </w:p>
    <w:p>
      <w:pPr>
        <w:pStyle w:val="BodyText"/>
      </w:pPr>
      <w:r>
        <w:t xml:space="preserve">UI — інтерфейс користувача (User Interface)</w:t>
      </w:r>
    </w:p>
    <w:p>
      <w:pPr>
        <w:pStyle w:val="BodyText"/>
      </w:pPr>
      <w:r>
        <w:t xml:space="preserve">URL — Uniform Resource Locator</w:t>
      </w:r>
    </w:p>
    <w:p>
      <w:pPr>
        <w:pStyle w:val="BodyText"/>
      </w:pPr>
      <w:r>
        <w:t xml:space="preserve">ШІ — штучний інтелект</w:t>
      </w:r>
    </w:p>
    <w:bookmarkEnd w:id="23"/>
    <w:bookmarkStart w:id="24" w:name="вступ"/>
    <w:p>
      <w:pPr>
        <w:pStyle w:val="Heading1"/>
      </w:pPr>
      <w:r>
        <w:t xml:space="preserve">ВСТУП</w:t>
      </w:r>
    </w:p>
    <w:p>
      <w:pPr>
        <w:pStyle w:val="FirstParagraph"/>
      </w:pPr>
      <w: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w:t>
      </w:r>
      <w:r>
        <w:t xml:space="preserve"> </w:t>
      </w:r>
      <w:r>
        <w:rPr>
          <w:rStyle w:val="VerbatimChar"/>
        </w:rPr>
        <w:t xml:space="preserve">Time complexity: O(n²)</w:t>
      </w:r>
      <w:r>
        <w:t xml:space="preserve">-коментарі.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pStyle w:val="BodyText"/>
      </w:pPr>
      <w:r>
        <w:t xml:space="preserve">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[24; 26]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[27].</w:t>
      </w:r>
    </w:p>
    <w:p>
      <w:pPr>
        <w:pStyle w:val="BodyText"/>
      </w:pPr>
      <w:r>
        <w:t xml:space="preserve">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pStyle w:val="BodyText"/>
      </w:pPr>
      <w:r>
        <w:t xml:space="preserve">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pStyle w:val="BodyText"/>
      </w:pPr>
      <w:r>
        <w:t xml:space="preserve">Актуальність роботи зумовлена сполученням чотирьох чинників: (1) вартісним бар’єром перед українськими вишами на доступ до повного функціонала комерційних систем перевірки; (2) недостатнім покриттям україномовних сабмішнів англомовно орієнтованими сервісами, особливо в частині парафразу й машинної генерації;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pStyle w:val="BodyText"/>
      </w:pPr>
      <w:r>
        <w:t xml:space="preserve">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pStyle w:val="BodyText"/>
      </w:pPr>
      <w:r>
        <w:t xml:space="preserve">Для досягнення цієї мети сформульовано такі завдання:</w:t>
      </w:r>
    </w:p>
    <w:p>
      <w:pPr>
        <w:pStyle w:val="BodyText"/>
      </w:pPr>
      <w:r>
        <w:t xml:space="preserve">—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pStyle w:val="BodyText"/>
      </w:pPr>
      <w:r>
        <w:t xml:space="preserve">— спроєктувати загальну архітектуру інструменту, що інтегрується з Google Classroom і Google Drive, забезпечує витяг тексту вихідного коду з типових форматів (</w:t>
      </w:r>
      <w:r>
        <w:rPr>
          <w:rStyle w:val="VerbatimChar"/>
        </w:rPr>
        <w:t xml:space="preserve">.py</w:t>
      </w:r>
      <w:r>
        <w:t xml:space="preserve">,</w:t>
      </w:r>
      <w:r>
        <w:t xml:space="preserve"> </w:t>
      </w:r>
      <w:r>
        <w:rPr>
          <w:rStyle w:val="VerbatimChar"/>
        </w:rPr>
        <w:t xml:space="preserve">.txt</w:t>
      </w:r>
      <w:r>
        <w:t xml:space="preserve">, Google Docs, PDF, DOCX як засіб обходу для коду, вставленого в документ) та зберігає результати перевірки;</w:t>
      </w:r>
    </w:p>
    <w:p>
      <w:pPr>
        <w:pStyle w:val="BodyText"/>
      </w:pPr>
      <w:r>
        <w:t xml:space="preserve">—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pStyle w:val="BodyText"/>
      </w:pPr>
      <w:r>
        <w:t xml:space="preserve">—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pStyle w:val="BodyText"/>
      </w:pPr>
      <w:r>
        <w:t xml:space="preserve">—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pStyle w:val="BodyText"/>
      </w:pPr>
      <w:r>
        <w:t xml:space="preserve">— виміряти характеристики каналів на синтетичних корпусах і провести ручний наскрізний прогін на тестовому наборі сабмішнів.</w:t>
      </w:r>
    </w:p>
    <w:p>
      <w:pPr>
        <w:pStyle w:val="BodyText"/>
      </w:pPr>
      <w: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w:t>
      </w:r>
      <w:r>
        <w:t xml:space="preserve"> </w:t>
      </w:r>
      <w:r>
        <w:rPr>
          <w:rStyle w:val="VerbatimChar"/>
        </w:rPr>
        <w:t xml:space="preserve">tokenize</w:t>
      </w:r>
      <w:r>
        <w:t xml:space="preserve">, стандартний</w:t>
      </w:r>
      <w:r>
        <w:t xml:space="preserve"> </w:t>
      </w:r>
      <w:r>
        <w:rPr>
          <w:rStyle w:val="VerbatimChar"/>
        </w:rPr>
        <w:t xml:space="preserve">ast</w:t>
      </w:r>
      <w:r>
        <w:t xml:space="preserve">), бібліотеки google-api-python-client, Streamlit, SQLite, Pydantic.</w:t>
      </w:r>
    </w:p>
    <w:p>
      <w:pPr>
        <w:pStyle w:val="BodyText"/>
      </w:pPr>
      <w:r>
        <w:t xml:space="preserve">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pStyle w:val="BodyText"/>
      </w:pPr>
      <w:r>
        <w:t xml:space="preserve">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bookmarkEnd w:id="24"/>
    <w:bookmarkStart w:id="34" w:name="X8d390b245f0accf360ae2eb9009881d55498d17"/>
    <w:p>
      <w:pPr>
        <w:pStyle w:val="Heading1"/>
      </w:pPr>
      <w:r>
        <w:t xml:space="preserve">1 АНАЛІЗ ПРЕДМЕТНОЇ ОБЛАСТІ ТА ІСНУЮЧИХ РІШЕНЬ</w:t>
      </w:r>
    </w:p>
    <w:bookmarkStart w:id="25" w:name="X2fc3854aee80afb7ba628d81239c4bb2fff8889"/>
    <w:p>
      <w:pPr>
        <w:pStyle w:val="Heading2"/>
      </w:pPr>
      <w:r>
        <w:t xml:space="preserve">1.1 Академічна доброчесність і види плагіату в навчальних завданнях</w:t>
      </w:r>
    </w:p>
    <w:p>
      <w:pPr>
        <w:pStyle w:val="FirstParagraph"/>
      </w:pPr>
      <w:r>
        <w:t xml:space="preserve">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w:t>
      </w:r>
    </w:p>
    <w:p>
      <w:pPr>
        <w:pStyle w:val="BodyText"/>
      </w:pPr>
      <w:r>
        <w:t xml:space="preserve">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pStyle w:val="BodyText"/>
      </w:pPr>
      <w:r>
        <w:t xml:space="preserve">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bookmarkEnd w:id="25"/>
    <w:bookmarkStart w:id="30" w:name="X8c77a5d9daae81eada6b8cbb59cf2a3f83f52ce"/>
    <w:p>
      <w:pPr>
        <w:pStyle w:val="Heading2"/>
      </w:pPr>
      <w:r>
        <w:t xml:space="preserve">1.2 Огляд існуючих засобів виявлення плагіату</w:t>
      </w:r>
    </w:p>
    <w:p>
      <w:pPr>
        <w:pStyle w:val="FirstParagraph"/>
      </w:pPr>
      <w:r>
        <w:t xml:space="preserve">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bookmarkStart w:id="26" w:name="сервіси-перевірки-сорсів-програм"/>
    <w:p>
      <w:pPr>
        <w:pStyle w:val="Heading3"/>
      </w:pPr>
      <w:r>
        <w:t xml:space="preserve">Сервіси перевірки сорсів програм</w:t>
      </w:r>
    </w:p>
    <w:p>
      <w:pPr>
        <w:pStyle w:val="FirstParagraph"/>
      </w:pPr>
      <w:r>
        <w:t xml:space="preserve">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pStyle w:val="BodyText"/>
      </w:pPr>
      <w:r>
        <w:t xml:space="preserve">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bookmarkEnd w:id="26"/>
    <w:bookmarkStart w:id="27" w:name="загальні-системи-перевірки-текстів"/>
    <w:p>
      <w:pPr>
        <w:pStyle w:val="Heading3"/>
      </w:pPr>
      <w:r>
        <w:t xml:space="preserve">Загальні системи перевірки текстів</w:t>
      </w:r>
    </w:p>
    <w:p>
      <w:pPr>
        <w:pStyle w:val="FirstParagraph"/>
      </w:pPr>
      <w:r>
        <w:t xml:space="preserve">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(з 2020 року — частина Turnitin під брендом Turnitin Similarity).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Google Classroom Originality Reports для ліцензій Workspace for Education Plus підтримує School Matches з приватним репозиторієм школи [20; 21]; CopyLeaks надає Shared Data Hub з опцією Internal Protection [22]. Документація Google Originality Reports прямо констатує, що інструмент налаштований передусім на дослівні збіги з індексованим вебом і пропускає суттєво перефразований матеріал [23]; Turnitin AI Paraphrase Detection підтримує лише англійську [24; 25];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bookmarkEnd w:id="27"/>
    <w:bookmarkStart w:id="28" w:name="детектори-машинно-згенерованого-тексту"/>
    <w:p>
      <w:pPr>
        <w:pStyle w:val="Heading3"/>
      </w:pPr>
      <w:r>
        <w:t xml:space="preserve">Детектори машинно-згенерованого тексту</w:t>
      </w:r>
    </w:p>
    <w:p>
      <w:pPr>
        <w:pStyle w:val="FirstParagraph"/>
      </w:pPr>
      <w:r>
        <w:t xml:space="preserve">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26]; Turnitin AI Writing Detection (липень 2023) і Turnitin AI Bypasser Detection (2025) для виявлення тексту, перепарафразованого спеціалізованими сервісами [25].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pStyle w:val="BodyText"/>
      </w:pPr>
      <w:r>
        <w:t xml:space="preserve">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pStyle w:val="BodyText"/>
      </w:pPr>
      <w:r>
        <w:t xml:space="preserve">—</w:t>
      </w:r>
      <w:r>
        <w:t xml:space="preserve"> </w:t>
      </w:r>
      <w:r>
        <w:rPr>
          <w:bCs/>
          <w:b/>
        </w:rPr>
        <w:t xml:space="preserve">Систематичні зміщення.</w:t>
      </w:r>
      <w:r>
        <w:t xml:space="preserve"> </w:t>
      </w:r>
      <w:r>
        <w:t xml:space="preserve">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pStyle w:val="BodyText"/>
      </w:pPr>
      <w:r>
        <w:t xml:space="preserve">—</w:t>
      </w:r>
      <w:r>
        <w:t xml:space="preserve"> </w:t>
      </w:r>
      <w:r>
        <w:rPr>
          <w:bCs/>
          <w:b/>
        </w:rPr>
        <w:t xml:space="preserve">Неможливість надійного розрізнення в загальному вигляді.</w:t>
      </w:r>
      <w:r>
        <w:t xml:space="preserve"> </w:t>
      </w:r>
      <w:r>
        <w:t xml:space="preserve">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pStyle w:val="BodyText"/>
      </w:pPr>
      <w:r>
        <w:t xml:space="preserve">—</w:t>
      </w:r>
      <w:r>
        <w:t xml:space="preserve"> </w:t>
      </w:r>
      <w:r>
        <w:rPr>
          <w:bCs/>
          <w:b/>
        </w:rPr>
        <w:t xml:space="preserve">Падіння точності за зсуву домену.</w:t>
      </w:r>
      <w:r>
        <w:t xml:space="preserve"> </w:t>
      </w:r>
      <w:r>
        <w:t xml:space="preserve">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pStyle w:val="BodyText"/>
      </w:pPr>
      <w:r>
        <w:t xml:space="preserve">—</w:t>
      </w:r>
      <w:r>
        <w:t xml:space="preserve"> </w:t>
      </w:r>
      <w:r>
        <w:rPr>
          <w:bCs/>
          <w:b/>
        </w:rPr>
        <w:t xml:space="preserve">Чорна скринька на рівні рішення.</w:t>
      </w:r>
      <w:r>
        <w:t xml:space="preserve"> </w:t>
      </w:r>
      <w:r>
        <w:t xml:space="preserve">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[27]; такі роботи опосередковано підтверджують потребу в детермінованих, а не статистичних інструментах для academic-integrity-сценаріїв.</w:t>
      </w:r>
    </w:p>
    <w:bookmarkEnd w:id="28"/>
    <w:bookmarkStart w:id="29" w:name="висновок-з-огляду"/>
    <w:p>
      <w:pPr>
        <w:pStyle w:val="Heading3"/>
      </w:pPr>
      <w:r>
        <w:t xml:space="preserve">Висновок з огляду</w:t>
      </w:r>
    </w:p>
    <w:p>
      <w:pPr>
        <w:pStyle w:val="FirstParagraph"/>
      </w:pPr>
      <w: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w:t>
      </w:r>
      <w:r>
        <w:t xml:space="preserve"> </w:t>
      </w:r>
      <w:r>
        <w:rPr>
          <w:bCs/>
          <w:b/>
        </w:rPr>
        <w:t xml:space="preserve">інтеграції відповідних функцій в єдиний локально розгортуваний відкритий інструмент із детермінованою методологією</w:t>
      </w:r>
      <w:r>
        <w:t xml:space="preserve">,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bookmarkEnd w:id="29"/>
    <w:bookmarkEnd w:id="30"/>
    <w:bookmarkStart w:id="31" w:name="X3a5d395846a2263a8308c4d8000b07ab21a5a01"/>
    <w:p>
      <w:pPr>
        <w:pStyle w:val="Heading2"/>
      </w:pPr>
      <w:r>
        <w:t xml:space="preserve">1.3 Український контекст і запит на локальне відкрите рішення</w:t>
      </w:r>
    </w:p>
    <w:p>
      <w:pPr>
        <w:pStyle w:val="FirstParagraph"/>
      </w:pPr>
      <w:r>
        <w:t xml:space="preserve">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School Matches в Originality Reports потребує платної ліцензії Workspace for Education Plus або Teaching and Learning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pStyle w:val="BodyText"/>
      </w:pPr>
      <w:r>
        <w:t xml:space="preserve">До цього додається мовне обмеження. Turnitin AI Paraphrase Detection обслуговує лише англомовні сабмішни [25]. CopyLeaks AI Detector найкраще працює з англійською; для україномовних текстів якість моделей машинно-згенерованого тексту не задокументована. Google Originality Reports, за документацією, пропускає суттєво перефразований матеріал навіть для англійської [23]. Україномовні сабмішни в курсах із програмування поширені, але систематично не покриваються комерційними сервісами на рівні парафразу й артефактів машинної генерації.</w:t>
      </w:r>
    </w:p>
    <w:p>
      <w:pPr>
        <w:pStyle w:val="BodyText"/>
      </w:pPr>
      <w:r>
        <w:t xml:space="preserve">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pStyle w:val="BodyText"/>
      </w:pPr>
      <w:r>
        <w:t xml:space="preserve">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bookmarkEnd w:id="31"/>
    <w:bookmarkStart w:id="32" w:name="X5735c96c8c83c79cd69561cce273d31732ea4fa"/>
    <w:p>
      <w:pPr>
        <w:pStyle w:val="Heading2"/>
      </w:pPr>
      <w:r>
        <w:t xml:space="preserve">1.4 Прояви недбалого використання великих мовних моделей</w:t>
      </w:r>
    </w:p>
    <w:p>
      <w:pPr>
        <w:pStyle w:val="FirstParagraph"/>
      </w:pPr>
      <w:r>
        <w:t xml:space="preserve">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pStyle w:val="BodyText"/>
      </w:pPr>
      <w:r>
        <w:t xml:space="preserve">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w:t>
      </w:r>
      <w:r>
        <w:t xml:space="preserve"> </w:t>
      </w:r>
      <w:r>
        <w:t xml:space="preserve">“</w:t>
      </w:r>
      <w:r>
        <w:t xml:space="preserve">…</w:t>
      </w:r>
      <w:r>
        <w:t xml:space="preserve">”</w:t>
      </w:r>
      <w:r>
        <w:t xml:space="preserve">, характерне розставлення тире без пробілів, відсутність неприривного пробілу перед одиницями вимірювання.</w:t>
      </w:r>
    </w:p>
    <w:p>
      <w:pPr>
        <w:pStyle w:val="BodyText"/>
      </w:pPr>
      <w:r>
        <w:t xml:space="preserve">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pStyle w:val="BodyText"/>
      </w:pPr>
      <w:r>
        <w:t xml:space="preserve">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bookmarkEnd w:id="32"/>
    <w:bookmarkStart w:id="33" w:name="постановка-завдання"/>
    <w:p>
      <w:pPr>
        <w:pStyle w:val="Heading2"/>
      </w:pPr>
      <w:r>
        <w:t xml:space="preserve">1.5 Постановка завдання</w:t>
      </w:r>
    </w:p>
    <w:p>
      <w:pPr>
        <w:pStyle w:val="FirstParagraph"/>
      </w:pPr>
      <w:r>
        <w:t xml:space="preserve">З огляду на сказане в підрозділах 1.1–1.4, основна задача цієї роботи — спроєктувати й реалізувати</w:t>
      </w:r>
      <w:r>
        <w:t xml:space="preserve"> </w:t>
      </w:r>
      <w:r>
        <w:rPr>
          <w:bCs/>
          <w:b/>
        </w:rPr>
        <w:t xml:space="preserve">відкритий, локально розгортуваний інструмент</w:t>
      </w:r>
      <w:r>
        <w:t xml:space="preserve"> </w:t>
      </w:r>
      <w:r>
        <w:t xml:space="preserve">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pStyle w:val="BodyText"/>
      </w:pPr>
      <w:r>
        <w:t xml:space="preserve">а) інтегрується з Google Classroom і Google Drive, отримує сабмішни обраного завдання, витягує з них текст вихідного коду й зберігає в локальному сховищі;</w:t>
      </w:r>
    </w:p>
    <w:p>
      <w:pPr>
        <w:pStyle w:val="BodyText"/>
      </w:pPr>
      <w:r>
        <w:t xml:space="preserve">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pStyle w:val="BodyText"/>
      </w:pPr>
      <w:r>
        <w:t xml:space="preserve">в) виконує перевірку на наявність артефактів недбалого використання мовних моделей у вихідному коді за фіксованою</w:t>
      </w:r>
      <w:r>
        <w:t xml:space="preserve"> </w:t>
      </w:r>
      <w:r>
        <w:rPr>
          <w:bCs/>
          <w:b/>
        </w:rPr>
        <w:t xml:space="preserve">таксономією детермінованих правил</w:t>
      </w:r>
      <w:r>
        <w:t xml:space="preserve">,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pStyle w:val="BodyText"/>
      </w:pPr>
      <w:r>
        <w:t xml:space="preserve">г) надає інтерфейс для опційного зовнішнього веб-плагіату через обгортку над публічним API (CopyLeaks-сумісним); компонент необов’язковий — поведінка інструменту в режимі без зовнішнього сервісу повністю визначена;</w:t>
      </w:r>
    </w:p>
    <w:p>
      <w:pPr>
        <w:pStyle w:val="BodyText"/>
      </w:pPr>
      <w:r>
        <w:t xml:space="preserve">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pStyle w:val="BodyText"/>
      </w:pPr>
      <w:r>
        <w:t xml:space="preserve">д) працює англійською та українською мовами на рівні таксономії правил: окремі правила сім’ї</w:t>
      </w:r>
      <w:r>
        <w:t xml:space="preserve"> </w:t>
      </w:r>
      <w:r>
        <w:rPr>
          <w:rStyle w:val="VerbatimChar"/>
        </w:rPr>
        <w:t xml:space="preserve">llm_comment</w:t>
      </w:r>
      <w:r>
        <w:t xml:space="preserve"> </w:t>
      </w:r>
      <w:r>
        <w:t xml:space="preserve">і</w:t>
      </w:r>
      <w:r>
        <w:t xml:space="preserve"> </w:t>
      </w:r>
      <w:r>
        <w:rPr>
          <w:rStyle w:val="VerbatimChar"/>
        </w:rPr>
        <w:t xml:space="preserve">policy</w:t>
      </w:r>
      <w:r>
        <w:t xml:space="preserve"> </w:t>
      </w:r>
      <w:r>
        <w:t xml:space="preserve">обробляють україномовні преамбули, відмови та сервісні репліки в коментарях коду.</w:t>
      </w:r>
    </w:p>
    <w:p>
      <w:pPr>
        <w:pStyle w:val="BodyText"/>
      </w:pPr>
      <w: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w:t>
      </w:r>
      <w:r>
        <w:t xml:space="preserve"> </w:t>
      </w:r>
      <w:r>
        <w:rPr>
          <w:bCs/>
          <w:b/>
        </w:rPr>
        <w:t xml:space="preserve">інженерна інтеграція</w:t>
      </w:r>
      <w:r>
        <w:t xml:space="preserve"> </w:t>
      </w:r>
      <w:r>
        <w:t xml:space="preserve">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bookmarkEnd w:id="33"/>
    <w:bookmarkEnd w:id="34"/>
    <w:bookmarkStart w:id="39" w:name="архітектура-запропонованого-засобу"/>
    <w:p>
      <w:pPr>
        <w:pStyle w:val="Heading1"/>
      </w:pPr>
      <w:r>
        <w:t xml:space="preserve">2 АРХІТЕКТУРА ЗАПРОПОНОВАНОГО ЗАСОБУ</w:t>
      </w:r>
    </w:p>
    <w:bookmarkStart w:id="35" w:name="загальна-структура-інструменту"/>
    <w:p>
      <w:pPr>
        <w:pStyle w:val="Heading2"/>
      </w:pPr>
      <w:r>
        <w:t xml:space="preserve">2.1 Загальна структура інструменту</w:t>
      </w:r>
    </w:p>
    <w:p>
      <w:pPr>
        <w:pStyle w:val="FirstParagraph"/>
      </w:pPr>
      <w:r>
        <w:t xml:space="preserve">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pStyle w:val="BodyText"/>
      </w:pPr>
      <w:r>
        <w:t xml:space="preserve">Архітектурно засіб ділиться на п’ять верств (рисунок 2.1):</w:t>
      </w:r>
    </w:p>
    <w:p>
      <w:pPr>
        <w:pStyle w:val="BodyText"/>
      </w:pPr>
      <w:r>
        <w:t xml:space="preserve">— верства інтерфейсу викладача (Streamlit-застосунок) приймає команди й відображає результат;</w:t>
      </w:r>
    </w:p>
    <w:p>
      <w:pPr>
        <w:pStyle w:val="BodyText"/>
      </w:pPr>
      <w:r>
        <w:t xml:space="preserve">— верства оркестрації (модуль</w:t>
      </w:r>
      <w:r>
        <w:t xml:space="preserve"> </w:t>
      </w:r>
      <w:r>
        <w:rPr>
          <w:rStyle w:val="VerbatimChar"/>
        </w:rPr>
        <w:t xml:space="preserve">pipeline.runner</w:t>
      </w:r>
      <w:r>
        <w:t xml:space="preserve">) керує запуском перевірки за обраним завданням;</w:t>
      </w:r>
    </w:p>
    <w:p>
      <w:pPr>
        <w:pStyle w:val="BodyText"/>
      </w:pPr>
      <w:r>
        <w:t xml:space="preserve">— верства інтеграцій (модуль</w:t>
      </w:r>
      <w:r>
        <w:t xml:space="preserve"> </w:t>
      </w:r>
      <w:r>
        <w:rPr>
          <w:rStyle w:val="VerbatimChar"/>
        </w:rPr>
        <w:t xml:space="preserve">classroom</w:t>
      </w:r>
      <w:r>
        <w:t xml:space="preserve">) відповідає за роботу з Google Classroom і Google Drive — авторизацію за протоколом OAuth, завантаження сабмішнів, витяг тексту з форматів Google Docs, PDF, DOCX;</w:t>
      </w:r>
    </w:p>
    <w:p>
      <w:pPr>
        <w:pStyle w:val="BodyText"/>
      </w:pPr>
      <w:r>
        <w:t xml:space="preserve">— верства сигналів містить три незалежні модулі:</w:t>
      </w:r>
      <w:r>
        <w:t xml:space="preserve"> </w:t>
      </w:r>
      <w:r>
        <w:rPr>
          <w:rStyle w:val="VerbatimChar"/>
        </w:rPr>
        <w:t xml:space="preserve">signals.cohort</w:t>
      </w:r>
      <w:r>
        <w:t xml:space="preserve"> </w:t>
      </w:r>
      <w:r>
        <w:t xml:space="preserve">виконує внутрішньокогортне порівняння (розділ 3),</w:t>
      </w:r>
      <w:r>
        <w:t xml:space="preserve"> </w:t>
      </w:r>
      <w:r>
        <w:rPr>
          <w:rStyle w:val="VerbatimChar"/>
        </w:rPr>
        <w:t xml:space="preserve">signals.ai_leakage</w:t>
      </w:r>
      <w:r>
        <w:t xml:space="preserve"> </w:t>
      </w:r>
      <w:r>
        <w:t xml:space="preserve">виконує перевірку за таксономією правил (розділ 4),</w:t>
      </w:r>
      <w:r>
        <w:t xml:space="preserve"> </w:t>
      </w:r>
      <w:r>
        <w:rPr>
          <w:rStyle w:val="VerbatimChar"/>
        </w:rPr>
        <w:t xml:space="preserve">signals.webcheck</w:t>
      </w:r>
      <w:r>
        <w:t xml:space="preserve"> </w:t>
      </w:r>
      <w:r>
        <w:t xml:space="preserve">опційно перевіряє сабмішн через зовнішній API (розділ 5);</w:t>
      </w:r>
    </w:p>
    <w:p>
      <w:pPr>
        <w:pStyle w:val="BodyText"/>
      </w:pPr>
      <w:r>
        <w:t xml:space="preserve">— верства звіту й персистентності (</w:t>
      </w:r>
      <w:r>
        <w:rPr>
          <w:rStyle w:val="VerbatimChar"/>
        </w:rPr>
        <w:t xml:space="preserve">report</w:t>
      </w:r>
      <w:r>
        <w:t xml:space="preserve"> </w:t>
      </w:r>
      <w:r>
        <w:t xml:space="preserve">і</w:t>
      </w:r>
      <w:r>
        <w:t xml:space="preserve"> </w:t>
      </w:r>
      <w:r>
        <w:rPr>
          <w:rStyle w:val="VerbatimChar"/>
        </w:rPr>
        <w:t xml:space="preserve">pipeline.store</w:t>
      </w:r>
      <w:r>
        <w:t xml:space="preserve">) формує звіт за результатами перевірки й зберігає результати у локальній базі SQLite.</w:t>
      </w:r>
    </w:p>
    <w:p>
      <w:pPr>
        <w:pStyle w:val="BodyText"/>
      </w:pPr>
      <w:r>
        <w:t xml:space="preserve">Між верствами визначені вузькі контракти. Зокрема, кожен модуль сигналу повертає об’єкт типу</w:t>
      </w:r>
      <w:r>
        <w:t xml:space="preserve"> </w:t>
      </w:r>
      <w:r>
        <w:rPr>
          <w:rStyle w:val="VerbatimChar"/>
        </w:rPr>
        <w:t xml:space="preserve">SignalResult</w:t>
      </w:r>
      <w:r>
        <w:t xml:space="preserve">, що містить перелік об’єктів</w:t>
      </w:r>
      <w:r>
        <w:t xml:space="preserve"> </w:t>
      </w:r>
      <w:r>
        <w:rPr>
          <w:rStyle w:val="VerbatimChar"/>
        </w:rPr>
        <w:t xml:space="preserve">Hit</w:t>
      </w:r>
      <w:r>
        <w:t xml:space="preserve"> </w:t>
      </w:r>
      <w:r>
        <w:t xml:space="preserve">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tbl>
      <w:tblPr>
        <w:tblStyle w:val="FigureTable"/>
        <w:tblW w:type="auto" w:w="0"/>
        <w:tblLook w:firstRow="0" w:lastRow="0" w:firstColumn="0" w:lastColumn="0"/>
        <w:jc w:val="center"/>
      </w:tblPr>
      <w:tblGrid>
        <w:gridCol w:w="7920"/>
      </w:tblGrid>
      <w:tr>
        <w:tc>
          <w:tcPr/>
          <w:p>
            <w:pPr>
              <w:pStyle w:val="Compact"/>
              <w:jc w:val="center"/>
            </w:pPr>
            <w:r>
              <w:t xml:space="preserve">Рисунок 2.1 — Загальна архітектура інструменту: верстви та потоки даних</w:t>
            </w:r>
          </w:p>
        </w:tc>
      </w:tr>
    </w:tbl>
    <w:p>
      <w:pPr>
        <w:pStyle w:val="ImageCaption"/>
      </w:pPr>
      <w:r>
        <w:t xml:space="preserve">Рисунок 2.1 — Загальна архітектура інструменту: верстви та потоки даних</w:t>
      </w:r>
    </w:p>
    <w:bookmarkEnd w:id="35"/>
    <w:bookmarkStart w:id="36" w:name="Xff3afddbcdf64f892da0777a430d12df7128107"/>
    <w:p>
      <w:pPr>
        <w:pStyle w:val="Heading2"/>
      </w:pPr>
      <w:r>
        <w:t xml:space="preserve">2.2 Інтеграція з Google Classroom і витяг тексту</w:t>
      </w:r>
    </w:p>
    <w:p>
      <w:pPr>
        <w:pStyle w:val="FirstParagraph"/>
      </w:pPr>
      <w:r>
        <w:t xml:space="preserve">Інтеграція з Google Classroom побудована поверх офіційного клієнта</w:t>
      </w:r>
      <w:r>
        <w:t xml:space="preserve"> </w:t>
      </w:r>
      <w:r>
        <w:rPr>
          <w:rStyle w:val="VerbatimChar"/>
        </w:rPr>
        <w:t xml:space="preserve">google-api-python-client</w:t>
      </w:r>
      <w:r>
        <w:t xml:space="preserve">. Викладач під час першого запуску проходить процедуру OAuth у локальному браузері; отриманий токен оновлення зберігається в зашифрованому файлі поряд з робочою базою інструменту. Скоупи запитуються мінімальні — лише читання курсів, завдань і сабмішнів, а також скачування файлів-вкладень.</w:t>
      </w:r>
    </w:p>
    <w:p>
      <w:pPr>
        <w:pStyle w:val="BodyText"/>
      </w:pPr>
      <w:r>
        <w:t xml:space="preserve">Послідовність дій під час перевірки одного завдання така:</w:t>
      </w:r>
    </w:p>
    <w:p>
      <w:pPr>
        <w:numPr>
          <w:ilvl w:val="0"/>
          <w:numId w:val="1001"/>
        </w:numPr>
      </w:pPr>
      <w:r>
        <w:t xml:space="preserve">Користувач вибирає курс у списку наявних. Виклик</w:t>
      </w:r>
      <w:r>
        <w:t xml:space="preserve"> </w:t>
      </w:r>
      <w:r>
        <w:rPr>
          <w:rStyle w:val="VerbatimChar"/>
        </w:rPr>
        <w:t xml:space="preserve">courses.list</w:t>
      </w:r>
      <w:r>
        <w:t xml:space="preserve"> </w:t>
      </w:r>
      <w:r>
        <w:t xml:space="preserve">повертає перелік курсів, до яких авторизований обліковий запис має доступ.</w:t>
      </w:r>
    </w:p>
    <w:p>
      <w:pPr>
        <w:numPr>
          <w:ilvl w:val="0"/>
          <w:numId w:val="1001"/>
        </w:numPr>
      </w:pPr>
      <w:r>
        <w:t xml:space="preserve">Для обраного курсу виконується виклик</w:t>
      </w:r>
      <w:r>
        <w:t xml:space="preserve"> </w:t>
      </w:r>
      <w:r>
        <w:rPr>
          <w:rStyle w:val="VerbatimChar"/>
        </w:rPr>
        <w:t xml:space="preserve">courseWork.list</w:t>
      </w:r>
      <w:r>
        <w:t xml:space="preserve">. Інструмент відображає перелік завдань, дату їхнього завершення та кількість сабмішнів.</w:t>
      </w:r>
    </w:p>
    <w:p>
      <w:pPr>
        <w:numPr>
          <w:ilvl w:val="0"/>
          <w:numId w:val="1001"/>
        </w:numPr>
      </w:pPr>
      <w:r>
        <w:t xml:space="preserve">Після вибору завдання виконується виклик</w:t>
      </w:r>
      <w:r>
        <w:t xml:space="preserve"> </w:t>
      </w:r>
      <w:r>
        <w:rPr>
          <w:rStyle w:val="VerbatimChar"/>
        </w:rPr>
        <w:t xml:space="preserve">courseWork.studentSubmissions.list</w:t>
      </w:r>
      <w:r>
        <w:t xml:space="preserve">. У відповіді для кожного сабмішну містяться метадані стану й перелік вкладень. Вкладення типу</w:t>
      </w:r>
      <w:r>
        <w:t xml:space="preserve"> </w:t>
      </w:r>
      <w:r>
        <w:rPr>
          <w:rStyle w:val="VerbatimChar"/>
        </w:rPr>
        <w:t xml:space="preserve">driveFile</w:t>
      </w:r>
      <w:r>
        <w:t xml:space="preserve"> </w:t>
      </w:r>
      <w:r>
        <w:t xml:space="preserve">обробляються модулем</w:t>
      </w:r>
      <w:r>
        <w:t xml:space="preserve"> </w:t>
      </w:r>
      <w:r>
        <w:rPr>
          <w:rStyle w:val="VerbatimChar"/>
        </w:rPr>
        <w:t xml:space="preserve">classroom.extractors</w:t>
      </w:r>
      <w:r>
        <w:t xml:space="preserve">.</w:t>
      </w:r>
    </w:p>
    <w:p>
      <w:pPr>
        <w:numPr>
          <w:ilvl w:val="0"/>
          <w:numId w:val="1001"/>
        </w:numPr>
      </w:pPr>
      <w:r>
        <w:t xml:space="preserve">Для текстових файлів (звичайно з розширеннями</w:t>
      </w:r>
      <w:r>
        <w:t xml:space="preserve"> </w:t>
      </w:r>
      <w:r>
        <w:rPr>
          <w:rStyle w:val="VerbatimChar"/>
        </w:rPr>
        <w:t xml:space="preserve">.py</w:t>
      </w:r>
      <w:r>
        <w:t xml:space="preserve">,</w:t>
      </w:r>
      <w:r>
        <w:t xml:space="preserve"> </w:t>
      </w:r>
      <w:r>
        <w:rPr>
          <w:rStyle w:val="VerbatimChar"/>
        </w:rPr>
        <w:t xml:space="preserve">.cpp</w:t>
      </w:r>
      <w:r>
        <w:t xml:space="preserve">,</w:t>
      </w:r>
      <w:r>
        <w:t xml:space="preserve"> </w:t>
      </w:r>
      <w:r>
        <w:rPr>
          <w:rStyle w:val="VerbatimChar"/>
        </w:rPr>
        <w:t xml:space="preserve">.java</w:t>
      </w:r>
      <w:r>
        <w:t xml:space="preserve">,</w:t>
      </w:r>
      <w:r>
        <w:t xml:space="preserve"> </w:t>
      </w:r>
      <w:r>
        <w:rPr>
          <w:rStyle w:val="VerbatimChar"/>
        </w:rPr>
        <w:t xml:space="preserve">.txt</w:t>
      </w:r>
      <w:r>
        <w:t xml:space="preserve">) виконується пряме читання з кодуванням UTF-8. Для файлів Google Doc використовується експорт через Drive API у форматі</w:t>
      </w:r>
      <w:r>
        <w:t xml:space="preserve"> </w:t>
      </w:r>
      <w:r>
        <w:rPr>
          <w:rStyle w:val="VerbatimChar"/>
        </w:rPr>
        <w:t xml:space="preserve">text/plain</w:t>
      </w:r>
      <w:r>
        <w:t xml:space="preserve"> </w:t>
      </w:r>
      <w:r>
        <w:t xml:space="preserve">— корисно, коли студент вставив код у документ замість того, щоб прикріпити сорс файлом; для PDF застосовується</w:t>
      </w:r>
      <w:r>
        <w:t xml:space="preserve"> </w:t>
      </w:r>
      <w:r>
        <w:rPr>
          <w:rStyle w:val="VerbatimChar"/>
        </w:rPr>
        <w:t xml:space="preserve">pypdf</w:t>
      </w:r>
      <w:r>
        <w:t xml:space="preserve">, для DOCX —</w:t>
      </w:r>
      <w:r>
        <w:t xml:space="preserve"> </w:t>
      </w:r>
      <w:r>
        <w:rPr>
          <w:rStyle w:val="VerbatimChar"/>
        </w:rPr>
        <w:t xml:space="preserve">python-docx</w:t>
      </w:r>
      <w:r>
        <w:t xml:space="preserve">. Усі MIME-типи, що не входять до переліку, реєструються як попередження на рівні сабмішну, але не зупиняють перевірку загалом.</w:t>
      </w:r>
    </w:p>
    <w:p>
      <w:pPr>
        <w:numPr>
          <w:ilvl w:val="0"/>
          <w:numId w:val="1001"/>
        </w:numPr>
      </w:pPr>
      <w:r>
        <w:t xml:space="preserve">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w:t>
      </w:r>
      <w:r>
        <w:t xml:space="preserve"> </w:t>
      </w:r>
      <w:r>
        <w:rPr>
          <w:rStyle w:val="VerbatimChar"/>
        </w:rPr>
        <w:t xml:space="preserve">#</w:t>
      </w:r>
      <w:r>
        <w:t xml:space="preserve"> </w:t>
      </w:r>
      <w:r>
        <w:t xml:space="preserve">коментарях; будь-яка нормалізація знищила б ці сигнали.</w:t>
      </w:r>
    </w:p>
    <w:bookmarkEnd w:id="36"/>
    <w:bookmarkStart w:id="37" w:name="модель-даних-і-збереження-стану"/>
    <w:p>
      <w:pPr>
        <w:pStyle w:val="Heading2"/>
      </w:pPr>
      <w:r>
        <w:t xml:space="preserve">2.3 Модель даних і збереження стану</w:t>
      </w:r>
    </w:p>
    <w:p>
      <w:pPr>
        <w:pStyle w:val="FirstParagraph"/>
      </w:pPr>
      <w:r>
        <w:t xml:space="preserve">Локальна база даних побудована на SQLite.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pStyle w:val="BodyText"/>
      </w:pPr>
      <w:r>
        <w:t xml:space="preserve">Основні таблиці моделі даних:</w:t>
      </w:r>
    </w:p>
    <w:p>
      <w:pPr>
        <w:pStyle w:val="BodyText"/>
      </w:pPr>
      <w:r>
        <w:t xml:space="preserve">—</w:t>
      </w:r>
      <w:r>
        <w:t xml:space="preserve"> </w:t>
      </w:r>
      <w:r>
        <w:rPr>
          <w:rStyle w:val="VerbatimChar"/>
        </w:rPr>
        <w:t xml:space="preserve">courses(course_id, name, last_synced)</w:t>
      </w:r>
      <w:r>
        <w:t xml:space="preserve"> </w:t>
      </w:r>
      <w:r>
        <w:t xml:space="preserve">— кешований перелік курсів;</w:t>
      </w:r>
    </w:p>
    <w:p>
      <w:pPr>
        <w:pStyle w:val="BodyText"/>
      </w:pPr>
      <w:r>
        <w:t xml:space="preserve">—</w:t>
      </w:r>
      <w:r>
        <w:t xml:space="preserve"> </w:t>
      </w:r>
      <w:r>
        <w:rPr>
          <w:rStyle w:val="VerbatimChar"/>
        </w:rPr>
        <w:t xml:space="preserve">assignments(assignment_id, course_id, title, due_at)</w:t>
      </w:r>
      <w:r>
        <w:t xml:space="preserve"> </w:t>
      </w:r>
      <w:r>
        <w:t xml:space="preserve">— перелік завдань;</w:t>
      </w:r>
    </w:p>
    <w:p>
      <w:pPr>
        <w:pStyle w:val="BodyText"/>
      </w:pPr>
      <w:r>
        <w:t xml:space="preserve">—</w:t>
      </w:r>
      <w:r>
        <w:t xml:space="preserve"> </w:t>
      </w:r>
      <w:r>
        <w:rPr>
          <w:rStyle w:val="VerbatimChar"/>
        </w:rPr>
        <w:t xml:space="preserve">submissions(submission_id, assignment_id, student_pseudonym, normalized_text, raw_text, ingested_at)</w:t>
      </w:r>
      <w:r>
        <w:t xml:space="preserve"> </w:t>
      </w:r>
      <w:r>
        <w:t xml:space="preserve">— сабмішни. Імена студентів зберігаються в псевдонімізованому вигляді (стійкий геш від ідентифікатора Classroom), щоб мінімізувати ризик при випадковому витоку бази; справжнє ім’я підтягується з API лише на час відображення;</w:t>
      </w:r>
    </w:p>
    <w:p>
      <w:pPr>
        <w:pStyle w:val="BodyText"/>
      </w:pPr>
      <w:r>
        <w:t xml:space="preserve">—</w:t>
      </w:r>
      <w:r>
        <w:t xml:space="preserve"> </w:t>
      </w:r>
      <w:r>
        <w:rPr>
          <w:rStyle w:val="VerbatimChar"/>
        </w:rPr>
        <w:t xml:space="preserve">scans(scan_id, assignment_id, started_at, finished_at, config_json)</w:t>
      </w:r>
      <w:r>
        <w:t xml:space="preserve"> </w:t>
      </w:r>
      <w:r>
        <w:t xml:space="preserve">— запуски перевірки;</w:t>
      </w:r>
    </w:p>
    <w:p>
      <w:pPr>
        <w:pStyle w:val="BodyText"/>
      </w:pPr>
      <w:r>
        <w:t xml:space="preserve">—</w:t>
      </w:r>
      <w:r>
        <w:t xml:space="preserve"> </w:t>
      </w:r>
      <w:r>
        <w:rPr>
          <w:rStyle w:val="VerbatimChar"/>
        </w:rPr>
        <w:t xml:space="preserve">hits(hit_id, scan_id, submission_id, signal, channel, span_start, span_end, evidence_json, confidence)</w:t>
      </w:r>
      <w:r>
        <w:t xml:space="preserve"> </w:t>
      </w:r>
      <w:r>
        <w:t xml:space="preserve">— знахідки;</w:t>
      </w:r>
    </w:p>
    <w:p>
      <w:pPr>
        <w:pStyle w:val="BodyText"/>
      </w:pPr>
      <w:r>
        <w:t xml:space="preserve">—</w:t>
      </w:r>
      <w:r>
        <w:t xml:space="preserve"> </w:t>
      </w:r>
      <w:r>
        <w:rPr>
          <w:rStyle w:val="VerbatimChar"/>
        </w:rPr>
        <w:t xml:space="preserve">pair_hits(pair_hit_id, scan_id, submission_a, submission_b, channel, score, evidence_json)</w:t>
      </w:r>
      <w:r>
        <w:t xml:space="preserve"> </w:t>
      </w:r>
      <w:r>
        <w:t xml:space="preserve">— окремо зберігаються спрацювання внутрішньокогортного каналу між парами сабмішнів;</w:t>
      </w:r>
    </w:p>
    <w:p>
      <w:pPr>
        <w:pStyle w:val="BodyText"/>
      </w:pPr>
      <w:r>
        <w:t xml:space="preserve">—</w:t>
      </w:r>
      <w:r>
        <w:t xml:space="preserve"> </w:t>
      </w:r>
      <w:r>
        <w:rPr>
          <w:rStyle w:val="VerbatimChar"/>
        </w:rPr>
        <w:t xml:space="preserve">rule_metrics(rule_id, dataset, precision, recall, evaluated_at)</w:t>
      </w:r>
      <w:r>
        <w:t xml:space="preserve"> </w:t>
      </w:r>
      <w:r>
        <w:t xml:space="preserve">— кешовані метрики правил таксономії, що відображаються у звіті разом зі спрацюванням.</w:t>
      </w:r>
    </w:p>
    <w:p>
      <w:pPr>
        <w:pStyle w:val="BodyText"/>
      </w:pPr>
      <w:r>
        <w:t xml:space="preserve">Усі довгі поля містять JSON-серіалізовану структуру, що сериалізується/десериалізується через моделі Pydantic у Python-коді. Цей варіант знайдено компромісом між простотою початкової реалізації (схема живе в JSON) та контрольованістю розширень (зміна структури не вимагає міграції бази даних).</w:t>
      </w:r>
    </w:p>
    <w:p>
      <w:pPr>
        <w:pStyle w:val="BodyText"/>
      </w:pPr>
      <w:r>
        <w:t xml:space="preserve">Таблиця 2.1 — Приклад набору доказів для одного спрацювання</w:t>
      </w:r>
    </w:p>
    <w:tbl>
      <w:tblPr>
        <w:tblStyle w:val="Table"/>
        <w:tblW w:type="pct" w:w="5000"/>
        <w:tblLook w:firstRow="1" w:lastRow="0" w:firstColumn="0" w:lastColumn="0" w:noHBand="0" w:noVBand="0" w:val="0020"/>
        <w:jc w:val="start"/>
      </w:tblPr>
      <w:tblGrid>
        <w:gridCol w:w="2066"/>
        <w:gridCol w:w="5853"/>
      </w:tblGrid>
      <w:tr>
        <w:trPr>
          <w:tblHeader w:val="true"/>
        </w:trPr>
        <w:tc>
          <w:tcPr/>
          <w:p>
            <w:pPr>
              <w:pStyle w:val="Compact"/>
              <w:jc w:val="left"/>
            </w:pPr>
            <w:r>
              <w:t xml:space="preserve">Поле</w:t>
            </w:r>
          </w:p>
        </w:tc>
        <w:tc>
          <w:tcPr/>
          <w:p>
            <w:pPr>
              <w:pStyle w:val="Compact"/>
              <w:jc w:val="left"/>
            </w:pPr>
            <w:r>
              <w:t xml:space="preserve">Зразок значення</w:t>
            </w:r>
          </w:p>
        </w:tc>
      </w:tr>
      <w:tr>
        <w:tc>
          <w:tcPr/>
          <w:p>
            <w:pPr>
              <w:pStyle w:val="Compact"/>
              <w:jc w:val="left"/>
            </w:pPr>
            <w:r>
              <w:rPr>
                <w:rStyle w:val="VerbatimChar"/>
              </w:rPr>
              <w:t xml:space="preserve">hit_id</w:t>
            </w:r>
          </w:p>
        </w:tc>
        <w:tc>
          <w:tcPr/>
          <w:p>
            <w:pPr>
              <w:pStyle w:val="Compact"/>
              <w:jc w:val="left"/>
            </w:pPr>
            <w:r>
              <w:t xml:space="preserve">8742</w:t>
            </w:r>
          </w:p>
        </w:tc>
      </w:tr>
      <w:tr>
        <w:tc>
          <w:tcPr/>
          <w:p>
            <w:pPr>
              <w:pStyle w:val="Compact"/>
              <w:jc w:val="left"/>
            </w:pPr>
            <w:r>
              <w:rPr>
                <w:rStyle w:val="VerbatimChar"/>
              </w:rPr>
              <w:t xml:space="preserve">submission_id</w:t>
            </w:r>
          </w:p>
        </w:tc>
        <w:tc>
          <w:tcPr/>
          <w:p>
            <w:pPr>
              <w:pStyle w:val="Compact"/>
              <w:jc w:val="left"/>
            </w:pPr>
            <w:r>
              <w:rPr>
                <w:rStyle w:val="VerbatimChar"/>
              </w:rPr>
              <w:t xml:space="preserve">Cg4Ig5rr2-MBEMzV1emeGQ</w:t>
            </w:r>
          </w:p>
        </w:tc>
      </w:tr>
      <w:tr>
        <w:tc>
          <w:tcPr/>
          <w:p>
            <w:pPr>
              <w:pStyle w:val="Compact"/>
              <w:jc w:val="left"/>
            </w:pPr>
            <w:r>
              <w:rPr>
                <w:rStyle w:val="VerbatimChar"/>
              </w:rPr>
              <w:t xml:space="preserve">signal</w:t>
            </w:r>
          </w:p>
        </w:tc>
        <w:tc>
          <w:tcPr/>
          <w:p>
            <w:pPr>
              <w:pStyle w:val="Compact"/>
              <w:jc w:val="left"/>
            </w:pPr>
            <w:r>
              <w:rPr>
                <w:rStyle w:val="VerbatimChar"/>
              </w:rPr>
              <w:t xml:space="preserve">ai_leakage</w:t>
            </w:r>
          </w:p>
        </w:tc>
      </w:tr>
      <w:tr>
        <w:tc>
          <w:tcPr/>
          <w:p>
            <w:pPr>
              <w:pStyle w:val="Compact"/>
              <w:jc w:val="left"/>
            </w:pPr>
            <w:r>
              <w:rPr>
                <w:rStyle w:val="VerbatimChar"/>
              </w:rPr>
              <w:t xml:space="preserve">channel</w:t>
            </w:r>
          </w:p>
        </w:tc>
        <w:tc>
          <w:tcPr/>
          <w:p>
            <w:pPr>
              <w:pStyle w:val="Compact"/>
              <w:jc w:val="left"/>
            </w:pPr>
            <w:r>
              <w:rPr>
                <w:rStyle w:val="VerbatimChar"/>
              </w:rPr>
              <w:t xml:space="preserve">comment.certainly_heres</w:t>
            </w:r>
          </w:p>
        </w:tc>
      </w:tr>
      <w:tr>
        <w:tc>
          <w:tcPr/>
          <w:p>
            <w:pPr>
              <w:pStyle w:val="Compact"/>
              <w:jc w:val="left"/>
            </w:pPr>
            <w:r>
              <w:rPr>
                <w:rStyle w:val="VerbatimChar"/>
              </w:rPr>
              <w:t xml:space="preserve">family</w:t>
            </w:r>
          </w:p>
        </w:tc>
        <w:tc>
          <w:tcPr/>
          <w:p>
            <w:pPr>
              <w:pStyle w:val="Compact"/>
              <w:jc w:val="left"/>
            </w:pPr>
            <w:r>
              <w:rPr>
                <w:rStyle w:val="VerbatimChar"/>
              </w:rPr>
              <w:t xml:space="preserve">llm_comment</w:t>
            </w:r>
          </w:p>
        </w:tc>
      </w:tr>
      <w:tr>
        <w:tc>
          <w:tcPr/>
          <w:p>
            <w:pPr>
              <w:pStyle w:val="Compact"/>
              <w:jc w:val="left"/>
            </w:pPr>
            <w:r>
              <w:rPr>
                <w:rStyle w:val="VerbatimChar"/>
              </w:rPr>
              <w:t xml:space="preserve">span_start</w:t>
            </w:r>
          </w:p>
        </w:tc>
        <w:tc>
          <w:tcPr/>
          <w:p>
            <w:pPr>
              <w:pStyle w:val="Compact"/>
              <w:jc w:val="left"/>
            </w:pPr>
            <w:r>
              <w:t xml:space="preserve">2</w:t>
            </w:r>
          </w:p>
        </w:tc>
      </w:tr>
      <w:tr>
        <w:tc>
          <w:tcPr/>
          <w:p>
            <w:pPr>
              <w:pStyle w:val="Compact"/>
              <w:jc w:val="left"/>
            </w:pPr>
            <w:r>
              <w:rPr>
                <w:rStyle w:val="VerbatimChar"/>
              </w:rPr>
              <w:t xml:space="preserve">span_end</w:t>
            </w:r>
          </w:p>
        </w:tc>
        <w:tc>
          <w:tcPr/>
          <w:p>
            <w:pPr>
              <w:pStyle w:val="Compact"/>
              <w:jc w:val="left"/>
            </w:pPr>
            <w:r>
              <w:t xml:space="preserve">17</w:t>
            </w:r>
          </w:p>
        </w:tc>
      </w:tr>
      <w:tr>
        <w:tc>
          <w:tcPr/>
          <w:p>
            <w:pPr>
              <w:pStyle w:val="Compact"/>
              <w:jc w:val="left"/>
            </w:pPr>
            <w:r>
              <w:rPr>
                <w:rStyle w:val="VerbatimChar"/>
              </w:rPr>
              <w:t xml:space="preserve">evidence_json</w:t>
            </w:r>
          </w:p>
        </w:tc>
        <w:tc>
          <w:tcPr/>
          <w:p>
            <w:pPr>
              <w:pStyle w:val="Compact"/>
              <w:jc w:val="left"/>
            </w:pPr>
            <w:r>
              <w:rPr>
                <w:rStyle w:val="VerbatimChar"/>
              </w:rPr>
              <w:t xml:space="preserve">{"matched_phrase": "Certainly! Here", "rule_family": "llm_comment", "rule_precision_on_synth": 1.00}</w:t>
            </w:r>
          </w:p>
        </w:tc>
      </w:tr>
    </w:tbl>
    <w:bookmarkEnd w:id="37"/>
    <w:bookmarkStart w:id="38" w:name="X9146b78f2820b7418b39f16f9aec1ffc975a937"/>
    <w:p>
      <w:pPr>
        <w:pStyle w:val="Heading2"/>
      </w:pPr>
      <w:r>
        <w:t xml:space="preserve">2.4 Принцип посигнальних доказів замість єдиного балу</w:t>
      </w:r>
    </w:p>
    <w:p>
      <w:pPr>
        <w:pStyle w:val="FirstParagraph"/>
      </w:pPr>
      <w:r>
        <w:t xml:space="preserve">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pStyle w:val="BodyText"/>
      </w:pPr>
      <w:r>
        <w:t xml:space="preserve">З огляду на сказане інструмент свідомо побудований інакше. Викладач отримує:</w:t>
      </w:r>
    </w:p>
    <w:p>
      <w:pPr>
        <w:pStyle w:val="BodyText"/>
      </w:pPr>
      <w:r>
        <w:t xml:space="preserve">а) перелік сигналів, що спрацювали для конкретного сабмішну;</w:t>
      </w:r>
    </w:p>
    <w:p>
      <w:pPr>
        <w:pStyle w:val="BodyText"/>
      </w:pPr>
      <w:r>
        <w:t xml:space="preserve">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pStyle w:val="BodyText"/>
      </w:pPr>
      <w:r>
        <w:t xml:space="preserve">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pStyle w:val="BodyText"/>
      </w:pPr>
      <w:r>
        <w:t xml:space="preserve">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bookmarkEnd w:id="38"/>
    <w:bookmarkEnd w:id="39"/>
    <w:bookmarkStart w:id="46" w:name="X6531f5b3832274013d057a87936559d3e9dcd51"/>
    <w:p>
      <w:pPr>
        <w:pStyle w:val="Heading1"/>
      </w:pPr>
      <w:r>
        <w:t xml:space="preserve">3 ВНУТРІШНЬОКОГОРТНЕ ПОРІВНЯННЯ ВИХІДНОГО КОДУ</w:t>
      </w:r>
    </w:p>
    <w:p>
      <w:pPr>
        <w:pStyle w:val="FirstParagraph"/>
      </w:pPr>
      <w:r>
        <w:t xml:space="preserve">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pStyle w:val="BodyText"/>
      </w:pPr>
      <w: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w:t>
      </w:r>
      <w:r>
        <w:t xml:space="preserve"> </w:t>
      </w:r>
      <w:r>
        <w:rPr>
          <w:rStyle w:val="VerbatimChar"/>
        </w:rPr>
        <w:t xml:space="preserve">for</w:t>
      </w:r>
      <w:r>
        <w:t xml:space="preserve"> </w:t>
      </w:r>
      <w:r>
        <w:t xml:space="preserve">на еквівалентний</w:t>
      </w:r>
      <w:r>
        <w:t xml:space="preserve"> </w:t>
      </w:r>
      <w:r>
        <w:rPr>
          <w:rStyle w:val="VerbatimChar"/>
        </w:rPr>
        <w:t xml:space="preserve">while</w:t>
      </w:r>
      <w:r>
        <w:t xml:space="preserve">.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pStyle w:val="BodyText"/>
      </w:pPr>
      <w:r>
        <w:t xml:space="preserve">—</w:t>
      </w:r>
      <w:r>
        <w:t xml:space="preserve"> </w:t>
      </w:r>
      <w:r>
        <w:rPr>
          <w:bCs/>
          <w:b/>
        </w:rPr>
        <w:t xml:space="preserve">канал Winnowing-фінгерпринтів</w:t>
      </w:r>
      <w:r>
        <w:t xml:space="preserve"> </w:t>
      </w:r>
      <w:r>
        <w:t xml:space="preserve">на нормалізованому потоці токенів стійкий до лексичних змін і виявляє довгі дослівні фрагменти з документованою щільнісною гарантією;</w:t>
      </w:r>
    </w:p>
    <w:p>
      <w:pPr>
        <w:pStyle w:val="BodyText"/>
      </w:pPr>
      <w:r>
        <w:t xml:space="preserve">—</w:t>
      </w:r>
      <w:r>
        <w:t xml:space="preserve"> </w:t>
      </w:r>
      <w:r>
        <w:rPr>
          <w:bCs/>
          <w:b/>
        </w:rPr>
        <w:t xml:space="preserve">канал хешів піддерев AST</w:t>
      </w:r>
      <w:r>
        <w:t xml:space="preserve"> </w:t>
      </w:r>
      <w:r>
        <w:t xml:space="preserve">стійкий до структурних еквівалентних змін і виявляє збіги навіть тоді, коли поверхнева форма коду помітно перетасована.</w:t>
      </w:r>
    </w:p>
    <w:p>
      <w:pPr>
        <w:pStyle w:val="BodyText"/>
      </w:pPr>
      <w:r>
        <w:t xml:space="preserve">Канали запускаються паралельно й об’єднуються на рівні модуля</w:t>
      </w:r>
      <w:r>
        <w:t xml:space="preserve"> </w:t>
      </w:r>
      <w:r>
        <w:rPr>
          <w:rStyle w:val="VerbatimChar"/>
        </w:rPr>
        <w:t xml:space="preserve">signals.cohort.compare</w:t>
      </w:r>
      <w:r>
        <w:t xml:space="preserve">, який повертає по парі сабмішнів узгоджений</w:t>
      </w:r>
      <w:r>
        <w:t xml:space="preserve"> </w:t>
      </w:r>
      <w:r>
        <w:rPr>
          <w:rStyle w:val="VerbatimChar"/>
        </w:rPr>
        <w:t xml:space="preserve">CohortMatch</w:t>
      </w:r>
      <w:r>
        <w:t xml:space="preserve">-об’єкт із указанням каналу, числової оцінки й переліку спанів.</w:t>
      </w:r>
    </w:p>
    <w:bookmarkStart w:id="40" w:name="нормалізація-токенового-потоку"/>
    <w:p>
      <w:pPr>
        <w:pStyle w:val="Heading2"/>
      </w:pPr>
      <w:r>
        <w:t xml:space="preserve">3.1 Нормалізація токенового потоку</w:t>
      </w:r>
    </w:p>
    <w:p>
      <w:pPr>
        <w:pStyle w:val="FirstParagraph"/>
      </w:pPr>
      <w:r>
        <w:t xml:space="preserve">Перед запуском будь-якого з каналів сорс розбивається на потік нормалізованих токенів модулем</w:t>
      </w:r>
      <w:r>
        <w:t xml:space="preserve"> </w:t>
      </w:r>
      <w:r>
        <w:rPr>
          <w:rStyle w:val="VerbatimChar"/>
        </w:rPr>
        <w:t xml:space="preserve">signals.cohort.tokenize_code</w:t>
      </w:r>
      <w:r>
        <w:t xml:space="preserve">. Нормалізація знімає чутливість до тривіальних евазій:</w:t>
      </w:r>
    </w:p>
    <w:p>
      <w:pPr>
        <w:pStyle w:val="BodyText"/>
      </w:pPr>
      <w:r>
        <w:t xml:space="preserve">— усі ідентифікатори (імена змінних, функцій, класів, параметрів) колапсують у єдиний символьний токен</w:t>
      </w:r>
      <w:r>
        <w:t xml:space="preserve"> </w:t>
      </w:r>
      <w:r>
        <w:rPr>
          <w:rStyle w:val="VerbatimChar"/>
        </w:rPr>
        <w:t xml:space="preserve">IDENT</w:t>
      </w:r>
      <w:r>
        <w:t xml:space="preserve">;</w:t>
      </w:r>
    </w:p>
    <w:p>
      <w:pPr>
        <w:pStyle w:val="BodyText"/>
      </w:pPr>
      <w:r>
        <w:t xml:space="preserve">— числові літерали колапсують у</w:t>
      </w:r>
      <w:r>
        <w:t xml:space="preserve"> </w:t>
      </w:r>
      <w:r>
        <w:rPr>
          <w:rStyle w:val="VerbatimChar"/>
        </w:rPr>
        <w:t xml:space="preserve">NUM</w:t>
      </w:r>
      <w:r>
        <w:t xml:space="preserve">, рядкові — у</w:t>
      </w:r>
      <w:r>
        <w:t xml:space="preserve"> </w:t>
      </w:r>
      <w:r>
        <w:rPr>
          <w:rStyle w:val="VerbatimChar"/>
        </w:rPr>
        <w:t xml:space="preserve">STR</w:t>
      </w:r>
      <w:r>
        <w:t xml:space="preserve">, байтові — у</w:t>
      </w:r>
      <w:r>
        <w:t xml:space="preserve"> </w:t>
      </w:r>
      <w:r>
        <w:rPr>
          <w:rStyle w:val="VerbatimChar"/>
        </w:rPr>
        <w:t xml:space="preserve">BYTES</w:t>
      </w:r>
      <w:r>
        <w:t xml:space="preserve">;</w:t>
      </w:r>
    </w:p>
    <w:p>
      <w:pPr>
        <w:pStyle w:val="BodyText"/>
      </w:pPr>
      <w:r>
        <w:t xml:space="preserve">— технічні токени потоку Python (</w:t>
      </w:r>
      <w:r>
        <w:rPr>
          <w:rStyle w:val="VerbatimChar"/>
        </w:rPr>
        <w:t xml:space="preserve">NEWLINE</w:t>
      </w:r>
      <w:r>
        <w:t xml:space="preserve">,</w:t>
      </w:r>
      <w:r>
        <w:t xml:space="preserve"> </w:t>
      </w:r>
      <w:r>
        <w:rPr>
          <w:rStyle w:val="VerbatimChar"/>
        </w:rPr>
        <w:t xml:space="preserve">NL</w:t>
      </w:r>
      <w:r>
        <w:t xml:space="preserve">,</w:t>
      </w:r>
      <w:r>
        <w:t xml:space="preserve"> </w:t>
      </w:r>
      <w:r>
        <w:rPr>
          <w:rStyle w:val="VerbatimChar"/>
        </w:rPr>
        <w:t xml:space="preserve">INDENT</w:t>
      </w:r>
      <w:r>
        <w:t xml:space="preserve">,</w:t>
      </w:r>
      <w:r>
        <w:t xml:space="preserve"> </w:t>
      </w:r>
      <w:r>
        <w:rPr>
          <w:rStyle w:val="VerbatimChar"/>
        </w:rPr>
        <w:t xml:space="preserve">DEDENT</w:t>
      </w:r>
      <w:r>
        <w:t xml:space="preserve">,</w:t>
      </w:r>
      <w:r>
        <w:t xml:space="preserve"> </w:t>
      </w:r>
      <w:r>
        <w:rPr>
          <w:rStyle w:val="VerbatimChar"/>
        </w:rPr>
        <w:t xml:space="preserve">COMMENT</w:t>
      </w:r>
      <w:r>
        <w:t xml:space="preserve">,</w:t>
      </w:r>
      <w:r>
        <w:t xml:space="preserve"> </w:t>
      </w:r>
      <w:r>
        <w:rPr>
          <w:rStyle w:val="VerbatimChar"/>
        </w:rPr>
        <w:t xml:space="preserve">ENCODING</w:t>
      </w:r>
      <w:r>
        <w:t xml:space="preserve">,</w:t>
      </w:r>
      <w:r>
        <w:t xml:space="preserve"> </w:t>
      </w:r>
      <w:r>
        <w:rPr>
          <w:rStyle w:val="VerbatimChar"/>
        </w:rPr>
        <w:t xml:space="preserve">ENDMARKER</w:t>
      </w:r>
      <w:r>
        <w:t xml:space="preserve">) видаляються; коментарі обробляються окремо в каналі AI-витоків (розділ 4);</w:t>
      </w:r>
    </w:p>
    <w:p>
      <w:pPr>
        <w:pStyle w:val="BodyText"/>
      </w:pPr>
      <w:r>
        <w:t xml:space="preserve">— ключові слова, оператори й структурна пунктуація зберігають лексичну ідентичність.</w:t>
      </w:r>
    </w:p>
    <w:p>
      <w:pPr>
        <w:pStyle w:val="BodyText"/>
      </w:pPr>
      <w:r>
        <w:t xml:space="preserve">Інтерфейс тoкенайзера навмисно вузький: реалізовано Python-тoкенайзер як першорядна мова й Protocol</w:t>
      </w:r>
      <w:r>
        <w:t xml:space="preserve"> </w:t>
      </w:r>
      <w:r>
        <w:rPr>
          <w:rStyle w:val="VerbatimChar"/>
        </w:rPr>
        <w:t xml:space="preserve">Tokenizer</w:t>
      </w:r>
      <w:r>
        <w:t xml:space="preserve">, до якого можна під’єднати тoкенайзери для C/C++/Java без зміни коду каналів. Для кожного токена зберігається кортеж</w:t>
      </w:r>
      <w:r>
        <w:t xml:space="preserve"> </w:t>
      </w:r>
      <w:r>
        <w:rPr>
          <w:rStyle w:val="VerbatimChar"/>
        </w:rPr>
        <w:t xml:space="preserve">(kind, start, end, raw)</w:t>
      </w:r>
      <w:r>
        <w:t xml:space="preserve"> </w:t>
      </w:r>
      <w:r>
        <w:t xml:space="preserve">—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bookmarkEnd w:id="40"/>
    <w:bookmarkStart w:id="41" w:name="канал-winnowing-фінгерпринтів"/>
    <w:p>
      <w:pPr>
        <w:pStyle w:val="Heading2"/>
      </w:pPr>
      <w:r>
        <w:t xml:space="preserve">3.2 Канал Winnowing-фінгерпринтів</w:t>
      </w:r>
    </w:p>
    <w:p>
      <w:pPr>
        <w:pStyle w:val="FirstParagraph"/>
      </w:pPr>
      <w:r>
        <w:t xml:space="preserve">Алгоритм Winnowing запропонований Шлеймером, Вілкерсоном і Айкеном у 2003 році як основа системи Moss [6]. Його ідея — серед усіх</w:t>
      </w:r>
      <w:r>
        <w:t xml:space="preserve"> </w:t>
      </w:r>
      <w:r>
        <w:rPr>
          <w:iCs/>
          <w:i/>
        </w:rPr>
        <w:t xml:space="preserve">k</w:t>
      </w:r>
      <w: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w:t>
      </w:r>
      <w:r>
        <w:t xml:space="preserve"> </w:t>
      </w:r>
      <w:r>
        <w:rPr>
          <w:iCs/>
          <w:i/>
        </w:rPr>
        <w:t xml:space="preserve">w</w:t>
      </w:r>
      <w:r>
        <w:t xml:space="preserve"> </w:t>
      </w:r>
      <w:r>
        <w:t xml:space="preserve">+</w:t>
      </w:r>
      <w:r>
        <w:t xml:space="preserve"> </w:t>
      </w:r>
      <w:r>
        <w:rPr>
          <w:iCs/>
          <w:i/>
        </w:rPr>
        <w:t xml:space="preserve">k</w:t>
      </w:r>
      <w:r>
        <w:t xml:space="preserve"> </w:t>
      </w:r>
      <w:r>
        <w:t xml:space="preserve">− 1 токенів обов’язково породжує хоч один спільний відбиток (гарантія завжди-знаходимо); (б) спільні відбитки не з’являються в підрядках довжиною менш як</w:t>
      </w:r>
      <w:r>
        <w:t xml:space="preserve"> </w:t>
      </w:r>
      <w:r>
        <w:rPr>
          <w:iCs/>
          <w:i/>
        </w:rPr>
        <w:t xml:space="preserve">k</w:t>
      </w:r>
      <w:r>
        <w:t xml:space="preserve"> </w:t>
      </w:r>
      <w:r>
        <w:t xml:space="preserve">токенів (фільтр шуму).</w:t>
      </w:r>
    </w:p>
    <w:p>
      <w:pPr>
        <w:pStyle w:val="BodyText"/>
      </w:pPr>
      <w:r>
        <w:t xml:space="preserve">Реалізація проходить три кроки.</w:t>
      </w:r>
    </w:p>
    <w:p>
      <w:pPr>
        <w:pStyle w:val="BodyText"/>
      </w:pPr>
      <w:r>
        <w:rPr>
          <w:bCs/>
          <w:b/>
        </w:rPr>
        <w:t xml:space="preserve">Хешування</w:t>
      </w:r>
      <w:r>
        <w:rPr>
          <w:bCs/>
          <w:b/>
        </w:rPr>
        <w:t xml:space="preserve"> </w:t>
      </w:r>
      <w:r>
        <w:rPr>
          <w:iCs/>
          <w:i/>
          <w:bCs/>
          <w:b/>
        </w:rPr>
        <w:t xml:space="preserve">k</w:t>
      </w:r>
      <w:r>
        <w:rPr>
          <w:bCs/>
          <w:b/>
        </w:rPr>
        <w:t xml:space="preserve">-грам.</w:t>
      </w:r>
      <w:r>
        <w:t xml:space="preserve"> </w:t>
      </w:r>
      <w:r>
        <w:t xml:space="preserve">Для нормалізованих категорій токенів</w:t>
      </w:r>
      <w:r>
        <w:t xml:space="preserve"> </w:t>
      </w:r>
      <w:r>
        <w:rPr>
          <w:rStyle w:val="VerbatimChar"/>
        </w:rPr>
        <w:t xml:space="preserve">t₁, t₂, …, tₙ</w:t>
      </w:r>
      <w:r>
        <w:t xml:space="preserve"> </w:t>
      </w:r>
      <w:r>
        <w:t xml:space="preserve">будується послідовність хешів</w:t>
      </w:r>
      <w:r>
        <w:t xml:space="preserve"> </w:t>
      </w:r>
      <w:r>
        <w:rPr>
          <w:iCs/>
          <w:i/>
        </w:rPr>
        <w:t xml:space="preserve">k</w:t>
      </w:r>
      <w:r>
        <w:t xml:space="preserve">-грам:</w:t>
      </w:r>
    </w:p>
    <w:p>
      <w:pPr>
        <w:pStyle w:val="BodyText"/>
      </w:pPr>
      <m:oMathPara>
        <m:oMathParaPr>
          <m:jc m:val="center"/>
        </m:oMathParaPr>
        <m:oMath>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p>
      <w:pPr>
        <w:pStyle w:val="FirstParagraph"/>
      </w:pPr>
      <w:r>
        <w:t xml:space="preserve">де</w:t>
      </w:r>
      <w:r>
        <w:t xml:space="preserve"> </w:t>
      </w:r>
      <w:r>
        <w:rPr>
          <w:iCs/>
          <w:i/>
        </w:rPr>
        <w:t xml:space="preserve">H</w:t>
      </w:r>
      <w:r>
        <w:t xml:space="preserve"> </w:t>
      </w:r>
      <w:r>
        <w:t xml:space="preserve">— котячий хеш Карпа–Рабіна за модулем простого числа Мерсенна</w:t>
      </w:r>
      <w:r>
        <w:t xml:space="preserve"> </w:t>
      </w:r>
      <m:oMath>
        <m:sSup>
          <m:e>
            <m:r>
              <m:t>2</m:t>
            </m:r>
          </m:e>
          <m:sup>
            <m:r>
              <m:t>61</m:t>
            </m:r>
          </m:sup>
        </m:sSup>
        <m:r>
          <m:rPr>
            <m:sty m:val="p"/>
          </m:rPr>
          <m:t>−</m:t>
        </m:r>
        <m:r>
          <m:t>1</m:t>
        </m:r>
      </m:oMath>
      <w:r>
        <w:t xml:space="preserve"> </w:t>
      </w:r>
      <w:r>
        <w:t xml:space="preserve">із основою 257. Котячий хеш дозволяє обчислити сусідній хеш за константний час, тому весь крок вкладається в</w:t>
      </w:r>
      <w:r>
        <w:t xml:space="preserve"> </w:t>
      </w:r>
      <m:oMath>
        <m:r>
          <m:t>O</m:t>
        </m:r>
        <m:d>
          <m:dPr>
            <m:begChr m:val="("/>
            <m:endChr m:val=")"/>
            <m:sepChr m:val=""/>
            <m:grow/>
          </m:dPr>
          <m:e>
            <m:r>
              <m:t>n</m:t>
            </m:r>
          </m:e>
        </m:d>
      </m:oMath>
      <w:r>
        <w:t xml:space="preserve">.</w:t>
      </w:r>
    </w:p>
    <w:p>
      <w:pPr>
        <w:pStyle w:val="BodyText"/>
      </w:pPr>
      <w:r>
        <w:rPr>
          <w:bCs/>
          <w:b/>
        </w:rPr>
        <w:t xml:space="preserve">Виділення мінімумів у вікнах.</w:t>
      </w:r>
      <w:r>
        <w:t xml:space="preserve"> </w:t>
      </w:r>
      <w:r>
        <w:t xml:space="preserve">На послідовності хешів ковзає вікно завширшки</w:t>
      </w:r>
      <w:r>
        <w:t xml:space="preserve"> </w:t>
      </w:r>
      <w:r>
        <w:rPr>
          <w:iCs/>
          <w:i/>
        </w:rPr>
        <w:t xml:space="preserve">w</w:t>
      </w:r>
      <w: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w:t>
      </w:r>
      <w:r>
        <w:t xml:space="preserve"> </w:t>
      </w:r>
      <w:r>
        <w:rPr>
          <w:rStyle w:val="VerbatimChar"/>
        </w:rPr>
        <w:t xml:space="preserve">Fingerprint</w:t>
      </w:r>
      <w:r>
        <w:t xml:space="preserve">, кожен містить хеш-значення й координати оригінальної</w:t>
      </w:r>
      <w:r>
        <w:t xml:space="preserve"> </w:t>
      </w:r>
      <w:r>
        <w:rPr>
          <w:iCs/>
          <w:i/>
        </w:rPr>
        <w:t xml:space="preserve">k</w:t>
      </w:r>
      <w:r>
        <w:t xml:space="preserve">-грами:</w:t>
      </w:r>
    </w:p>
    <w:p>
      <w:pPr>
        <w:pStyle w:val="BodyText"/>
      </w:pPr>
      <m:oMathPara>
        <m:oMathParaPr>
          <m:jc m:val="center"/>
        </m:oMathParaPr>
        <m:oMath>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p>
      <w:pPr>
        <w:pStyle w:val="FirstParagraph"/>
      </w:pPr>
      <w:r>
        <w:rPr>
          <w:bCs/>
          <w:b/>
        </w:rPr>
        <w:t xml:space="preserve">Параметри.</w:t>
      </w:r>
      <w:r>
        <w:t xml:space="preserve"> </w:t>
      </w:r>
      <w:r>
        <w:t xml:space="preserve">За замовчуванням використано</w:t>
      </w:r>
      <w:r>
        <w:t xml:space="preserve"> </w:t>
      </w:r>
      <w:r>
        <w:rPr>
          <w:iCs/>
          <w:i/>
        </w:rPr>
        <w:t xml:space="preserve">k</w:t>
      </w:r>
      <w:r>
        <w:t xml:space="preserve"> </w:t>
      </w:r>
      <w:r>
        <w:t xml:space="preserve">= 5 і</w:t>
      </w:r>
      <w:r>
        <w:t xml:space="preserve"> </w:t>
      </w:r>
      <w:r>
        <w:rPr>
          <w:iCs/>
          <w:i/>
        </w:rPr>
        <w:t xml:space="preserve">w</w:t>
      </w:r>
      <w:r>
        <w:t xml:space="preserve"> </w:t>
      </w:r>
      <w:r>
        <w:t xml:space="preserve">=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pStyle w:val="BodyText"/>
      </w:pPr>
      <w:r>
        <w:rPr>
          <w:bCs/>
          <w:b/>
        </w:rPr>
        <w:t xml:space="preserve">Порівняння пар сабмішнів.</w:t>
      </w:r>
      <w:r>
        <w:t xml:space="preserve"> </w:t>
      </w:r>
      <w:r>
        <w:t xml:space="preserve">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w:t>
      </w:r>
      <w:r>
        <w:t xml:space="preserve"> </w:t>
      </w:r>
      <w:r>
        <w:rPr>
          <w:rStyle w:val="VerbatimChar"/>
        </w:rPr>
        <w:t xml:space="preserve">pair_shares</w:t>
      </w:r>
      <w:r>
        <w:t xml:space="preserve">. Для пари (A, B) обчислюється не оригінальний індекс Moss «спільне / мінімум», а коефіцієнт Жаккара множин фінгерпринтів:</w:t>
      </w:r>
    </w:p>
    <w:p>
      <w:pPr>
        <w:pStyle w:val="BodyText"/>
      </w:pPr>
      <m:oMathPara>
        <m:oMathParaPr>
          <m:jc m:val="center"/>
        </m:oMathParaPr>
        <m:oMath>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p>
      <w:pPr>
        <w:pStyle w:val="FirstParagraph"/>
      </w:pPr>
      <w:r>
        <w:t xml:space="preserve">де</w:t>
      </w:r>
      <w:r>
        <w:t xml:space="preserve"> </w:t>
      </w:r>
      <m:oMath>
        <m:sSub>
          <m:e>
            <m:r>
              <m:t>F</m:t>
            </m:r>
          </m:e>
          <m:sub>
            <m:r>
              <m:t>A</m:t>
            </m:r>
          </m:sub>
        </m:sSub>
      </m:oMath>
      <w:r>
        <w:t xml:space="preserve">,</w:t>
      </w:r>
      <w:r>
        <w:t xml:space="preserve"> </w:t>
      </w:r>
      <m:oMath>
        <m:sSub>
          <m:e>
            <m:r>
              <m:t>F</m:t>
            </m:r>
          </m:e>
          <m:sub>
            <m:r>
              <m:t>B</m:t>
            </m:r>
          </m:sub>
        </m:sSub>
      </m:oMath>
      <w:r>
        <w:t xml:space="preserve"> </w:t>
      </w:r>
      <w:r>
        <w:t xml:space="preserve">—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w:t>
      </w:r>
      <w:r>
        <w:t xml:space="preserve"> </w:t>
      </w:r>
      <w:r>
        <w:rPr>
          <w:rStyle w:val="VerbatimChar"/>
        </w:rPr>
        <w:t xml:space="preserve">WINNOW_MIN_SCORE</w:t>
      </w:r>
      <w:r>
        <w:t xml:space="preserve"> </w:t>
      </w:r>
      <w:r>
        <w:t xml:space="preserve">стандартно є 0.40; це емпіричний коліно, нижче якого пари коротких функцій починають збігатися випадково за рахунок спільних фрагментів кшталту</w:t>
      </w:r>
      <w:r>
        <w:t xml:space="preserve"> </w:t>
      </w:r>
      <w:r>
        <w:rPr>
          <w:rStyle w:val="VerbatimChar"/>
        </w:rPr>
        <w:t xml:space="preserve">def IDENT ( IDENT ) :</w:t>
      </w:r>
      <w:r>
        <w:t xml:space="preserve">.</w:t>
      </w:r>
    </w:p>
    <w:p>
      <w:pPr>
        <w:pStyle w:val="BodyText"/>
      </w:pPr>
      <w:r>
        <w:t xml:space="preserve">Для кожної пари кандидатів обираються до чотирьох найдовших спанових збігів і повертаються як</w:t>
      </w:r>
      <w:r>
        <w:t xml:space="preserve"> </w:t>
      </w:r>
      <w:r>
        <w:rPr>
          <w:rStyle w:val="VerbatimChar"/>
        </w:rPr>
        <w:t xml:space="preserve">CohortSpan</w:t>
      </w:r>
      <w:r>
        <w:t xml:space="preserve"> </w:t>
      </w:r>
      <w:r>
        <w:t xml:space="preserve">із указанням координат у обох сабмішнах і коротких витягів тексту.</w:t>
      </w:r>
    </w:p>
    <w:bookmarkEnd w:id="41"/>
    <w:bookmarkStart w:id="42" w:name="канал-хешів-піддерев-ast"/>
    <w:p>
      <w:pPr>
        <w:pStyle w:val="Heading2"/>
      </w:pPr>
      <w:r>
        <w:t xml:space="preserve">3.3 Канал хешів піддерев AST</w:t>
      </w:r>
    </w:p>
    <w:p>
      <w:pPr>
        <w:pStyle w:val="FirstParagraph"/>
      </w:pPr>
      <w: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w:t>
      </w:r>
      <w:r>
        <w:t xml:space="preserve"> </w:t>
      </w:r>
      <w:r>
        <w:rPr>
          <w:rStyle w:val="VerbatimChar"/>
        </w:rPr>
        <w:t xml:space="preserve">for</w:t>
      </w:r>
      <w:r>
        <w:t xml:space="preserve"> </w:t>
      </w:r>
      <w:r>
        <w:t xml:space="preserve">у</w:t>
      </w:r>
      <w:r>
        <w:t xml:space="preserve"> </w:t>
      </w:r>
      <w:r>
        <w:rPr>
          <w:rStyle w:val="VerbatimChar"/>
        </w:rPr>
        <w:t xml:space="preserve">while</w:t>
      </w:r>
      <w:r>
        <w:t xml:space="preserve"> </w:t>
      </w:r>
      <w:r>
        <w:t xml:space="preserve">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pStyle w:val="BodyText"/>
      </w:pPr>
      <w:r>
        <w:t xml:space="preserve">Цю слабкість компенсує другий канал, реалізований у модулі</w:t>
      </w:r>
      <w:r>
        <w:t xml:space="preserve"> </w:t>
      </w:r>
      <w:r>
        <w:rPr>
          <w:rStyle w:val="VerbatimChar"/>
        </w:rPr>
        <w:t xml:space="preserve">signals.cohort.ast_hash</w:t>
      </w:r>
      <w:r>
        <w:t xml:space="preserve">. Алгоритм складається з двох кроків.</w:t>
      </w:r>
    </w:p>
    <w:p>
      <w:pPr>
        <w:pStyle w:val="BodyText"/>
      </w:pPr>
      <w:r>
        <w:rPr>
          <w:bCs/>
          <w:b/>
        </w:rPr>
        <w:t xml:space="preserve">Структурний хеш піддерева.</w:t>
      </w:r>
      <w:r>
        <w:t xml:space="preserve"> </w:t>
      </w:r>
      <w:r>
        <w:t xml:space="preserve">Сорс розбирається стандартним</w:t>
      </w:r>
      <w:r>
        <w:t xml:space="preserve"> </w:t>
      </w:r>
      <w:r>
        <w:rPr>
          <w:rStyle w:val="VerbatimChar"/>
        </w:rPr>
        <w:t xml:space="preserve">ast.parse</w:t>
      </w:r>
      <w:r>
        <w:t xml:space="preserve">.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pStyle w:val="BodyText"/>
      </w:pPr>
      <w:r>
        <w:t xml:space="preserve">— вузли</w:t>
      </w:r>
      <w:r>
        <w:t xml:space="preserve"> </w:t>
      </w:r>
      <w:r>
        <w:rPr>
          <w:rStyle w:val="VerbatimChar"/>
        </w:rPr>
        <w:t xml:space="preserve">ast.Name</w:t>
      </w:r>
      <w:r>
        <w:t xml:space="preserve"> </w:t>
      </w:r>
      <w:r>
        <w:t xml:space="preserve">колапсують у пару (</w:t>
      </w:r>
      <w:r>
        <w:rPr>
          <w:rStyle w:val="VerbatimChar"/>
        </w:rPr>
        <w:t xml:space="preserve">"Name"</w:t>
      </w:r>
      <w:r>
        <w:t xml:space="preserve">,</w:t>
      </w:r>
      <w:r>
        <w:t xml:space="preserve"> </w:t>
      </w:r>
      <w:r>
        <w:rPr>
          <w:rStyle w:val="VerbatimChar"/>
        </w:rPr>
        <w:t xml:space="preserve">"IDENT"</w:t>
      </w:r>
      <w:r>
        <w:t xml:space="preserve">);</w:t>
      </w:r>
    </w:p>
    <w:p>
      <w:pPr>
        <w:pStyle w:val="BodyText"/>
      </w:pPr>
      <w:r>
        <w:t xml:space="preserve">—</w:t>
      </w:r>
      <w:r>
        <w:t xml:space="preserve"> </w:t>
      </w:r>
      <w:r>
        <w:rPr>
          <w:rStyle w:val="VerbatimChar"/>
        </w:rPr>
        <w:t xml:space="preserve">ast.Constant</w:t>
      </w:r>
      <w:r>
        <w:t xml:space="preserve"> </w:t>
      </w:r>
      <w:r>
        <w:t xml:space="preserve">колапсують у пару (</w:t>
      </w:r>
      <w:r>
        <w:rPr>
          <w:rStyle w:val="VerbatimChar"/>
        </w:rPr>
        <w:t xml:space="preserve">"Constant"</w:t>
      </w:r>
      <w:r>
        <w:t xml:space="preserve">,</w:t>
      </w:r>
      <w:r>
        <w:t xml:space="preserve"> </w:t>
      </w:r>
      <w:r>
        <w:rPr>
          <w:rStyle w:val="VerbatimChar"/>
        </w:rPr>
        <w:t xml:space="preserve">"NUM"</w:t>
      </w:r>
      <w:r>
        <w:t xml:space="preserve">|</w:t>
      </w:r>
      <w:r>
        <w:rPr>
          <w:rStyle w:val="VerbatimChar"/>
        </w:rPr>
        <w:t xml:space="preserve">"STR"</w:t>
      </w:r>
      <w:r>
        <w:t xml:space="preserve">|</w:t>
      </w:r>
      <w:r>
        <w:rPr>
          <w:rStyle w:val="VerbatimChar"/>
        </w:rPr>
        <w:t xml:space="preserve">"BYTES"</w:t>
      </w:r>
      <w:r>
        <w:t xml:space="preserve">|тип значення);</w:t>
      </w:r>
    </w:p>
    <w:p>
      <w:pPr>
        <w:pStyle w:val="BodyText"/>
      </w:pPr>
      <w:r>
        <w:t xml:space="preserve">— для всіх інших вузлів підпис складається з імені класу AST-вузла і впорядкованої послідовності підписів дочірніх вузлів і значень полів.</w:t>
      </w:r>
    </w:p>
    <w:p>
      <w:pPr>
        <w:pStyle w:val="BodyText"/>
      </w:pPr>
      <w:r>
        <w:t xml:space="preserve">Імена в полях</w:t>
      </w:r>
      <w:r>
        <w:t xml:space="preserve"> </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attr</w:t>
      </w:r>
      <w:r>
        <w:t xml:space="preserve">,</w:t>
      </w:r>
      <w:r>
        <w:t xml:space="preserve"> </w:t>
      </w:r>
      <w:r>
        <w:rPr>
          <w:rStyle w:val="VerbatimChar"/>
        </w:rPr>
        <w:t xml:space="preserve">module</w:t>
      </w:r>
      <w:r>
        <w:t xml:space="preserve">,</w:t>
      </w:r>
      <w:r>
        <w:t xml:space="preserve"> </w:t>
      </w:r>
      <w:r>
        <w:rPr>
          <w:rStyle w:val="VerbatimChar"/>
        </w:rPr>
        <w:t xml:space="preserve">asname</w:t>
      </w:r>
      <w:r>
        <w:t xml:space="preserve">,</w:t>
      </w:r>
      <w:r>
        <w:t xml:space="preserve"> </w:t>
      </w:r>
      <w:r>
        <w:rPr>
          <w:rStyle w:val="VerbatimChar"/>
        </w:rPr>
        <w:t xml:space="preserve">arg</w:t>
      </w:r>
      <w:r>
        <w:t xml:space="preserve"> </w:t>
      </w:r>
      <w:r>
        <w:t xml:space="preserve">нормалізуються до</w:t>
      </w:r>
      <w:r>
        <w:t xml:space="preserve"> </w:t>
      </w:r>
      <w:r>
        <w:rPr>
          <w:rStyle w:val="VerbatimChar"/>
        </w:rPr>
        <w:t xml:space="preserve">IDENT</w:t>
      </w:r>
      <w:r>
        <w:t xml:space="preserve">; числові константи в полі</w:t>
      </w:r>
      <w:r>
        <w:t xml:space="preserve"> </w:t>
      </w:r>
      <w:r>
        <w:rPr>
          <w:rStyle w:val="VerbatimChar"/>
        </w:rPr>
        <w:t xml:space="preserve">value</w:t>
      </w:r>
      <w:r>
        <w:t xml:space="preserve"> </w:t>
      </w:r>
      <w:r>
        <w:t xml:space="preserve">— до</w:t>
      </w:r>
      <w:r>
        <w:t xml:space="preserve"> </w:t>
      </w:r>
      <w:r>
        <w:rPr>
          <w:rStyle w:val="VerbatimChar"/>
        </w:rPr>
        <w:t xml:space="preserve">NUM</w:t>
      </w:r>
      <w:r>
        <w:t xml:space="preserve">. Цей крок робить хеш стійким до перейменувань і заміни літералів.</w:t>
      </w:r>
    </w:p>
    <w:p>
      <w:pPr>
        <w:pStyle w:val="BodyText"/>
      </w:pPr>
      <w: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w:t>
      </w:r>
      <w:r>
        <w:t xml:space="preserve"> </w:t>
      </w:r>
      <w:r>
        <w:rPr>
          <w:rStyle w:val="VerbatimChar"/>
        </w:rPr>
        <w:t xml:space="preserve">MIN_SUBTREE_SIZE</w:t>
      </w:r>
      <w:r>
        <w:t xml:space="preserve"> </w:t>
      </w:r>
      <w:r>
        <w:t xml:space="preserve">= 6 вузлів. Менші піддерева відкидаються, бо в кожному Python-файлі присутні десятки вузлів типу</w:t>
      </w:r>
      <w:r>
        <w:t xml:space="preserve"> </w:t>
      </w:r>
      <w:r>
        <w:rPr>
          <w:rStyle w:val="VerbatimChar"/>
        </w:rPr>
        <w:t xml:space="preserve">Name</w:t>
      </w:r>
      <w:r>
        <w:t xml:space="preserve">,</w:t>
      </w:r>
      <w:r>
        <w:t xml:space="preserve"> </w:t>
      </w:r>
      <w:r>
        <w:rPr>
          <w:rStyle w:val="VerbatimChar"/>
        </w:rPr>
        <w:t xml:space="preserve">Load</w:t>
      </w:r>
      <w:r>
        <w:t xml:space="preserve">,</w:t>
      </w:r>
      <w:r>
        <w:t xml:space="preserve"> </w:t>
      </w:r>
      <w:r>
        <w:rPr>
          <w:rStyle w:val="VerbatimChar"/>
        </w:rPr>
        <w:t xml:space="preserve">Store</w:t>
      </w:r>
      <w:r>
        <w:t xml:space="preserve">, які створюють статистичний шум.</w:t>
      </w:r>
    </w:p>
    <w:p>
      <w:pPr>
        <w:pStyle w:val="BodyText"/>
      </w:pPr>
      <w:r>
        <w:rPr>
          <w:bCs/>
          <w:b/>
        </w:rPr>
        <w:t xml:space="preserve">Порівняння пар сабмішнів.</w:t>
      </w:r>
      <w:r>
        <w:t xml:space="preserve"> </w:t>
      </w:r>
      <w:r>
        <w:t xml:space="preserve">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w:t>
      </w:r>
      <w:r>
        <w:t xml:space="preserve"> </w:t>
      </w:r>
      <w:r>
        <w:rPr>
          <w:rStyle w:val="VerbatimChar"/>
        </w:rPr>
        <w:t xml:space="preserve">fib(n - NUM) + fib(n - NUM)</w:t>
      </w:r>
      <w:r>
        <w:t xml:space="preserve"> </w:t>
      </w:r>
      <w:r>
        <w:t xml:space="preserve">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w:t>
      </w:r>
      <w:r>
        <w:t xml:space="preserve"> </w:t>
      </w:r>
      <w:r>
        <w:rPr>
          <w:rStyle w:val="VerbatimChar"/>
        </w:rPr>
        <w:t xml:space="preserve">AST_MIN_SCORE</w:t>
      </w:r>
      <w:r>
        <w:t xml:space="preserve"> </w:t>
      </w:r>
      <w:r>
        <w:t xml:space="preserve">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bookmarkEnd w:id="42"/>
    <w:bookmarkStart w:id="43" w:name="обєднання-каналів-і-ранжування-пар"/>
    <w:p>
      <w:pPr>
        <w:pStyle w:val="Heading2"/>
      </w:pPr>
      <w:r>
        <w:t xml:space="preserve">3.4 Об’єднання каналів і ранжування пар</w:t>
      </w:r>
    </w:p>
    <w:p>
      <w:pPr>
        <w:pStyle w:val="FirstParagraph"/>
      </w:pPr>
      <w:r>
        <w:t xml:space="preserve">Модуль</w:t>
      </w:r>
      <w:r>
        <w:t xml:space="preserve"> </w:t>
      </w:r>
      <w:r>
        <w:rPr>
          <w:rStyle w:val="VerbatimChar"/>
        </w:rPr>
        <w:t xml:space="preserve">signals.cohort.compare.find_matches</w:t>
      </w:r>
      <w:r>
        <w:t xml:space="preserve"> </w:t>
      </w:r>
      <w:r>
        <w:t xml:space="preserve">запускає обидва канали послідовно, формує перелік</w:t>
      </w:r>
      <w:r>
        <w:t xml:space="preserve"> </w:t>
      </w:r>
      <w:r>
        <w:rPr>
          <w:rStyle w:val="VerbatimChar"/>
        </w:rPr>
        <w:t xml:space="preserve">CohortMatch</w:t>
      </w:r>
      <w:r>
        <w:t xml:space="preserve"> </w:t>
      </w:r>
      <w:r>
        <w:t xml:space="preserve">для кожного сабмішну й сортує їх за оцінкою. Кожен</w:t>
      </w:r>
      <w:r>
        <w:t xml:space="preserve"> </w:t>
      </w:r>
      <w:r>
        <w:rPr>
          <w:rStyle w:val="VerbatimChar"/>
        </w:rPr>
        <w:t xml:space="preserve">CohortMatch</w:t>
      </w:r>
      <w:r>
        <w:t xml:space="preserve"> </w:t>
      </w:r>
      <w:r>
        <w:t xml:space="preserve">несе тип каналу (</w:t>
      </w:r>
      <w:r>
        <w:rPr>
          <w:rStyle w:val="VerbatimChar"/>
        </w:rPr>
        <w:t xml:space="preserve">winnowing</w:t>
      </w:r>
      <w:r>
        <w:t xml:space="preserve"> </w:t>
      </w:r>
      <w:r>
        <w:t xml:space="preserve">або</w:t>
      </w:r>
      <w:r>
        <w:t xml:space="preserve"> </w:t>
      </w:r>
      <w:r>
        <w:rPr>
          <w:rStyle w:val="VerbatimChar"/>
        </w:rPr>
        <w:t xml:space="preserve">ast</w:t>
      </w:r>
      <w:r>
        <w:t xml:space="preserve">), оцінку Жаккара, перелік спанів та ім’я іншого сабмішну. Об’єднання у звіті виконано так:</w:t>
      </w:r>
    </w:p>
    <w:p>
      <w:pPr>
        <w:pStyle w:val="BodyText"/>
      </w:pPr>
      <w:r>
        <w:t xml:space="preserve">—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pStyle w:val="BodyText"/>
      </w:pPr>
      <w:r>
        <w:t xml:space="preserve">— якщо лише один канал спрацював, відображається один запис відповідного каналу;</w:t>
      </w:r>
    </w:p>
    <w:p>
      <w:pPr>
        <w:pStyle w:val="BodyText"/>
      </w:pPr>
      <w:r>
        <w:t xml:space="preserve">— ранжувальник (розділ 5.2) обробляє канали з різними вагами:</w:t>
      </w:r>
      <w:r>
        <w:t xml:space="preserve"> </w:t>
      </w:r>
      <m:oMath>
        <m:sSub>
          <m:e>
            <m:r>
              <m:t>w</m:t>
            </m:r>
          </m:e>
          <m:sub>
            <m:r>
              <m:rPr>
                <m:nor/>
                <m:sty m:val="p"/>
              </m:rPr>
              <m:t>winnow</m:t>
            </m:r>
          </m:sub>
        </m:sSub>
      </m:oMath>
      <w:r>
        <w:t xml:space="preserve"> </w:t>
      </w:r>
      <w:r>
        <w:t xml:space="preserve">= 5.0,</w:t>
      </w:r>
      <w:r>
        <w:t xml:space="preserve"> </w:t>
      </w:r>
      <m:oMath>
        <m:sSub>
          <m:e>
            <m:r>
              <m:t>w</m:t>
            </m:r>
          </m:e>
          <m:sub>
            <m:r>
              <m:rPr>
                <m:nor/>
                <m:sty m:val="p"/>
              </m:rPr>
              <m:t>ast</m:t>
            </m:r>
          </m:sub>
        </m:sSub>
      </m:oMath>
      <w:r>
        <w:t xml:space="preserve"> </w:t>
      </w:r>
      <w:r>
        <w:t xml:space="preserve">= 3.0, що відображає вищу інтерпретативну вагу довгого Winnowing-спану в порівнянні з абстрактним структурним збігом.</w:t>
      </w:r>
    </w:p>
    <w:bookmarkEnd w:id="43"/>
    <w:bookmarkStart w:id="44" w:name="Xafbdd60252c7c90ed106b0fbf09f8fc0859b634"/>
    <w:p>
      <w:pPr>
        <w:pStyle w:val="Heading2"/>
      </w:pPr>
      <w:r>
        <w:t xml:space="preserve">3.5 Складність, межі застосовності, інженерні рішення</w:t>
      </w:r>
    </w:p>
    <w:p>
      <w:pPr>
        <w:pStyle w:val="FirstParagraph"/>
      </w:pPr>
      <w:r>
        <w:rPr>
          <w:bCs/>
          <w:b/>
        </w:rPr>
        <w:t xml:space="preserve">Часова складність.</w:t>
      </w:r>
      <w:r>
        <w:t xml:space="preserve"> </w:t>
      </w:r>
      <w:r>
        <w:t xml:space="preserve">Канал Winnowing працює за час</w:t>
      </w:r>
      <w:r>
        <w:t xml:space="preserve"> </w:t>
      </w:r>
      <m:oMath>
        <m:r>
          <m:t>O</m:t>
        </m:r>
        <m:d>
          <m:dPr>
            <m:begChr m:val="("/>
            <m:endChr m:val=")"/>
            <m:sepChr m:val=""/>
            <m:grow/>
          </m:dPr>
          <m:e>
            <m:r>
              <m:t>N</m:t>
            </m:r>
            <m:r>
              <m:rPr>
                <m:sty m:val="p"/>
              </m:rPr>
              <m:t>⋅</m:t>
            </m:r>
            <m:r>
              <m:t>L</m:t>
            </m:r>
            <m:r>
              <m:rPr>
                <m:sty m:val="p"/>
              </m:rPr>
              <m:t>+</m:t>
            </m:r>
            <m:r>
              <m:t>P</m:t>
            </m:r>
          </m:e>
        </m:d>
      </m:oMath>
      <w:r>
        <w:t xml:space="preserve">, де</w:t>
      </w:r>
      <w:r>
        <w:t xml:space="preserve"> </w:t>
      </w:r>
      <m:oMath>
        <m:r>
          <m:t>N</m:t>
        </m:r>
      </m:oMath>
      <w:r>
        <w:t xml:space="preserve"> </w:t>
      </w:r>
      <w:r>
        <w:t xml:space="preserve">— кількість сабмішнів,</w:t>
      </w:r>
      <w:r>
        <w:t xml:space="preserve"> </w:t>
      </w:r>
      <m:oMath>
        <m:r>
          <m:t>L</m:t>
        </m:r>
      </m:oMath>
      <w:r>
        <w:t xml:space="preserve"> </w:t>
      </w:r>
      <w:r>
        <w:t xml:space="preserve">— середня довжина токенового потоку,</w:t>
      </w:r>
      <w:r>
        <w:t xml:space="preserve"> </w:t>
      </w:r>
      <m:oMath>
        <m:r>
          <m:t>P</m:t>
        </m:r>
      </m:oMath>
      <w:r>
        <w:t xml:space="preserve"> </w:t>
      </w:r>
      <w:r>
        <w:t xml:space="preserve">—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w:t>
      </w:r>
      <w:r>
        <w:t xml:space="preserve"> </w:t>
      </w:r>
      <m:oMath>
        <m:r>
          <m:t>O</m:t>
        </m:r>
        <m:d>
          <m:dPr>
            <m:begChr m:val="("/>
            <m:endChr m:val=")"/>
            <m:sepChr m:val=""/>
            <m:grow/>
          </m:dPr>
          <m:e>
            <m:r>
              <m:t>N</m:t>
            </m:r>
            <m:r>
              <m:rPr>
                <m:sty m:val="p"/>
              </m:rPr>
              <m:t>⋅</m:t>
            </m:r>
            <m:r>
              <m:t>M</m:t>
            </m:r>
          </m:e>
        </m:d>
      </m:oMath>
      <w:r>
        <w:t xml:space="preserve">, де</w:t>
      </w:r>
      <w:r>
        <w:t xml:space="preserve"> </w:t>
      </w:r>
      <m:oMath>
        <m:r>
          <m:t>M</m:t>
        </m:r>
      </m:oMath>
      <w:r>
        <w:t xml:space="preserve"> </w:t>
      </w:r>
      <w:r>
        <w:t xml:space="preserve">— середня кількість вузлів AST; на тих самих 30 сабмішнах також частки секунди.</w:t>
      </w:r>
    </w:p>
    <w:p>
      <w:pPr>
        <w:pStyle w:val="BodyText"/>
      </w:pPr>
      <w:r>
        <w:rPr>
          <w:bCs/>
          <w:b/>
        </w:rPr>
        <w:t xml:space="preserve">Межі застосовності.</w:t>
      </w:r>
      <w:r>
        <w:t xml:space="preserve"> </w:t>
      </w:r>
      <w:r>
        <w:t xml:space="preserve">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w:t>
      </w:r>
      <w:r>
        <w:t xml:space="preserve"> </w:t>
      </w:r>
      <w:r>
        <w:rPr>
          <w:rStyle w:val="VerbatimChar"/>
        </w:rPr>
        <w:t xml:space="preserve">def IDENT ( IDENT ) :</w:t>
      </w:r>
      <w:r>
        <w:t xml:space="preserve"> </w:t>
      </w:r>
      <w:r>
        <w:t xml:space="preserve">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pStyle w:val="BodyText"/>
      </w:pPr>
      <w:r>
        <w:rPr>
          <w:bCs/>
          <w:b/>
        </w:rPr>
        <w:t xml:space="preserve">Розширення на інші мови.</w:t>
      </w:r>
      <w:r>
        <w:t xml:space="preserve"> </w:t>
      </w:r>
      <w:r>
        <w:t xml:space="preserve">Архітектура передбачає реалізацію</w:t>
      </w:r>
      <w:r>
        <w:t xml:space="preserve"> </w:t>
      </w:r>
      <w:r>
        <w:rPr>
          <w:rStyle w:val="VerbatimChar"/>
        </w:rPr>
        <w:t xml:space="preserve">Tokenizer</w:t>
      </w:r>
      <w:r>
        <w:t xml:space="preserve">-протоколу для C/C++/Java без зміни каналів. Канал AST у поточному вигляді працює лише з Python, бо використовує стандартний модуль</w:t>
      </w:r>
      <w:r>
        <w:t xml:space="preserve"> </w:t>
      </w:r>
      <w:r>
        <w:rPr>
          <w:rStyle w:val="VerbatimChar"/>
        </w:rPr>
        <w:t xml:space="preserve">ast</w:t>
      </w:r>
      <w:r>
        <w:t xml:space="preserve">; перехід на tree-sitter-парсери — задокументована наступна ітерація.</w:t>
      </w:r>
    </w:p>
    <w:p>
      <w:pPr>
        <w:pStyle w:val="BodyText"/>
      </w:pPr>
      <w:r>
        <w:rPr>
          <w:bCs/>
          <w:b/>
        </w:rPr>
        <w:t xml:space="preserve">Стійкість до шуму.</w:t>
      </w:r>
      <w:r>
        <w:t xml:space="preserve"> </w:t>
      </w:r>
      <w:r>
        <w:t xml:space="preserve">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bookmarkEnd w:id="44"/>
    <w:bookmarkStart w:id="45" w:name="емпірична-оцінка-обох-каналів"/>
    <w:p>
      <w:pPr>
        <w:pStyle w:val="Heading2"/>
      </w:pPr>
      <w:r>
        <w:t xml:space="preserve">3.6 Емпірична оцінка обох каналів</w:t>
      </w:r>
    </w:p>
    <w:p>
      <w:pPr>
        <w:pStyle w:val="FirstParagraph"/>
      </w:pPr>
      <w:r>
        <w:t xml:space="preserve">Оцінювання когортного каналу виконано на синтетичному корпусі, побудованому генератором</w:t>
      </w:r>
      <w:r>
        <w:t xml:space="preserve"> </w:t>
      </w:r>
      <w:r>
        <w:rPr>
          <w:rStyle w:val="VerbatimChar"/>
        </w:rPr>
        <w:t xml:space="preserve">eval/datasets/synthetic.generate_cohort</w:t>
      </w:r>
      <w:r>
        <w:t xml:space="preserve">. Корпус містить 100 пар Python-функцій, розподілених за чотирма категоріями відношень:</w:t>
      </w:r>
    </w:p>
    <w:p>
      <w:pPr>
        <w:pStyle w:val="BodyText"/>
      </w:pPr>
      <w:r>
        <w:t xml:space="preserve">—</w:t>
      </w:r>
      <w:r>
        <w:t xml:space="preserve"> </w:t>
      </w:r>
      <w:r>
        <w:rPr>
          <w:bCs/>
          <w:b/>
        </w:rPr>
        <w:t xml:space="preserve">unrelated</w:t>
      </w:r>
      <w:r>
        <w:t xml:space="preserve"> </w:t>
      </w:r>
      <w:r>
        <w:t xml:space="preserve">(60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pStyle w:val="BodyText"/>
      </w:pPr>
      <w:r>
        <w:t xml:space="preserve">—</w:t>
      </w:r>
      <w:r>
        <w:t xml:space="preserve"> </w:t>
      </w:r>
      <w:r>
        <w:rPr>
          <w:bCs/>
          <w:b/>
        </w:rPr>
        <w:t xml:space="preserve">exact_copy</w:t>
      </w:r>
      <w:r>
        <w:t xml:space="preserve"> </w:t>
      </w:r>
      <w:r>
        <w:t xml:space="preserve">(15 пар) — пара (оригінал, його точна копія). Очікувана мітка — «збіг»;</w:t>
      </w:r>
    </w:p>
    <w:p>
      <w:pPr>
        <w:pStyle w:val="BodyText"/>
      </w:pPr>
      <w:r>
        <w:t xml:space="preserve">—</w:t>
      </w:r>
      <w:r>
        <w:t xml:space="preserve"> </w:t>
      </w:r>
      <w:r>
        <w:rPr>
          <w:bCs/>
          <w:b/>
        </w:rPr>
        <w:t xml:space="preserve">reordered</w:t>
      </w:r>
      <w:r>
        <w:t xml:space="preserve"> </w:t>
      </w:r>
      <w:r>
        <w:t xml:space="preserve">(10 пар) — пара (оригінал, його варіант з переставленими незалежними операторами). Очікувана мітка — «збіг»;</w:t>
      </w:r>
    </w:p>
    <w:p>
      <w:pPr>
        <w:pStyle w:val="BodyText"/>
      </w:pPr>
      <w:r>
        <w:t xml:space="preserve">—</w:t>
      </w:r>
      <w:r>
        <w:t xml:space="preserve"> </w:t>
      </w:r>
      <w:r>
        <w:rPr>
          <w:bCs/>
          <w:b/>
        </w:rPr>
        <w:t xml:space="preserve">renamed</w:t>
      </w:r>
      <w:r>
        <w:t xml:space="preserve"> </w:t>
      </w:r>
      <w:r>
        <w:t xml:space="preserve">(15 пар) — пара (оригінал, його варіант з перейменованими ідентифікаторами та зміненими літералами). Очікувана мітка — «збіг».</w:t>
      </w:r>
    </w:p>
    <w:p>
      <w:pPr>
        <w:pStyle w:val="BodyText"/>
      </w:pPr>
      <w:r>
        <w:t xml:space="preserve">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pStyle w:val="BodyText"/>
      </w:pPr>
      <w:r>
        <w:t xml:space="preserve">Результати останнього прогону наведено в таблиці 3.1. Запуск виконано командою</w:t>
      </w:r>
      <w:r>
        <w:t xml:space="preserve"> </w:t>
      </w:r>
      <w:r>
        <w:rPr>
          <w:rStyle w:val="VerbatimChar"/>
        </w:rPr>
        <w:t xml:space="preserve">python -m eval.run_eval --signal cohort --synthetic</w:t>
      </w:r>
      <w:r>
        <w:t xml:space="preserve">; JSON-звіт збережено в каталозі</w:t>
      </w:r>
      <w:r>
        <w:t xml:space="preserve"> </w:t>
      </w:r>
      <w:r>
        <w:rPr>
          <w:rStyle w:val="VerbatimChar"/>
        </w:rPr>
        <w:t xml:space="preserve">eval/reports/</w:t>
      </w:r>
      <w:r>
        <w:t xml:space="preserve">.</w:t>
      </w:r>
    </w:p>
    <w:p>
      <w:pPr>
        <w:pStyle w:val="BodyText"/>
      </w:pPr>
      <w:r>
        <w:t xml:space="preserve">Таблиця 3.1 — Метрики каналів когортного порівняння на синтетичному корпусі</w:t>
      </w:r>
    </w:p>
    <w:tbl>
      <w:tblPr>
        <w:tblStyle w:val="Table"/>
        <w:tblW w:type="pct" w:w="5000"/>
        <w:tblLook w:firstRow="1" w:lastRow="0" w:firstColumn="0" w:lastColumn="0" w:noHBand="0" w:noVBand="0" w:val="0020"/>
        <w:jc w:val="start"/>
      </w:tblPr>
      <w:tblGrid>
        <w:gridCol w:w="829"/>
        <w:gridCol w:w="829"/>
        <w:gridCol w:w="2338"/>
        <w:gridCol w:w="1961"/>
        <w:gridCol w:w="1961"/>
      </w:tblGrid>
      <w:tr>
        <w:trPr>
          <w:tblHeader w:val="true"/>
        </w:trPr>
        <w:tc>
          <w:tcPr/>
          <w:p>
            <w:pPr>
              <w:pStyle w:val="Compact"/>
              <w:jc w:val="left"/>
            </w:pPr>
            <w:r>
              <w:t xml:space="preserve">Категорія</w:t>
            </w:r>
          </w:p>
        </w:tc>
        <w:tc>
          <w:tcPr/>
          <w:p>
            <w:pPr>
              <w:pStyle w:val="Compact"/>
              <w:jc w:val="left"/>
            </w:pPr>
            <w:r>
              <w:t xml:space="preserve">Кількість</w:t>
            </w:r>
          </w:p>
        </w:tc>
        <w:tc>
          <w:tcPr/>
          <w:p>
            <w:pPr>
              <w:pStyle w:val="Compact"/>
              <w:jc w:val="left"/>
            </w:pPr>
            <w:r>
              <w:t xml:space="preserve">Winnowing виявив (поріг 0.30)</w:t>
            </w:r>
          </w:p>
        </w:tc>
        <w:tc>
          <w:tcPr/>
          <w:p>
            <w:pPr>
              <w:pStyle w:val="Compact"/>
              <w:jc w:val="left"/>
            </w:pPr>
            <w:r>
              <w:t xml:space="preserve">AST виявив (поріг 0.30)</w:t>
            </w:r>
          </w:p>
        </w:tc>
        <w:tc>
          <w:tcPr/>
          <w:p>
            <w:pPr>
              <w:pStyle w:val="Compact"/>
              <w:jc w:val="left"/>
            </w:pPr>
            <w:r>
              <w:t xml:space="preserve">Об’єднаний канал виявив</w:t>
            </w:r>
          </w:p>
        </w:tc>
      </w:tr>
      <w:tr>
        <w:tc>
          <w:tcPr/>
          <w:p>
            <w:pPr>
              <w:pStyle w:val="Compact"/>
              <w:jc w:val="left"/>
            </w:pPr>
            <w:r>
              <w:t xml:space="preserve">unrelated</w:t>
            </w:r>
          </w:p>
        </w:tc>
        <w:tc>
          <w:tcPr/>
          <w:p>
            <w:pPr>
              <w:pStyle w:val="Compact"/>
              <w:jc w:val="left"/>
            </w:pPr>
            <w:r>
              <w:t xml:space="preserve">60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exact_copy</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reordered</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renamed</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c>
          <w:tcPr/>
          <w:p>
            <w:pPr>
              <w:pStyle w:val="Compact"/>
              <w:jc w:val="left"/>
            </w:pPr>
            <w:r>
              <w:t xml:space="preserve">15</w:t>
            </w:r>
          </w:p>
        </w:tc>
      </w:tr>
    </w:tbl>
    <w:p>
      <w:pPr>
        <w:pStyle w:val="BodyText"/>
      </w:pPr>
      <w:r>
        <w:t xml:space="preserve">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pStyle w:val="BodyText"/>
      </w:pPr>
      <w:r>
        <w:rPr>
          <w:bCs/>
          <w:b/>
        </w:rPr>
        <w:t xml:space="preserve">Інтерпретація.</w:t>
      </w:r>
      <w:r>
        <w:t xml:space="preserve"> </w:t>
      </w:r>
      <w:r>
        <w:t xml:space="preserve">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pStyle w:val="BodyText"/>
      </w:pPr>
      <w:r>
        <w:rPr>
          <w:bCs/>
          <w:b/>
        </w:rPr>
        <w:t xml:space="preserve">Дослід з ручним розбиттям.</w:t>
      </w:r>
      <w:r>
        <w:t xml:space="preserve"> </w:t>
      </w:r>
      <w:r>
        <w:t xml:space="preserve">На дванадцяти тестових файлах</w:t>
      </w:r>
      <w:r>
        <w:t xml:space="preserve"> </w:t>
      </w:r>
      <w:r>
        <w:rPr>
          <w:rStyle w:val="VerbatimChar"/>
        </w:rPr>
        <w:t xml:space="preserve">testFiles/</w:t>
      </w:r>
      <w:r>
        <w:t xml:space="preserve"> </w:t>
      </w:r>
      <w:r>
        <w:t xml:space="preserve">(заміри відтворюються командою</w:t>
      </w:r>
      <w:r>
        <w:t xml:space="preserve"> </w:t>
      </w:r>
      <w:r>
        <w:rPr>
          <w:rStyle w:val="VerbatimChar"/>
        </w:rPr>
        <w:t xml:space="preserve">python -m eval.run_eval --system mixed --synthetic</w:t>
      </w:r>
      <w:r>
        <w:t xml:space="preserve"> </w:t>
      </w:r>
      <w:r>
        <w:t xml:space="preserve">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bookmarkEnd w:id="45"/>
    <w:bookmarkEnd w:id="46"/>
    <w:bookmarkStart w:id="52" w:name="X37162b3cb27c821d2068fee7ef1f8600d0e9c2d"/>
    <w:p>
      <w:pPr>
        <w:pStyle w:val="Heading1"/>
      </w:pPr>
      <w:r>
        <w:t xml:space="preserve">4 ТАКСОНОМІЯ ОЗНАК НЕДБАЛОГО ВИКОРИСТАННЯ МОВНИХ МОДЕЛЕЙ У КОДІ</w:t>
      </w:r>
    </w:p>
    <w:bookmarkStart w:id="47" w:name="X362e71150ac72387289fe00438fe9fa964ab779"/>
    <w:p>
      <w:pPr>
        <w:pStyle w:val="Heading2"/>
      </w:pPr>
      <w:r>
        <w:t xml:space="preserve">4.1 Дизайн-принципи: висока точність, прозоре спрацювання</w:t>
      </w:r>
    </w:p>
    <w:p>
      <w:pPr>
        <w:pStyle w:val="FirstParagraph"/>
      </w:pPr>
      <w:r>
        <w:t xml:space="preserve">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pStyle w:val="BodyText"/>
      </w:pPr>
      <w:r>
        <w:t xml:space="preserve">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pStyle w:val="BodyText"/>
      </w:pPr>
      <w:r>
        <w:t xml:space="preserve">—</w:t>
      </w:r>
      <w:r>
        <w:t xml:space="preserve"> </w:t>
      </w:r>
      <w:r>
        <w:rPr>
          <w:bCs/>
          <w:b/>
        </w:rPr>
        <w:t xml:space="preserve">висока точність за конструкцією.</w:t>
      </w:r>
      <w:r>
        <w:t xml:space="preserve"> </w:t>
      </w:r>
      <w:r>
        <w:t xml:space="preserve">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pStyle w:val="BodyText"/>
      </w:pPr>
      <w:r>
        <w:t xml:space="preserve">—</w:t>
      </w:r>
      <w:r>
        <w:t xml:space="preserve"> </w:t>
      </w:r>
      <w:r>
        <w:rPr>
          <w:bCs/>
          <w:b/>
        </w:rPr>
        <w:t xml:space="preserve">низький, але документований відклик.</w:t>
      </w:r>
      <w:r>
        <w:t xml:space="preserve"> </w:t>
      </w:r>
      <w:r>
        <w:t xml:space="preserve">Уважно відредагований вихід мовної моделі правило не виявить — це нормально для обраної позиції;</w:t>
      </w:r>
    </w:p>
    <w:p>
      <w:pPr>
        <w:pStyle w:val="BodyText"/>
      </w:pPr>
      <w:r>
        <w:t xml:space="preserve">—</w:t>
      </w:r>
      <w:r>
        <w:t xml:space="preserve"> </w:t>
      </w:r>
      <w:r>
        <w:rPr>
          <w:bCs/>
          <w:b/>
        </w:rPr>
        <w:t xml:space="preserve">прозоре спрацювання.</w:t>
      </w:r>
      <w:r>
        <w:t xml:space="preserve"> </w:t>
      </w:r>
      <w:r>
        <w:t xml:space="preserve">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pStyle w:val="BodyText"/>
      </w:pPr>
      <w:r>
        <w:t xml:space="preserve">—</w:t>
      </w:r>
      <w:r>
        <w:t xml:space="preserve"> </w:t>
      </w:r>
      <w:r>
        <w:rPr>
          <w:bCs/>
          <w:b/>
        </w:rPr>
        <w:t xml:space="preserve">код як контекст.</w:t>
      </w:r>
      <w:r>
        <w:t xml:space="preserve"> </w:t>
      </w:r>
      <w:r>
        <w:t xml:space="preserve">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bookmarkEnd w:id="47"/>
    <w:bookmarkStart w:id="48" w:name="категорії-й-перелік-правил"/>
    <w:p>
      <w:pPr>
        <w:pStyle w:val="Heading2"/>
      </w:pPr>
      <w:r>
        <w:t xml:space="preserve">4.2 Категорії й перелік правил</w:t>
      </w:r>
    </w:p>
    <w:p>
      <w:pPr>
        <w:pStyle w:val="FirstParagraph"/>
      </w:pPr>
      <w:r>
        <w:t xml:space="preserve">Таксономія охоплює 19 правил у чотирьох сім’ях, оголошених в окремих модулях</w:t>
      </w:r>
      <w:r>
        <w:t xml:space="preserve"> </w:t>
      </w:r>
      <w:r>
        <w:rPr>
          <w:rStyle w:val="VerbatimChar"/>
        </w:rPr>
        <w:t xml:space="preserve">app/signals/ai_leakage/rules/</w:t>
      </w:r>
      <w:r>
        <w:t xml:space="preserve">. Кожне правило — окремий регістрований об’єкт</w:t>
      </w:r>
      <w:r>
        <w:t xml:space="preserve"> </w:t>
      </w:r>
      <w:r>
        <w:rPr>
          <w:rStyle w:val="VerbatimChar"/>
        </w:rPr>
        <w:t xml:space="preserve">Rule</w:t>
      </w:r>
      <w:r>
        <w:t xml:space="preserve"> </w:t>
      </w:r>
      <w:r>
        <w:t xml:space="preserve">з полями</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family</w:t>
      </w:r>
      <w:r>
        <w:t xml:space="preserve">,</w:t>
      </w:r>
      <w:r>
        <w:t xml:space="preserve"> </w:t>
      </w:r>
      <w:r>
        <w:rPr>
          <w:rStyle w:val="VerbatimChar"/>
        </w:rPr>
        <w:t xml:space="preserve">description</w:t>
      </w:r>
      <w:r>
        <w:t xml:space="preserve">,</w:t>
      </w:r>
      <w:r>
        <w:t xml:space="preserve"> </w:t>
      </w:r>
      <w:r>
        <w:rPr>
          <w:rStyle w:val="VerbatimChar"/>
        </w:rPr>
        <w:t xml:space="preserve">detector</w:t>
      </w:r>
      <w:r>
        <w:t xml:space="preserve">. Документація з опису правил і виміряних метрик генерується автоматично з тих самих метаданих, що визначають поведінку інструменту (</w:t>
      </w:r>
      <w:r>
        <w:rPr>
          <w:rStyle w:val="VerbatimChar"/>
        </w:rPr>
        <w:t xml:space="preserve">app/signals/ai_leakage/taxonomy.md</w:t>
      </w:r>
      <w:r>
        <w:t xml:space="preserve">). Перелік сімей:</w:t>
      </w:r>
    </w:p>
    <w:p>
      <w:pPr>
        <w:pStyle w:val="BodyText"/>
      </w:pPr>
      <w:r>
        <w:rPr>
          <w:rStyle w:val="VerbatimChar"/>
          <w:bCs/>
          <w:b/>
        </w:rPr>
        <w:t xml:space="preserve">llm_comment</w:t>
      </w:r>
      <w:r>
        <w:t xml:space="preserve"> </w:t>
      </w:r>
      <w:r>
        <w:t xml:space="preserve">(9 правил) — преамбули й сервісні репліки, що потрапили всередину коментарів або docstring’ів:</w:t>
      </w:r>
    </w:p>
    <w:p>
      <w:pPr>
        <w:pStyle w:val="BodyText"/>
      </w:pPr>
      <w:r>
        <w:t xml:space="preserve">—</w:t>
      </w:r>
      <w:r>
        <w:t xml:space="preserve"> </w:t>
      </w:r>
      <w:r>
        <w:rPr>
          <w:rStyle w:val="VerbatimChar"/>
        </w:rPr>
        <w:t xml:space="preserve">comment.certainly_heres</w:t>
      </w:r>
      <w:r>
        <w:t xml:space="preserve"> </w:t>
      </w:r>
      <w:r>
        <w:t xml:space="preserve">— преамбула «Certainly! Here is…», типова для ChatGPT/Claude;</w:t>
      </w:r>
    </w:p>
    <w:p>
      <w:pPr>
        <w:pStyle w:val="BodyText"/>
      </w:pPr>
      <w:r>
        <w:t xml:space="preserve">—</w:t>
      </w:r>
      <w:r>
        <w:t xml:space="preserve"> </w:t>
      </w:r>
      <w:r>
        <w:rPr>
          <w:rStyle w:val="VerbatimChar"/>
        </w:rPr>
        <w:t xml:space="preserve">comment.heres_the</w:t>
      </w:r>
      <w:r>
        <w:t xml:space="preserve"> </w:t>
      </w:r>
      <w:r>
        <w:t xml:space="preserve">— інша форма преамбули, «Here’s the function you requested»;</w:t>
      </w:r>
    </w:p>
    <w:p>
      <w:pPr>
        <w:pStyle w:val="BodyText"/>
      </w:pPr>
      <w:r>
        <w:t xml:space="preserve">—</w:t>
      </w:r>
      <w:r>
        <w:t xml:space="preserve"> </w:t>
      </w:r>
      <w:r>
        <w:rPr>
          <w:rStyle w:val="VerbatimChar"/>
        </w:rPr>
        <w:t xml:space="preserve">comment.as_an_ai</w:t>
      </w:r>
      <w:r>
        <w:t xml:space="preserve"> </w:t>
      </w:r>
      <w:r>
        <w:t xml:space="preserve">— самоідентифікація моделі: «As an AI language model…»;</w:t>
      </w:r>
    </w:p>
    <w:p>
      <w:pPr>
        <w:pStyle w:val="BodyText"/>
      </w:pPr>
      <w:r>
        <w:t xml:space="preserve">—</w:t>
      </w:r>
      <w:r>
        <w:t xml:space="preserve"> </w:t>
      </w:r>
      <w:r>
        <w:rPr>
          <w:rStyle w:val="VerbatimChar"/>
        </w:rPr>
        <w:t xml:space="preserve">comment.explanation_block</w:t>
      </w:r>
      <w:r>
        <w:t xml:space="preserve"> </w:t>
      </w:r>
      <w:r>
        <w:t xml:space="preserve">— довгий натуральномовний коментар-педагогічна преамбула «This function takes X and returns Y»;</w:t>
      </w:r>
    </w:p>
    <w:p>
      <w:pPr>
        <w:pStyle w:val="BodyText"/>
      </w:pPr>
      <w:r>
        <w:t xml:space="preserve">—</w:t>
      </w:r>
      <w:r>
        <w:t xml:space="preserve"> </w:t>
      </w:r>
      <w:r>
        <w:rPr>
          <w:rStyle w:val="VerbatimChar"/>
        </w:rPr>
        <w:t xml:space="preserve">comment.i_hope_this_helps</w:t>
      </w:r>
      <w:r>
        <w:t xml:space="preserve"> </w:t>
      </w:r>
      <w:r>
        <w:t xml:space="preserve">— сервісний підпис «I hope this helps», «Let me know if you have any questions»;</w:t>
      </w:r>
    </w:p>
    <w:p>
      <w:pPr>
        <w:pStyle w:val="BodyText"/>
      </w:pPr>
      <w:r>
        <w:t xml:space="preserve">—</w:t>
      </w:r>
      <w:r>
        <w:t xml:space="preserve"> </w:t>
      </w:r>
      <w:r>
        <w:rPr>
          <w:rStyle w:val="VerbatimChar"/>
        </w:rPr>
        <w:t xml:space="preserve">comment.ua_zvychaino_in_comment</w:t>
      </w:r>
      <w:r>
        <w:t xml:space="preserve"> </w:t>
      </w:r>
      <w:r>
        <w:t xml:space="preserve">— українська преамбула «Звичайно! Ось…», «Звісно, ось код…»;</w:t>
      </w:r>
    </w:p>
    <w:p>
      <w:pPr>
        <w:pStyle w:val="BodyText"/>
      </w:pPr>
      <w:r>
        <w:t xml:space="preserve">—</w:t>
      </w:r>
      <w:r>
        <w:t xml:space="preserve"> </w:t>
      </w:r>
      <w:r>
        <w:rPr>
          <w:rStyle w:val="VerbatimChar"/>
        </w:rPr>
        <w:t xml:space="preserve">comment.ua_os_funktsiya</w:t>
      </w:r>
      <w:r>
        <w:t xml:space="preserve"> </w:t>
      </w:r>
      <w:r>
        <w:t xml:space="preserve">— українська сервісна репліка «Ось функція», «Ось розв’язок»;</w:t>
      </w:r>
    </w:p>
    <w:p>
      <w:pPr>
        <w:pStyle w:val="BodyText"/>
      </w:pPr>
      <w:r>
        <w:t xml:space="preserve">—</w:t>
      </w:r>
      <w:r>
        <w:t xml:space="preserve"> </w:t>
      </w:r>
      <w:r>
        <w:rPr>
          <w:rStyle w:val="VerbatimChar"/>
        </w:rPr>
        <w:t xml:space="preserve">comment.ua_as_language_model</w:t>
      </w:r>
      <w:r>
        <w:t xml:space="preserve"> </w:t>
      </w:r>
      <w:r>
        <w:t xml:space="preserve">— українська самоідентифікація: «Як мовна модель», «Як ШІ», «Як штучний інтелект»;</w:t>
      </w:r>
    </w:p>
    <w:p>
      <w:pPr>
        <w:pStyle w:val="BodyText"/>
      </w:pPr>
      <w:r>
        <w:t xml:space="preserve">—</w:t>
      </w:r>
      <w:r>
        <w:t xml:space="preserve"> </w:t>
      </w:r>
      <w:r>
        <w:rPr>
          <w:rStyle w:val="VerbatimChar"/>
        </w:rPr>
        <w:t xml:space="preserve">comment.ua_spodivaius_dopomozhe</w:t>
      </w:r>
      <w:r>
        <w:t xml:space="preserve"> </w:t>
      </w:r>
      <w:r>
        <w:t xml:space="preserve">— українська підписова формула «Сподіваюся, це допоможе!», «Якщо є питання — звертайтеся».</w:t>
      </w:r>
    </w:p>
    <w:p>
      <w:pPr>
        <w:pStyle w:val="BodyText"/>
      </w:pPr>
      <w:r>
        <w:rPr>
          <w:rStyle w:val="VerbatimChar"/>
          <w:bCs/>
          <w:b/>
        </w:rPr>
        <w:t xml:space="preserve">llm_boilerplate</w:t>
      </w:r>
      <w:r>
        <w:t xml:space="preserve"> </w:t>
      </w:r>
      <w:r>
        <w:t xml:space="preserve">(3 правила) — структурні шаблони, типові для виходів мовних моделей:</w:t>
      </w:r>
    </w:p>
    <w:p>
      <w:pPr>
        <w:pStyle w:val="BodyText"/>
      </w:pPr>
      <w:r>
        <w:t xml:space="preserve">—</w:t>
      </w:r>
      <w:r>
        <w:t xml:space="preserve"> </w:t>
      </w:r>
      <w:r>
        <w:rPr>
          <w:rStyle w:val="VerbatimChar"/>
        </w:rPr>
        <w:t xml:space="preserve">boilerplate.example_usage_comment</w:t>
      </w:r>
      <w:r>
        <w:t xml:space="preserve"> </w:t>
      </w:r>
      <w:r>
        <w:t xml:space="preserve">— секція</w:t>
      </w:r>
      <w:r>
        <w:t xml:space="preserve"> </w:t>
      </w:r>
      <w:r>
        <w:rPr>
          <w:rStyle w:val="VerbatimChar"/>
        </w:rPr>
        <w:t xml:space="preserve"># Example usage:</w:t>
      </w:r>
      <w:r>
        <w:t xml:space="preserve"> </w:t>
      </w:r>
      <w:r>
        <w:t xml:space="preserve">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pStyle w:val="BodyText"/>
      </w:pPr>
      <w:r>
        <w:t xml:space="preserve">—</w:t>
      </w:r>
      <w:r>
        <w:t xml:space="preserve"> </w:t>
      </w:r>
      <w:r>
        <w:rPr>
          <w:rStyle w:val="VerbatimChar"/>
        </w:rPr>
        <w:t xml:space="preserve">boilerplate.time_complexity_inline</w:t>
      </w:r>
      <w:r>
        <w:t xml:space="preserve"> </w:t>
      </w:r>
      <w:r>
        <w:t xml:space="preserve">— інлайн-коментар на кшталт</w:t>
      </w:r>
      <w:r>
        <w:t xml:space="preserve"> </w:t>
      </w:r>
      <w:r>
        <w:rPr>
          <w:rStyle w:val="VerbatimChar"/>
        </w:rPr>
        <w:t xml:space="preserve"># Time complexity: O(n²)</w:t>
      </w:r>
      <w:r>
        <w:t xml:space="preserve">. Чесний студент частіше обговорює складність у пояснювальному тексті або взагалі її не згадує;</w:t>
      </w:r>
    </w:p>
    <w:p>
      <w:pPr>
        <w:pStyle w:val="BodyText"/>
      </w:pPr>
      <w:r>
        <w:t xml:space="preserve">—</w:t>
      </w:r>
      <w:r>
        <w:t xml:space="preserve"> </w:t>
      </w:r>
      <w:r>
        <w:rPr>
          <w:rStyle w:val="VerbatimChar"/>
        </w:rPr>
        <w:t xml:space="preserve">boilerplate.note_blocks_repeated</w:t>
      </w:r>
      <w:r>
        <w:t xml:space="preserve"> </w:t>
      </w:r>
      <w:r>
        <w:t xml:space="preserve">— два й більше блоків</w:t>
      </w:r>
      <w:r>
        <w:t xml:space="preserve"> </w:t>
      </w:r>
      <w:r>
        <w:rPr>
          <w:rStyle w:val="VerbatimChar"/>
        </w:rPr>
        <w:t xml:space="preserve"># Note:</w:t>
      </w:r>
      <w:r>
        <w:t xml:space="preserve"> </w:t>
      </w:r>
      <w:r>
        <w:t xml:space="preserve">у тому самому файлі. Поріг ≥ 2 спрацювань пригнічує одиничний хибний позитив.</w:t>
      </w:r>
    </w:p>
    <w:p>
      <w:pPr>
        <w:pStyle w:val="BodyText"/>
      </w:pPr>
      <w:r>
        <w:rPr>
          <w:rStyle w:val="VerbatimChar"/>
          <w:bCs/>
          <w:b/>
        </w:rPr>
        <w:t xml:space="preserve">markdown_leak</w:t>
      </w:r>
      <w:r>
        <w:t xml:space="preserve"> </w:t>
      </w:r>
      <w:r>
        <w:t xml:space="preserve">(3 правила) — артефакти розмітки чат-інтерфейсу, що пережили копіювання:</w:t>
      </w:r>
    </w:p>
    <w:p>
      <w:pPr>
        <w:pStyle w:val="BodyText"/>
      </w:pPr>
      <w:r>
        <w:t xml:space="preserve">—</w:t>
      </w:r>
      <w:r>
        <w:t xml:space="preserve"> </w:t>
      </w:r>
      <w:r>
        <w:rPr>
          <w:rStyle w:val="VerbatimChar"/>
        </w:rPr>
        <w:t xml:space="preserve">markdown.code_fence_in_source</w:t>
      </w:r>
      <w:r>
        <w:t xml:space="preserve"> </w:t>
      </w:r>
      <w:r>
        <w:t xml:space="preserve">— потрійні зворотні апострофи у файлі з розширенням</w:t>
      </w:r>
      <w:r>
        <w:t xml:space="preserve"> </w:t>
      </w:r>
      <w:r>
        <w:rPr>
          <w:rStyle w:val="VerbatimChar"/>
        </w:rPr>
        <w:t xml:space="preserve">.py</w:t>
      </w:r>
      <w:r>
        <w:t xml:space="preserve">,</w:t>
      </w:r>
      <w:r>
        <w:t xml:space="preserve"> </w:t>
      </w:r>
      <w:r>
        <w:rPr>
          <w:rStyle w:val="VerbatimChar"/>
        </w:rPr>
        <w:t xml:space="preserve">.cpp</w:t>
      </w:r>
      <w:r>
        <w:t xml:space="preserve">,</w:t>
      </w:r>
      <w:r>
        <w:t xml:space="preserve"> </w:t>
      </w:r>
      <w:r>
        <w:rPr>
          <w:rStyle w:val="VerbatimChar"/>
        </w:rPr>
        <w:t xml:space="preserve">.java</w:t>
      </w:r>
      <w:r>
        <w:t xml:space="preserve">. Жодна допустима програма не містить таких ліній; це безсумнівний слід копіювання з чат-інтерфейсу;</w:t>
      </w:r>
    </w:p>
    <w:p>
      <w:pPr>
        <w:pStyle w:val="BodyText"/>
      </w:pPr>
      <w:r>
        <w:t xml:space="preserve">—</w:t>
      </w:r>
      <w:r>
        <w:t xml:space="preserve"> </w:t>
      </w:r>
      <w:r>
        <w:rPr>
          <w:rStyle w:val="VerbatimChar"/>
        </w:rPr>
        <w:t xml:space="preserve">markdown.language_fence_in_source</w:t>
      </w:r>
      <w:r>
        <w:t xml:space="preserve"> </w:t>
      </w:r>
      <w:r>
        <w:t xml:space="preserve">— мовно-маркований аналог попереднього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​```cpp</w:t>
      </w:r>
      <w:r>
        <w:t xml:space="preserve">). Високоточна підмножина;</w:t>
      </w:r>
    </w:p>
    <w:p>
      <w:pPr>
        <w:pStyle w:val="BodyText"/>
      </w:pPr>
      <w:r>
        <w:t xml:space="preserve">—</w:t>
      </w:r>
      <w:r>
        <w:t xml:space="preserve"> </w:t>
      </w:r>
      <w:r>
        <w:rPr>
          <w:rStyle w:val="VerbatimChar"/>
        </w:rPr>
        <w:t xml:space="preserve">markdown.bold_in_code</w:t>
      </w:r>
      <w:r>
        <w:t xml:space="preserve"> </w:t>
      </w:r>
      <w:r>
        <w:t xml:space="preserve">— markdown-болд</w:t>
      </w:r>
      <w:r>
        <w:t xml:space="preserve"> </w:t>
      </w:r>
      <w:r>
        <w:rPr>
          <w:rStyle w:val="VerbatimChar"/>
        </w:rPr>
        <w:t xml:space="preserve">**слова**</w:t>
      </w:r>
      <w:r>
        <w:t xml:space="preserve"> </w:t>
      </w:r>
      <w:r>
        <w:t xml:space="preserve">у двох і більше місцях. Виключає операторні ланцюги типу</w:t>
      </w:r>
      <w:r>
        <w:t xml:space="preserve"> </w:t>
      </w:r>
      <w:r>
        <w:rPr>
          <w:rStyle w:val="VerbatimChar"/>
        </w:rPr>
        <w:t xml:space="preserve">x ** 2</w:t>
      </w:r>
      <w:r>
        <w:t xml:space="preserve"> </w:t>
      </w:r>
      <w:r>
        <w:t xml:space="preserve">через відмову обробляти випадки, у яких рядок починається з оператора.</w:t>
      </w:r>
    </w:p>
    <w:p>
      <w:pPr>
        <w:pStyle w:val="BodyText"/>
      </w:pPr>
      <w:r>
        <w:rPr>
          <w:rStyle w:val="VerbatimChar"/>
          <w:bCs/>
          <w:b/>
        </w:rPr>
        <w:t xml:space="preserve">policy</w:t>
      </w:r>
      <w:r>
        <w:t xml:space="preserve"> </w:t>
      </w:r>
      <w:r>
        <w:t xml:space="preserve">(4 правила) — відмови та офіційні запобіжні формули моделі, що потрапили в коментар:</w:t>
      </w:r>
    </w:p>
    <w:p>
      <w:pPr>
        <w:pStyle w:val="BodyText"/>
      </w:pPr>
      <w:r>
        <w:t xml:space="preserve">—</w:t>
      </w:r>
      <w:r>
        <w:t xml:space="preserve"> </w:t>
      </w:r>
      <w:r>
        <w:rPr>
          <w:rStyle w:val="VerbatimChar"/>
        </w:rPr>
        <w:t xml:space="preserve">policy.im_sorry_but_in_comment</w:t>
      </w:r>
      <w:r>
        <w:t xml:space="preserve"> </w:t>
      </w:r>
      <w:r>
        <w:t xml:space="preserve">— лід відмови «I’m sorry, but I cannot…»;</w:t>
      </w:r>
    </w:p>
    <w:p>
      <w:pPr>
        <w:pStyle w:val="BodyText"/>
      </w:pPr>
      <w:r>
        <w:t xml:space="preserve">—</w:t>
      </w:r>
      <w:r>
        <w:t xml:space="preserve"> </w:t>
      </w:r>
      <w:r>
        <w:rPr>
          <w:rStyle w:val="VerbatimChar"/>
        </w:rPr>
        <w:t xml:space="preserve">policy.cannot_provide_in_comment</w:t>
      </w:r>
      <w:r>
        <w:t xml:space="preserve"> </w:t>
      </w:r>
      <w:r>
        <w:t xml:space="preserve">— формула «I cannot provide [implementation|code|…]», лишена як заголовок стобу-функції;</w:t>
      </w:r>
    </w:p>
    <w:p>
      <w:pPr>
        <w:pStyle w:val="BodyText"/>
      </w:pPr>
      <w:r>
        <w:t xml:space="preserve">—</w:t>
      </w:r>
      <w:r>
        <w:t xml:space="preserve"> </w:t>
      </w:r>
      <w:r>
        <w:rPr>
          <w:rStyle w:val="VerbatimChar"/>
        </w:rPr>
        <w:t xml:space="preserve">policy.knowledge_cutoff_in_comment</w:t>
      </w:r>
      <w:r>
        <w:t xml:space="preserve"> </w:t>
      </w:r>
      <w:r>
        <w:t xml:space="preserve">— згадка про дату знань моделі: «My knowledge cutoff is …», «as of my last update»;</w:t>
      </w:r>
    </w:p>
    <w:p>
      <w:pPr>
        <w:pStyle w:val="BodyText"/>
      </w:pPr>
      <w:r>
        <w:t xml:space="preserve">—</w:t>
      </w:r>
      <w:r>
        <w:t xml:space="preserve"> </w:t>
      </w:r>
      <w:r>
        <w:rPr>
          <w:rStyle w:val="VerbatimChar"/>
        </w:rPr>
        <w:t xml:space="preserve">policy.ua_na_zhal</w:t>
      </w:r>
      <w:r>
        <w:t xml:space="preserve"> </w:t>
      </w:r>
      <w:r>
        <w:t xml:space="preserve">— український відмовний лід «На жаль, я не можу надати…».</w:t>
      </w:r>
    </w:p>
    <w:bookmarkEnd w:id="48"/>
    <w:bookmarkStart w:id="49" w:name="інженерія-правил-як-даних"/>
    <w:p>
      <w:pPr>
        <w:pStyle w:val="Heading2"/>
      </w:pPr>
      <w:r>
        <w:t xml:space="preserve">4.3 Інженерія правил як даних</w:t>
      </w:r>
    </w:p>
    <w:p>
      <w:pPr>
        <w:pStyle w:val="FirstParagraph"/>
      </w:pPr>
      <w:r>
        <w:t xml:space="preserve">Кожне правило — невеликий модуль (або, рівноцінно, запис у каталозі модулів</w:t>
      </w:r>
      <w:r>
        <w:t xml:space="preserve"> </w:t>
      </w:r>
      <w:r>
        <w:rPr>
          <w:rStyle w:val="VerbatimChar"/>
        </w:rPr>
        <w:t xml:space="preserve">rules/</w:t>
      </w:r>
      <w:r>
        <w:t xml:space="preserve">), у якому міститься регістрація через виклик</w:t>
      </w:r>
      <w:r>
        <w:t xml:space="preserve"> </w:t>
      </w:r>
      <w:r>
        <w:rPr>
          <w:rStyle w:val="VerbatimChar"/>
        </w:rPr>
        <w:t xml:space="preserve">register(Rule(...))</w:t>
      </w:r>
      <w:r>
        <w:t xml:space="preserve">. Поля об’єкта</w:t>
      </w:r>
      <w:r>
        <w:t xml:space="preserve"> </w:t>
      </w:r>
      <w:r>
        <w:rPr>
          <w:rStyle w:val="VerbatimChar"/>
        </w:rPr>
        <w:t xml:space="preserve">Rule</w:t>
      </w:r>
      <w:r>
        <w:t xml:space="preserve"> </w:t>
      </w:r>
      <w:r>
        <w:t xml:space="preserve">фіксовані:</w:t>
      </w:r>
    </w:p>
    <w:p>
      <w:pPr>
        <w:pStyle w:val="BodyText"/>
      </w:pPr>
      <w:r>
        <w:t xml:space="preserve">—</w:t>
      </w:r>
      <w:r>
        <w:t xml:space="preserve"> </w:t>
      </w:r>
      <w:r>
        <w:rPr>
          <w:rStyle w:val="VerbatimChar"/>
        </w:rPr>
        <w:t xml:space="preserve">id</w:t>
      </w:r>
      <w:r>
        <w:t xml:space="preserve"> </w:t>
      </w:r>
      <w:r>
        <w:t xml:space="preserve">— рядковий ідентифікатор у форматі</w:t>
      </w:r>
      <w:r>
        <w:t xml:space="preserve"> </w:t>
      </w:r>
      <w:r>
        <w:rPr>
          <w:rStyle w:val="VerbatimChar"/>
        </w:rPr>
        <w:t xml:space="preserve">family.short_name</w:t>
      </w:r>
      <w:r>
        <w:t xml:space="preserve">;</w:t>
      </w:r>
    </w:p>
    <w:p>
      <w:pPr>
        <w:pStyle w:val="BodyText"/>
      </w:pPr>
      <w:r>
        <w:t xml:space="preserve">—</w:t>
      </w:r>
      <w:r>
        <w:t xml:space="preserve"> </w:t>
      </w:r>
      <w:r>
        <w:rPr>
          <w:rStyle w:val="VerbatimChar"/>
        </w:rPr>
        <w:t xml:space="preserve">name</w:t>
      </w:r>
      <w:r>
        <w:t xml:space="preserve"> </w:t>
      </w:r>
      <w:r>
        <w:t xml:space="preserve">— людиночитна назва, що показується в дашборді;</w:t>
      </w:r>
    </w:p>
    <w:p>
      <w:pPr>
        <w:pStyle w:val="BodyText"/>
      </w:pPr>
      <w:r>
        <w:t xml:space="preserve">—</w:t>
      </w:r>
      <w:r>
        <w:t xml:space="preserve"> </w:t>
      </w:r>
      <w:r>
        <w:rPr>
          <w:rStyle w:val="VerbatimChar"/>
        </w:rPr>
        <w:t xml:space="preserve">family</w:t>
      </w:r>
      <w:r>
        <w:t xml:space="preserve"> </w:t>
      </w:r>
      <w:r>
        <w:t xml:space="preserve">— рядкове ім’я сім’ї, за яким правила групуються;</w:t>
      </w:r>
    </w:p>
    <w:p>
      <w:pPr>
        <w:pStyle w:val="BodyText"/>
      </w:pPr>
      <w:r>
        <w:t xml:space="preserve">—</w:t>
      </w:r>
      <w:r>
        <w:t xml:space="preserve"> </w:t>
      </w:r>
      <w:r>
        <w:rPr>
          <w:rStyle w:val="VerbatimChar"/>
        </w:rPr>
        <w:t xml:space="preserve">description</w:t>
      </w:r>
      <w:r>
        <w:t xml:space="preserve"> </w:t>
      </w:r>
      <w:r>
        <w:t xml:space="preserve">— стислий пояснювальний рядок, який потрапляє у звіт поряд зі спрацюванням і автоматично генерує документ таксономії;</w:t>
      </w:r>
    </w:p>
    <w:p>
      <w:pPr>
        <w:pStyle w:val="BodyText"/>
      </w:pPr>
      <w:r>
        <w:t xml:space="preserve">—</w:t>
      </w:r>
      <w:r>
        <w:t xml:space="preserve"> </w:t>
      </w:r>
      <w:r>
        <w:rPr>
          <w:rStyle w:val="VerbatimChar"/>
        </w:rPr>
        <w:t xml:space="preserve">detector</w:t>
      </w:r>
      <w:r>
        <w:t xml:space="preserve"> </w:t>
      </w:r>
      <w:r>
        <w:t xml:space="preserve">— функція</w:t>
      </w:r>
      <w:r>
        <w:t xml:space="preserve"> </w:t>
      </w:r>
      <w:r>
        <w:rPr>
          <w:rStyle w:val="VerbatimChar"/>
        </w:rPr>
        <w:t xml:space="preserve">Callable[[str], list[tuple[int, int, str]]]</w:t>
      </w:r>
      <w:r>
        <w:t xml:space="preserve">, що приймає текст сабмішну й повертає перелік триплетів «початок, кінець, фрагмент»;</w:t>
      </w:r>
    </w:p>
    <w:p>
      <w:pPr>
        <w:pStyle w:val="BodyText"/>
      </w:pPr>
      <w:r>
        <w:t xml:space="preserve">—</w:t>
      </w:r>
      <w:r>
        <w:t xml:space="preserve"> </w:t>
      </w:r>
      <w:r>
        <w:rPr>
          <w:rStyle w:val="VerbatimChar"/>
        </w:rPr>
        <w:t xml:space="preserve">measured_precision</w:t>
      </w:r>
      <w:r>
        <w:t xml:space="preserve">,</w:t>
      </w:r>
      <w:r>
        <w:t xml:space="preserve"> </w:t>
      </w:r>
      <w:r>
        <w:rPr>
          <w:rStyle w:val="VerbatimChar"/>
        </w:rPr>
        <w:t xml:space="preserve">measured_recall</w:t>
      </w:r>
      <w:r>
        <w:t xml:space="preserve"> </w:t>
      </w:r>
      <w:r>
        <w:t xml:space="preserve">— опційні поля з виміряними значеннями метрик, що проставляються після оцінювання й кешуються в JSON-звіті оцінювального стенду.</w:t>
      </w:r>
    </w:p>
    <w:p>
      <w:pPr>
        <w:pStyle w:val="BodyText"/>
      </w:pPr>
      <w:r>
        <w:t xml:space="preserve">Допоміжна функція</w:t>
      </w:r>
      <w:r>
        <w:t xml:space="preserve"> </w:t>
      </w:r>
      <w:r>
        <w:rPr>
          <w:rStyle w:val="VerbatimChar"/>
        </w:rPr>
        <w:t xml:space="preserve">regex_detector</w:t>
      </w:r>
      <w:r>
        <w:t xml:space="preserve"> </w:t>
      </w:r>
      <w:r>
        <w:t xml:space="preserve">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pStyle w:val="BodyText"/>
      </w:pPr>
      <w:r>
        <w:t xml:space="preserve">При завантаженні модуля</w:t>
      </w:r>
      <w:r>
        <w:t xml:space="preserve"> </w:t>
      </w:r>
      <w:r>
        <w:rPr>
          <w:rStyle w:val="VerbatimChar"/>
        </w:rPr>
        <w:t xml:space="preserve">app.signals.ai_leakage</w:t>
      </w:r>
      <w:r>
        <w:t xml:space="preserve"> </w:t>
      </w:r>
      <w:r>
        <w:t xml:space="preserve">автозавантажник</w:t>
      </w:r>
      <w:r>
        <w:t xml:space="preserve"> </w:t>
      </w:r>
      <w:r>
        <w:rPr>
          <w:rStyle w:val="VerbatimChar"/>
        </w:rPr>
        <w:t xml:space="preserve">_autoload</w:t>
      </w:r>
      <w:r>
        <w:t xml:space="preserve"> </w:t>
      </w:r>
      <w:r>
        <w:t xml:space="preserve">обходить підмодулі</w:t>
      </w:r>
      <w:r>
        <w:t xml:space="preserve"> </w:t>
      </w:r>
      <w:r>
        <w:rPr>
          <w:rStyle w:val="VerbatimChar"/>
        </w:rPr>
        <w:t xml:space="preserve">rules/</w:t>
      </w:r>
      <w:r>
        <w:t xml:space="preserve"> </w:t>
      </w:r>
      <w:r>
        <w:t xml:space="preserve">і реєструє всі описані в них об’єкти</w:t>
      </w:r>
      <w:r>
        <w:t xml:space="preserve"> </w:t>
      </w:r>
      <w:r>
        <w:rPr>
          <w:rStyle w:val="VerbatimChar"/>
        </w:rPr>
        <w:t xml:space="preserve">Rule</w:t>
      </w:r>
      <w:r>
        <w:t xml:space="preserve">. Виклик</w:t>
      </w:r>
      <w:r>
        <w:t xml:space="preserve"> </w:t>
      </w:r>
      <w:r>
        <w:rPr>
          <w:rStyle w:val="VerbatimChar"/>
        </w:rPr>
        <w:t xml:space="preserve">detect(text)</w:t>
      </w:r>
      <w:r>
        <w:t xml:space="preserve"> </w:t>
      </w:r>
      <w:r>
        <w:t xml:space="preserve">запускає всі регістровані детектори й повертає перелік об’єктів</w:t>
      </w:r>
      <w:r>
        <w:t xml:space="preserve"> </w:t>
      </w:r>
      <w:r>
        <w:rPr>
          <w:rStyle w:val="VerbatimChar"/>
        </w:rPr>
        <w:t xml:space="preserve">LeakageHit</w:t>
      </w:r>
      <w:r>
        <w:t xml:space="preserve"> </w:t>
      </w:r>
      <w:r>
        <w:t xml:space="preserve">з єдиним контрактом для верстви звіту.</w:t>
      </w:r>
    </w:p>
    <w:bookmarkEnd w:id="49"/>
    <w:bookmarkStart w:id="50" w:name="чому-правила-а-не-ml-класифікатор"/>
    <w:p>
      <w:pPr>
        <w:pStyle w:val="Heading2"/>
      </w:pPr>
      <w:r>
        <w:t xml:space="preserve">4.4 Чому правила, а не ML-класифікатор</w:t>
      </w:r>
    </w:p>
    <w:p>
      <w:pPr>
        <w:pStyle w:val="FirstParagraph"/>
      </w:pPr>
      <w:r>
        <w:t xml:space="preserve">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26]. Turnitin AI Writing Detection поєднує власну модель з окремим компонентом AI Paraphrase Detection [24; 25].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pStyle w:val="BodyText"/>
      </w:pPr>
      <w:r>
        <w:t xml:space="preserve">—</w:t>
      </w:r>
      <w:r>
        <w:t xml:space="preserve"> </w:t>
      </w:r>
      <w:r>
        <w:rPr>
          <w:bCs/>
          <w:b/>
        </w:rPr>
        <w:t xml:space="preserve">Аудиторованість рішення.</w:t>
      </w:r>
      <w:r>
        <w:t xml:space="preserve"> </w:t>
      </w:r>
      <w:r>
        <w:t xml:space="preserve">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pStyle w:val="BodyText"/>
      </w:pPr>
      <w:r>
        <w:t xml:space="preserve">—</w:t>
      </w:r>
      <w:r>
        <w:t xml:space="preserve"> </w:t>
      </w:r>
      <w:r>
        <w:rPr>
          <w:bCs/>
          <w:b/>
        </w:rPr>
        <w:t xml:space="preserve">Стабільність у часі.</w:t>
      </w:r>
      <w:r>
        <w:t xml:space="preserve"> </w:t>
      </w:r>
      <w:r>
        <w:t xml:space="preserve">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pStyle w:val="BodyText"/>
      </w:pPr>
      <w:r>
        <w:t xml:space="preserve">—</w:t>
      </w:r>
      <w:r>
        <w:t xml:space="preserve"> </w:t>
      </w:r>
      <w:r>
        <w:rPr>
          <w:bCs/>
          <w:b/>
        </w:rPr>
        <w:t xml:space="preserve">Документовані обмеження ML-детекторів.</w:t>
      </w:r>
      <w:r>
        <w:t xml:space="preserve"> </w:t>
      </w:r>
      <w:r>
        <w:t xml:space="preserve">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pStyle w:val="BodyText"/>
      </w:pPr>
      <w:r>
        <w:t xml:space="preserve">Літературний фронт у відповідь розробляє таксономії ознак, які людина може застосувати самостійно. У [27]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pStyle w:val="BodyText"/>
      </w:pPr>
      <w:r>
        <w:t xml:space="preserve">Інструмент свідомо не виконує наступне.</w:t>
      </w:r>
    </w:p>
    <w:p>
      <w:pPr>
        <w:pStyle w:val="BodyText"/>
      </w:pPr>
      <w:r>
        <w:t xml:space="preserve">—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pStyle w:val="BodyText"/>
      </w:pPr>
      <w:r>
        <w:t xml:space="preserve">—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pStyle w:val="BodyText"/>
      </w:pPr>
      <w:r>
        <w:t xml:space="preserve">— Не приймає рішень про авторство. Усі спрацювання — підстава для подальшого розгляду, а не вирок.</w:t>
      </w:r>
    </w:p>
    <w:p>
      <w:pPr>
        <w:pStyle w:val="BodyText"/>
      </w:pPr>
      <w:r>
        <w:t xml:space="preserve">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bookmarkEnd w:id="50"/>
    <w:bookmarkStart w:id="51" w:name="емпірична-оцінка-таксономії"/>
    <w:p>
      <w:pPr>
        <w:pStyle w:val="Heading2"/>
      </w:pPr>
      <w:r>
        <w:t xml:space="preserve">4.5 Емпірична оцінка таксономії</w:t>
      </w:r>
    </w:p>
    <w:p>
      <w:pPr>
        <w:pStyle w:val="FirstParagraph"/>
      </w:pPr>
      <w:r>
        <w:t xml:space="preserve">Оцінювання правил виконано на синтетичному корпусі, побудованому генератором</w:t>
      </w:r>
      <w:r>
        <w:t xml:space="preserve"> </w:t>
      </w:r>
      <w:r>
        <w:rPr>
          <w:rStyle w:val="VerbatimChar"/>
        </w:rPr>
        <w:t xml:space="preserve">eval/datasets/synthetic.generate_ai_leakage</w:t>
      </w:r>
      <w:r>
        <w:t xml:space="preserve">.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pStyle w:val="BodyText"/>
      </w:pPr>
      <w:r>
        <w:t xml:space="preserve">Для кожного правила обчислені точність, відклик і F1-міра. Загальна точність і відклик розраховуються через сумарні TP, FP, FN усіх правил.</w:t>
      </w:r>
    </w:p>
    <w:p>
      <w:pPr>
        <w:pStyle w:val="BodyText"/>
      </w:pPr>
      <w:r>
        <w:t xml:space="preserve">Результати останнього прогону (команда</w:t>
      </w:r>
      <w:r>
        <w:t xml:space="preserve"> </w:t>
      </w:r>
      <w:r>
        <w:rPr>
          <w:rStyle w:val="VerbatimChar"/>
        </w:rPr>
        <w:t xml:space="preserve">python -m eval.run_eval --signal ai_leakage --synthetic</w:t>
      </w:r>
      <w:r>
        <w:t xml:space="preserve">, JSON-звіт у</w:t>
      </w:r>
      <w:r>
        <w:t xml:space="preserve"> </w:t>
      </w:r>
      <w:r>
        <w:rPr>
          <w:rStyle w:val="VerbatimChar"/>
        </w:rPr>
        <w:t xml:space="preserve">eval/reports/ai_leakage-synthetic-20260606-174921.json</w:t>
      </w:r>
      <w:r>
        <w:t xml:space="preserve">) наведено в таблиці 4.1.</w:t>
      </w:r>
    </w:p>
    <w:p>
      <w:pPr>
        <w:pStyle w:val="BodyText"/>
      </w:pPr>
      <w:r>
        <w:t xml:space="preserve">Таблиця 4.1 — Метрики правил таксономії на синтетичному корпусі</w:t>
      </w:r>
    </w:p>
    <w:tbl>
      <w:tblPr>
        <w:tblStyle w:val="Table"/>
        <w:tblW w:type="pct" w:w="5000"/>
        <w:tblLook w:firstRow="1" w:lastRow="0" w:firstColumn="0" w:lastColumn="0" w:noHBand="0" w:noVBand="0" w:val="0020"/>
        <w:jc w:val="start"/>
      </w:tblPr>
      <w:tblGrid>
        <w:gridCol w:w="1087"/>
        <w:gridCol w:w="1397"/>
        <w:gridCol w:w="1552"/>
        <w:gridCol w:w="1397"/>
        <w:gridCol w:w="621"/>
        <w:gridCol w:w="621"/>
        <w:gridCol w:w="621"/>
        <w:gridCol w:w="621"/>
      </w:tblGrid>
      <w:tr>
        <w:trPr>
          <w:tblHeader w:val="true"/>
        </w:trPr>
        <w:tc>
          <w:tcPr/>
          <w:p>
            <w:pPr>
              <w:pStyle w:val="Compact"/>
              <w:jc w:val="left"/>
            </w:pPr>
            <w:r>
              <w:t xml:space="preserve">Сім’я</w:t>
            </w:r>
          </w:p>
        </w:tc>
        <w:tc>
          <w:tcPr/>
          <w:p>
            <w:pPr>
              <w:pStyle w:val="Compact"/>
              <w:jc w:val="left"/>
            </w:pPr>
            <w:r>
              <w:t xml:space="preserve">Правило</w:t>
            </w:r>
          </w:p>
        </w:tc>
        <w:tc>
          <w:tcPr/>
          <w:p>
            <w:pPr>
              <w:pStyle w:val="Compact"/>
              <w:jc w:val="left"/>
            </w:pPr>
            <w:r>
              <w:t xml:space="preserve">Точність</w:t>
            </w:r>
          </w:p>
        </w:tc>
        <w:tc>
          <w:tcPr/>
          <w:p>
            <w:pPr>
              <w:pStyle w:val="Compact"/>
              <w:jc w:val="left"/>
            </w:pPr>
            <w:r>
              <w:t xml:space="preserve">Відклик</w:t>
            </w:r>
          </w:p>
        </w:tc>
        <w:tc>
          <w:tcPr/>
          <w:p>
            <w:pPr>
              <w:pStyle w:val="Compact"/>
              <w:jc w:val="left"/>
            </w:pPr>
            <w:r>
              <w:t xml:space="preserve">F1</w:t>
            </w:r>
          </w:p>
        </w:tc>
        <w:tc>
          <w:tcPr/>
          <w:p>
            <w:pPr>
              <w:pStyle w:val="Compact"/>
              <w:jc w:val="left"/>
            </w:pPr>
            <w:r>
              <w:t xml:space="preserve">TP</w:t>
            </w:r>
          </w:p>
        </w:tc>
        <w:tc>
          <w:tcPr/>
          <w:p>
            <w:pPr>
              <w:pStyle w:val="Compact"/>
              <w:jc w:val="left"/>
            </w:pPr>
            <w:r>
              <w:t xml:space="preserve">FP</w:t>
            </w:r>
          </w:p>
        </w:tc>
        <w:tc>
          <w:tcPr/>
          <w:p>
            <w:pPr>
              <w:pStyle w:val="Compact"/>
              <w:jc w:val="left"/>
            </w:pPr>
            <w:r>
              <w:t xml:space="preserve">FN</w:t>
            </w:r>
          </w:p>
        </w:tc>
      </w:tr>
      <w:tr>
        <w:tc>
          <w:tcPr/>
          <w:p>
            <w:pPr>
              <w:pStyle w:val="Compact"/>
              <w:jc w:val="left"/>
            </w:pPr>
            <w:r>
              <w:rPr>
                <w:rStyle w:val="VerbatimChar"/>
              </w:rPr>
              <w:t xml:space="preserve">llm_boilerplate</w:t>
            </w:r>
          </w:p>
        </w:tc>
        <w:tc>
          <w:tcPr/>
          <w:p>
            <w:pPr>
              <w:pStyle w:val="Compact"/>
              <w:jc w:val="left"/>
            </w:pPr>
            <w:r>
              <w:rPr>
                <w:rStyle w:val="VerbatimChar"/>
              </w:rPr>
              <w:t xml:space="preserve">boilerplate.example_usage_comment</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llm_boilerplate</w:t>
            </w:r>
          </w:p>
        </w:tc>
        <w:tc>
          <w:tcPr/>
          <w:p>
            <w:pPr>
              <w:pStyle w:val="Compact"/>
              <w:jc w:val="left"/>
            </w:pPr>
            <w:r>
              <w:rPr>
                <w:rStyle w:val="VerbatimChar"/>
              </w:rPr>
              <w:t xml:space="preserve">boilerplate.time_complexity_inline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llm_boilerplate</w:t>
            </w:r>
          </w:p>
        </w:tc>
        <w:tc>
          <w:tcPr/>
          <w:p>
            <w:pPr>
              <w:pStyle w:val="Compact"/>
              <w:jc w:val="left"/>
            </w:pPr>
            <w:r>
              <w:rPr>
                <w:rStyle w:val="VerbatimChar"/>
              </w:rPr>
              <w:t xml:space="preserve">boilerplate.note_blocks_repeated</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comment.heres_the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comment.certainly_heres</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comment.as_an_ai</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comment.i_hope_this_helps</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comment.explanation_block</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comment.ua_os_funktsiya</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comment.ua_zvychaino_in_comment</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comment.ua_as_language_model</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llm_comment</w:t>
            </w:r>
          </w:p>
        </w:tc>
        <w:tc>
          <w:tcPr/>
          <w:p>
            <w:pPr>
              <w:pStyle w:val="Compact"/>
              <w:jc w:val="left"/>
            </w:pPr>
            <w:r>
              <w:rPr>
                <w:rStyle w:val="VerbatimChar"/>
              </w:rPr>
              <w:t xml:space="preserve">comment.ua_spodivaius_dopomozhe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markdown_leak</w:t>
            </w:r>
          </w:p>
        </w:tc>
        <w:tc>
          <w:tcPr/>
          <w:p>
            <w:pPr>
              <w:pStyle w:val="Compact"/>
              <w:jc w:val="left"/>
            </w:pPr>
            <w:r>
              <w:rPr>
                <w:rStyle w:val="VerbatimChar"/>
              </w:rPr>
              <w:t xml:space="preserve">markdown.code_fence_in_source</w:t>
            </w:r>
          </w:p>
        </w:tc>
        <w:tc>
          <w:tcPr/>
          <w:p>
            <w:pPr>
              <w:pStyle w:val="Compact"/>
              <w:jc w:val="left"/>
            </w:pPr>
            <w:r>
              <w:t xml:space="preserve">0.50</w:t>
            </w:r>
          </w:p>
        </w:tc>
        <w:tc>
          <w:tcPr/>
          <w:p>
            <w:pPr>
              <w:pStyle w:val="Compact"/>
              <w:jc w:val="left"/>
            </w:pPr>
            <w:r>
              <w:t xml:space="preserve">1.00</w:t>
            </w:r>
          </w:p>
        </w:tc>
        <w:tc>
          <w:tcPr/>
          <w:p>
            <w:pPr>
              <w:pStyle w:val="Compact"/>
              <w:jc w:val="left"/>
            </w:pPr>
            <w:r>
              <w:t xml:space="preserve">0.67</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r>
      <w:tr>
        <w:tc>
          <w:tcPr/>
          <w:p>
            <w:pPr>
              <w:pStyle w:val="Compact"/>
              <w:jc w:val="left"/>
            </w:pPr>
            <w:r>
              <w:rPr>
                <w:rStyle w:val="VerbatimChar"/>
              </w:rPr>
              <w:t xml:space="preserve">markdown_leak</w:t>
            </w:r>
          </w:p>
        </w:tc>
        <w:tc>
          <w:tcPr/>
          <w:p>
            <w:pPr>
              <w:pStyle w:val="Compact"/>
              <w:jc w:val="left"/>
            </w:pPr>
            <w:r>
              <w:rPr>
                <w:rStyle w:val="VerbatimChar"/>
              </w:rPr>
              <w:t xml:space="preserve">markdown.language_fence_in_source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markdown_leak</w:t>
            </w:r>
          </w:p>
        </w:tc>
        <w:tc>
          <w:tcPr/>
          <w:p>
            <w:pPr>
              <w:pStyle w:val="Compact"/>
              <w:jc w:val="left"/>
            </w:pPr>
            <w:r>
              <w:rPr>
                <w:rStyle w:val="VerbatimChar"/>
              </w:rPr>
              <w:t xml:space="preserve">markdown.bold_in_code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policy</w:t>
            </w:r>
          </w:p>
        </w:tc>
        <w:tc>
          <w:tcPr/>
          <w:p>
            <w:pPr>
              <w:pStyle w:val="Compact"/>
              <w:jc w:val="left"/>
            </w:pPr>
            <w:r>
              <w:rPr>
                <w:rStyle w:val="VerbatimChar"/>
              </w:rPr>
              <w:t xml:space="preserve">policy.im_sorry_but_in_comment</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policy</w:t>
            </w:r>
          </w:p>
        </w:tc>
        <w:tc>
          <w:tcPr/>
          <w:p>
            <w:pPr>
              <w:pStyle w:val="Compact"/>
              <w:jc w:val="left"/>
            </w:pPr>
            <w:r>
              <w:rPr>
                <w:rStyle w:val="VerbatimChar"/>
              </w:rPr>
              <w:t xml:space="preserve">policy.cannot_provide_in_comment</w:t>
            </w:r>
          </w:p>
        </w:tc>
        <w:tc>
          <w:tcPr/>
          <w:p>
            <w:pPr>
              <w:pStyle w:val="Compact"/>
              <w:jc w:val="left"/>
            </w:pPr>
            <w:r>
              <w:t xml:space="preserve">0.50</w:t>
            </w:r>
          </w:p>
        </w:tc>
        <w:tc>
          <w:tcPr/>
          <w:p>
            <w:pPr>
              <w:pStyle w:val="Compact"/>
              <w:jc w:val="left"/>
            </w:pPr>
            <w:r>
              <w:t xml:space="preserve">1.00</w:t>
            </w:r>
          </w:p>
        </w:tc>
        <w:tc>
          <w:tcPr/>
          <w:p>
            <w:pPr>
              <w:pStyle w:val="Compact"/>
              <w:jc w:val="left"/>
            </w:pPr>
            <w:r>
              <w:t xml:space="preserve">0.67</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r>
      <w:tr>
        <w:tc>
          <w:tcPr/>
          <w:p>
            <w:pPr>
              <w:pStyle w:val="Compact"/>
              <w:jc w:val="left"/>
            </w:pPr>
            <w:r>
              <w:rPr>
                <w:rStyle w:val="VerbatimChar"/>
              </w:rPr>
              <w:t xml:space="preserve">policy</w:t>
            </w:r>
          </w:p>
        </w:tc>
        <w:tc>
          <w:tcPr/>
          <w:p>
            <w:pPr>
              <w:pStyle w:val="Compact"/>
              <w:jc w:val="left"/>
            </w:pPr>
            <w:r>
              <w:rPr>
                <w:rStyle w:val="VerbatimChar"/>
              </w:rPr>
              <w:t xml:space="preserve">policy.knowledge_cutoff_in_comment</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rStyle w:val="VerbatimChar"/>
              </w:rPr>
              <w:t xml:space="preserve">policy</w:t>
            </w:r>
          </w:p>
        </w:tc>
        <w:tc>
          <w:tcPr/>
          <w:p>
            <w:pPr>
              <w:pStyle w:val="Compact"/>
              <w:jc w:val="left"/>
            </w:pPr>
            <w:r>
              <w:rPr>
                <w:rStyle w:val="VerbatimChar"/>
              </w:rPr>
              <w:t xml:space="preserve">policy.ua_na_zhal</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Загалом</w:t>
            </w:r>
          </w:p>
        </w:tc>
        <w:tc>
          <w:tcPr/>
          <w:p>
            <w:pPr>
              <w:pStyle w:val="Compact"/>
              <w:jc w:val="left"/>
            </w:pPr>
            <w:r>
              <w:rPr>
                <w:bCs/>
                <w:b/>
              </w:rPr>
              <w:t xml:space="preserve">усі правила</w:t>
            </w:r>
          </w:p>
        </w:tc>
        <w:tc>
          <w:tcPr/>
          <w:p>
            <w:pPr>
              <w:pStyle w:val="Compact"/>
              <w:jc w:val="left"/>
            </w:pPr>
            <w:r>
              <w:rPr>
                <w:bCs/>
                <w:b/>
              </w:rPr>
              <w:t xml:space="preserve">1.00</w:t>
            </w:r>
          </w:p>
        </w:tc>
        <w:tc>
          <w:tcPr/>
          <w:p>
            <w:pPr>
              <w:pStyle w:val="Compact"/>
              <w:jc w:val="left"/>
            </w:pPr>
            <w:r>
              <w:rPr>
                <w:bCs/>
                <w:b/>
              </w:rPr>
              <w:t xml:space="preserve">1.00</w:t>
            </w:r>
          </w:p>
        </w:tc>
        <w:tc>
          <w:tcPr/>
          <w:p>
            <w:pPr>
              <w:pStyle w:val="Compact"/>
              <w:jc w:val="left"/>
            </w:pPr>
            <w:r>
              <w:rPr>
                <w:bCs/>
                <w:b/>
              </w:rPr>
              <w:t xml:space="preserve">1.00</w:t>
            </w:r>
          </w:p>
        </w:tc>
        <w:tc>
          <w:tcPr/>
          <w:p>
            <w:pPr>
              <w:pStyle w:val="Compact"/>
              <w:jc w:val="left"/>
            </w:pPr>
            <w:r>
              <w:rPr>
                <w:bCs/>
                <w:b/>
              </w:rPr>
              <w:t xml:space="preserve">90</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Аналіз.</w:t>
      </w:r>
      <w:r>
        <w:t xml:space="preserve"> </w:t>
      </w:r>
      <w:r>
        <w:t xml:space="preserve">На синтетичному корпусі 16 з 19 правил досягають точності 1.00 за відклику 1.00. Два правила —</w:t>
      </w:r>
      <w:r>
        <w:t xml:space="preserve"> </w:t>
      </w:r>
      <w:r>
        <w:rPr>
          <w:rStyle w:val="VerbatimChar"/>
        </w:rPr>
        <w:t xml:space="preserve">markdown.code_fence_in_source</w:t>
      </w:r>
      <w:r>
        <w:t xml:space="preserve"> </w:t>
      </w:r>
      <w:r>
        <w:t xml:space="preserve">і</w:t>
      </w:r>
      <w:r>
        <w:t xml:space="preserve"> </w:t>
      </w:r>
      <w:r>
        <w:rPr>
          <w:rStyle w:val="VerbatimChar"/>
        </w:rPr>
        <w:t xml:space="preserve">policy.cannot_provide_in_comment</w:t>
      </w:r>
      <w:r>
        <w:t xml:space="preserve"> </w:t>
      </w:r>
      <w:r>
        <w:t xml:space="preserve">— мають точність 0.50 з огляду на по 5 хибних спрацювань. Аналіз джерел цих помилок:</w:t>
      </w:r>
    </w:p>
    <w:p>
      <w:pPr>
        <w:pStyle w:val="BodyText"/>
      </w:pPr>
      <w:r>
        <w:t xml:space="preserve">—</w:t>
      </w:r>
      <w:r>
        <w:t xml:space="preserve"> </w:t>
      </w:r>
      <w:r>
        <w:rPr>
          <w:rStyle w:val="VerbatimChar"/>
        </w:rPr>
        <w:t xml:space="preserve">markdown.code_fence_in_source</w:t>
      </w:r>
      <w:r>
        <w:t xml:space="preserve"> </w:t>
      </w:r>
      <w:r>
        <w:t xml:space="preserve">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w:t>
      </w:r>
      <w:r>
        <w:t xml:space="preserve"> </w:t>
      </w:r>
      <w:r>
        <w:rPr>
          <w:rStyle w:val="VerbatimChar"/>
        </w:rPr>
        <w:t xml:space="preserve">markdown.language_fence_in_source</w:t>
      </w:r>
      <w:r>
        <w:t xml:space="preserve"> </w:t>
      </w:r>
      <w:r>
        <w:t xml:space="preserve">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w:t>
      </w:r>
      <w:r>
        <w:t xml:space="preserve"> </w:t>
      </w:r>
      <w:r>
        <w:rPr>
          <w:rStyle w:val="VerbatimChar"/>
        </w:rPr>
        <w:t xml:space="preserve">markdown_leak</w:t>
      </w:r>
      <w:r>
        <w:t xml:space="preserve">, а не окремих правил;</w:t>
      </w:r>
    </w:p>
    <w:p>
      <w:pPr>
        <w:pStyle w:val="BodyText"/>
      </w:pPr>
      <w:r>
        <w:t xml:space="preserve">—</w:t>
      </w:r>
      <w:r>
        <w:t xml:space="preserve"> </w:t>
      </w:r>
      <w:r>
        <w:rPr>
          <w:rStyle w:val="VerbatimChar"/>
        </w:rPr>
        <w:t xml:space="preserve">policy.cannot_provide_in_comment</w:t>
      </w:r>
      <w:r>
        <w:t xml:space="preserve"> </w:t>
      </w:r>
      <w:r>
        <w:t xml:space="preserve">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pStyle w:val="BodyText"/>
      </w:pPr>
      <w:r>
        <w:t xml:space="preserve">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pStyle w:val="BodyText"/>
      </w:pPr>
      <w:r>
        <w:t xml:space="preserve">Правило</w:t>
      </w:r>
      <w:r>
        <w:t xml:space="preserve"> </w:t>
      </w:r>
      <w:r>
        <w:rPr>
          <w:rStyle w:val="VerbatimChar"/>
        </w:rPr>
        <w:t xml:space="preserve">markdown.bold_in_code</w:t>
      </w:r>
      <w:r>
        <w:t xml:space="preserve"> </w:t>
      </w:r>
      <w:r>
        <w:t xml:space="preserve">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pStyle w:val="BodyText"/>
      </w:pPr>
      <w:r>
        <w:rPr>
          <w:bCs/>
          <w:b/>
        </w:rPr>
        <w:t xml:space="preserve">Інтерпретація.</w:t>
      </w:r>
      <w:r>
        <w:t xml:space="preserve"> </w:t>
      </w:r>
      <w:r>
        <w:t xml:space="preserve">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bookmarkEnd w:id="51"/>
    <w:bookmarkEnd w:id="52"/>
    <w:bookmarkStart w:id="58" w:name="Xf364e1539aaa70cdb502e3b45ef757dd6628684"/>
    <w:p>
      <w:pPr>
        <w:pStyle w:val="Heading1"/>
      </w:pPr>
      <w:r>
        <w:t xml:space="preserve">5 ІНТЕГРАЦІЯ СИГНАЛІВ, ІНТЕРФЕЙС ВИКЛАДАЧА Й ЗАГАЛЬНЕ ОЦІНЮВАННЯ</w:t>
      </w:r>
    </w:p>
    <w:bookmarkStart w:id="53" w:name="канал-зовнішнього-веб-плагіату"/>
    <w:p>
      <w:pPr>
        <w:pStyle w:val="Heading2"/>
      </w:pPr>
      <w:r>
        <w:t xml:space="preserve">5.1 Канал зовнішнього веб-плагіату</w:t>
      </w:r>
    </w:p>
    <w:p>
      <w:pPr>
        <w:pStyle w:val="FirstParagraph"/>
      </w:pPr>
      <w: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w:t>
      </w:r>
      <w:r>
        <w:t xml:space="preserve"> </w:t>
      </w:r>
      <w:r>
        <w:rPr>
          <w:rStyle w:val="VerbatimChar"/>
        </w:rPr>
        <w:t xml:space="preserve">signals.webcheck</w:t>
      </w:r>
      <w:r>
        <w:t xml:space="preserve">. Реалізація поточної ітерації інструменту містить інтерфейс і заглушку: модуль повертає порожній перелік</w:t>
      </w:r>
      <w:r>
        <w:t xml:space="preserve"> </w:t>
      </w:r>
      <w:r>
        <w:rPr>
          <w:rStyle w:val="VerbatimChar"/>
        </w:rPr>
        <w:t xml:space="preserve">WebHit</w:t>
      </w:r>
      <w:r>
        <w:t xml:space="preserve"> </w:t>
      </w:r>
      <w:r>
        <w:t xml:space="preserve">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pStyle w:val="BodyText"/>
      </w:pPr>
      <w:r>
        <w:t xml:space="preserve">Інтерфейс модуля побудований під майбутній виклик зовнішнього API CopyLeaks-сумісного типу: метод</w:t>
      </w:r>
      <w:r>
        <w:t xml:space="preserve"> </w:t>
      </w:r>
      <w:r>
        <w:rPr>
          <w:rStyle w:val="VerbatimChar"/>
        </w:rPr>
        <w:t xml:space="preserve">check_text(text) -&gt; list[WebHit]</w:t>
      </w:r>
      <w:r>
        <w:t xml:space="preserve"> </w:t>
      </w:r>
      <w:r>
        <w:t xml:space="preserve">повертає перелік об’єктів з полями</w:t>
      </w:r>
      <w:r>
        <w:t xml:space="preserve"> </w:t>
      </w:r>
      <w:r>
        <w:rPr>
          <w:rStyle w:val="VerbatimChar"/>
        </w:rPr>
        <w:t xml:space="preserve">url</w:t>
      </w:r>
      <w:r>
        <w:t xml:space="preserve">,</w:t>
      </w:r>
      <w:r>
        <w:t xml:space="preserve"> </w:t>
      </w:r>
      <w:r>
        <w:rPr>
          <w:rStyle w:val="VerbatimChar"/>
        </w:rPr>
        <w:t xml:space="preserve">score</w:t>
      </w:r>
      <w:r>
        <w:t xml:space="preserve">,</w:t>
      </w:r>
      <w:r>
        <w:t xml:space="preserve"> </w:t>
      </w:r>
      <w:r>
        <w:rPr>
          <w:rStyle w:val="VerbatimChar"/>
        </w:rPr>
        <w:t xml:space="preserve">snippet</w:t>
      </w:r>
      <w:r>
        <w:t xml:space="preserve">. У звіті по сабмішну окремо позначено, що цей сигнал — зовнішній: викладач має знати, чий індекс «бачить» спрацювання і яке обмеження на доменне покриття існує.</w:t>
      </w:r>
    </w:p>
    <w:bookmarkEnd w:id="53"/>
    <w:bookmarkStart w:id="54" w:name="ранжування-сабмішнів"/>
    <w:p>
      <w:pPr>
        <w:pStyle w:val="Heading2"/>
      </w:pPr>
      <w:r>
        <w:t xml:space="preserve">5.2 Ранжування сабмішнів</w:t>
      </w:r>
    </w:p>
    <w:p>
      <w:pPr>
        <w:pStyle w:val="FirstParagraph"/>
      </w:pPr>
      <w:r>
        <w:t xml:space="preserve">Дашборд завдання впорядковує сабмішни за зведеним балом підозри</w:t>
      </w:r>
      <w:r>
        <w:t xml:space="preserve"> </w:t>
      </w:r>
      <w:r>
        <w:rPr>
          <w:rStyle w:val="VerbatimChar"/>
        </w:rPr>
        <w:t xml:space="preserve">submission_suspicion</w:t>
      </w:r>
      <w:r>
        <w:t xml:space="preserve">. Реалізація —</w:t>
      </w:r>
      <w:r>
        <w:t xml:space="preserve"> </w:t>
      </w:r>
      <w:r>
        <w:rPr>
          <w:rStyle w:val="VerbatimChar"/>
        </w:rPr>
        <w:t xml:space="preserve">app/report/ranker.py</w:t>
      </w:r>
      <w:r>
        <w:t xml:space="preserve">. Формула:</w:t>
      </w:r>
    </w:p>
    <w:p>
      <w:pPr>
        <w:pStyle w:val="BodyText"/>
      </w:pPr>
      <m:oMathPara>
        <m:oMathParaPr>
          <m:jc m:val="center"/>
        </m:oMathParaPr>
        <m:oMath>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p>
      <w:pPr>
        <w:pStyle w:val="FirstParagraph"/>
      </w:pPr>
      <w:r>
        <w:t xml:space="preserve">де</w:t>
      </w:r>
      <w:r>
        <w:t xml:space="preserve"> </w:t>
      </w:r>
      <m:oMath>
        <m:r>
          <m:t>L</m:t>
        </m:r>
        <m:d>
          <m:dPr>
            <m:begChr m:val="("/>
            <m:endChr m:val=")"/>
            <m:sepChr m:val=""/>
            <m:grow/>
          </m:dPr>
          <m:e>
            <m:r>
              <m:t>s</m:t>
            </m:r>
          </m:e>
        </m:d>
      </m:oMath>
      <w:r>
        <w:t xml:space="preserve"> </w:t>
      </w:r>
      <w:r>
        <w:t xml:space="preserve">— перелік спрацювань правил таксономії на сабмішні</w:t>
      </w:r>
      <w:r>
        <w:t xml:space="preserve"> </w:t>
      </w:r>
      <m:oMath>
        <m:r>
          <m:t>s</m:t>
        </m:r>
      </m:oMath>
      <w:r>
        <w:t xml:space="preserve">;</w:t>
      </w:r>
      <w:r>
        <w:t xml:space="preserve"> </w:t>
      </w:r>
      <m:oMath>
        <m:sSub>
          <m:e>
            <m:r>
              <m:t>C</m:t>
            </m:r>
          </m:e>
          <m:sub>
            <m:r>
              <m:t>w</m:t>
            </m:r>
          </m:sub>
        </m:sSub>
        <m:d>
          <m:dPr>
            <m:begChr m:val="("/>
            <m:endChr m:val=")"/>
            <m:sepChr m:val=""/>
            <m:grow/>
          </m:dPr>
          <m:e>
            <m:r>
              <m:t>s</m:t>
            </m:r>
          </m:e>
        </m:d>
      </m:oMath>
      <w:r>
        <w:t xml:space="preserve"> </w:t>
      </w:r>
      <w:r>
        <w:t xml:space="preserve">і</w:t>
      </w:r>
      <w:r>
        <w:t xml:space="preserve"> </w:t>
      </w:r>
      <m:oMath>
        <m:sSub>
          <m:e>
            <m:r>
              <m:t>C</m:t>
            </m:r>
          </m:e>
          <m:sub>
            <m:r>
              <m:t>a</m:t>
            </m:r>
          </m:sub>
        </m:sSub>
        <m:d>
          <m:dPr>
            <m:begChr m:val="("/>
            <m:endChr m:val=")"/>
            <m:sepChr m:val=""/>
            <m:grow/>
          </m:dPr>
          <m:e>
            <m:r>
              <m:t>s</m:t>
            </m:r>
          </m:e>
        </m:d>
      </m:oMath>
      <w:r>
        <w:t xml:space="preserve"> </w:t>
      </w:r>
      <w:r>
        <w:t xml:space="preserve">— пари когортних збігів каналу Winnowing і AST відповідно;</w:t>
      </w:r>
      <w:r>
        <w:t xml:space="preserve"> </w:t>
      </w:r>
      <m:oMath>
        <m:r>
          <m:t>W</m:t>
        </m:r>
        <m:d>
          <m:dPr>
            <m:begChr m:val="("/>
            <m:endChr m:val=")"/>
            <m:sepChr m:val=""/>
            <m:grow/>
          </m:dPr>
          <m:e>
            <m:r>
              <m:t>s</m:t>
            </m:r>
          </m:e>
        </m:d>
      </m:oMath>
      <w:r>
        <w:t xml:space="preserve"> </w:t>
      </w:r>
      <w:r>
        <w:t xml:space="preserve">— перелік зовнішніх веб-збігів. Ваги обрано так:</w:t>
      </w:r>
    </w:p>
    <w:p>
      <w:pPr>
        <w:pStyle w:val="BodyText"/>
      </w:pPr>
      <m:oMathPara>
        <m:oMathParaPr>
          <m:jc m:val="center"/>
        </m:oMathParaPr>
        <m:oMath>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p>
      <w:pPr>
        <w:pStyle w:val="FirstParagraph"/>
      </w:pPr>
      <w: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w:t>
      </w:r>
      <w:r>
        <w:t xml:space="preserve"> </w:t>
      </w:r>
      <m:oMath>
        <m:d>
          <m:dPr>
            <m:begChr m:val="|"/>
            <m:endChr m:val="|"/>
            <m:sepChr m:val=""/>
            <m:grow/>
          </m:dPr>
          <m:e>
            <m:r>
              <m:t>L</m:t>
            </m:r>
            <m:d>
              <m:dPr>
                <m:begChr m:val="("/>
                <m:endChr m:val=")"/>
                <m:sepChr m:val=""/>
                <m:grow/>
              </m:dPr>
              <m:e>
                <m:r>
                  <m:t>s</m:t>
                </m:r>
              </m:e>
            </m:d>
          </m:e>
        </m:d>
      </m:oMath>
      <w:r>
        <w:t xml:space="preserve">.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pStyle w:val="BodyText"/>
      </w:pPr>
      <w:r>
        <w:t xml:space="preserve">Перевірка ваг на прикладі скріншоту дашборда (Завдання 1, ст. студента No1):</w:t>
      </w:r>
      <w:r>
        <w:t xml:space="preserve"> </w:t>
      </w:r>
      <m:oMath>
        <m:d>
          <m:dPr>
            <m:begChr m:val="|"/>
            <m:endChr m:val="|"/>
            <m:sepChr m:val=""/>
            <m:grow/>
          </m:dPr>
          <m:e>
            <m:r>
              <m:t>L</m:t>
            </m:r>
          </m:e>
        </m:d>
      </m:oMath>
      <w:r>
        <w:t xml:space="preserve"> </w:t>
      </w:r>
      <w:r>
        <w:t xml:space="preserve">= 9 правил таксономії, три когортні Winnowing-збіги з оцінками 0.76, 0.76, 0.45. Зведений бал:</w:t>
      </w:r>
    </w:p>
    <w:p>
      <w:pPr>
        <w:pStyle w:val="BodyText"/>
      </w:pPr>
      <m:oMathPara>
        <m:oMathParaPr>
          <m:jc m:val="center"/>
        </m:oMathParaPr>
        <m:oMath>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p>
      <w:pPr>
        <w:pStyle w:val="FirstParagraph"/>
      </w:pPr>
      <w:r>
        <w:t xml:space="preserve">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pStyle w:val="BodyText"/>
      </w:pPr>
      <w:r>
        <w:t xml:space="preserve">Поточна реалізація не виконує мінімум–максимум-нормування й не зводить ранг до діапазону</w:t>
      </w:r>
      <w:r>
        <w:t xml:space="preserve"> </w:t>
      </w:r>
      <w:r>
        <w:rPr>
          <w:rStyle w:val="VerbatimChar"/>
        </w:rPr>
        <w:t xml:space="preserve">[0, 1]</w:t>
      </w:r>
      <w:r>
        <w:t xml:space="preserve">. Це навмисно: абсолютне значення</w:t>
      </w:r>
      <w:r>
        <w:t xml:space="preserve"> </w:t>
      </w:r>
      <w:r>
        <w:rPr>
          <w:rStyle w:val="VerbatimChar"/>
        </w:rPr>
        <w:t xml:space="preserve">submission_suspicion</w:t>
      </w:r>
      <w:r>
        <w:t xml:space="preserve"> </w:t>
      </w:r>
      <w:r>
        <w:t xml:space="preserve">дозволяє порівнювати між сабмішнами одного запуску напряму, а у дашборді кожний компонент (</w:t>
      </w:r>
      <m:oMath>
        <m:d>
          <m:dPr>
            <m:begChr m:val="|"/>
            <m:endChr m:val="|"/>
            <m:sepChr m:val=""/>
            <m:grow/>
          </m:dPr>
          <m:e>
            <m:r>
              <m:t>L</m:t>
            </m:r>
          </m:e>
        </m:d>
      </m:oMath>
      <w:r>
        <w:t xml:space="preserve">,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bookmarkEnd w:id="54"/>
    <w:bookmarkStart w:id="55" w:name="інтерфейс-викладача"/>
    <w:p>
      <w:pPr>
        <w:pStyle w:val="Heading2"/>
      </w:pPr>
      <w:r>
        <w:t xml:space="preserve">5.3 Інтерфейс викладача</w:t>
      </w:r>
    </w:p>
    <w:p>
      <w:pPr>
        <w:pStyle w:val="FirstParagraph"/>
      </w:pPr>
      <w:r>
        <w:t xml:space="preserve">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pStyle w:val="BodyText"/>
      </w:pPr>
      <w:r>
        <w:t xml:space="preserve">—</w:t>
      </w:r>
      <w:r>
        <w:t xml:space="preserve"> </w:t>
      </w:r>
      <w:r>
        <w:rPr>
          <w:bCs/>
          <w:b/>
        </w:rPr>
        <w:t xml:space="preserve">Головна сторінка</w:t>
      </w:r>
      <w:r>
        <w:t xml:space="preserve"> </w:t>
      </w:r>
      <w:r>
        <w:t xml:space="preserve">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pStyle w:val="BodyText"/>
      </w:pPr>
      <w:r>
        <w:t xml:space="preserve">—</w:t>
      </w:r>
      <w:r>
        <w:t xml:space="preserve"> </w:t>
      </w:r>
      <w:r>
        <w:rPr>
          <w:bCs/>
          <w:b/>
        </w:rPr>
        <w:t xml:space="preserve">Сторінка завдання</w:t>
      </w:r>
      <w:r>
        <w:t xml:space="preserve"> </w:t>
      </w:r>
      <w:r>
        <w:t xml:space="preserve">містить ранжовану таблицю сабмішнів і панель фільтрів. Кожний рядок таблиці показує псевдонім студента, ранг, окремі оцінки сигналів і кнопку «Відкрити». Користувач може пересортувати таблицю за окремою колонкою або відфільтрувати сабмішни лише з певним типом спрацювання.</w:t>
      </w:r>
    </w:p>
    <w:p>
      <w:pPr>
        <w:pStyle w:val="BodyText"/>
      </w:pPr>
      <w:r>
        <w:t xml:space="preserve">—</w:t>
      </w:r>
      <w:r>
        <w:t xml:space="preserve"> </w:t>
      </w:r>
      <w:r>
        <w:rPr>
          <w:bCs/>
          <w:b/>
        </w:rPr>
        <w:t xml:space="preserve">Сторінка сабмішну</w:t>
      </w:r>
      <w:r>
        <w:t xml:space="preserve"> </w:t>
      </w:r>
      <w:r>
        <w:t xml:space="preserve">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pStyle w:val="BodyText"/>
      </w:pPr>
      <w:r>
        <w:t xml:space="preserve">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tbl>
      <w:tblPr>
        <w:tblStyle w:val="FigureTable"/>
        <w:tblW w:type="auto" w:w="0"/>
        <w:tblLook w:firstRow="0" w:lastRow="0" w:firstColumn="0" w:lastColumn="0"/>
        <w:jc w:val="center"/>
      </w:tblPr>
      <w:tblGrid>
        <w:gridCol w:w="7920"/>
      </w:tblGrid>
      <w:tr>
        <w:tc>
          <w:tcPr/>
          <w:p>
            <w:pPr>
              <w:pStyle w:val="Compact"/>
              <w:jc w:val="center"/>
            </w:pPr>
            <w:r>
              <w:t xml:space="preserve">Рисунок 5.1 — Сторінка завдання: ранжована таблиця сабмішнів</w:t>
            </w:r>
          </w:p>
        </w:tc>
      </w:tr>
    </w:tbl>
    <w:p>
      <w:pPr>
        <w:pStyle w:val="ImageCaption"/>
      </w:pPr>
      <w:r>
        <w:t xml:space="preserve">Рисунок 5.1 — Сторінка завдання: ранжована таблиця сабмішнів</w:t>
      </w:r>
    </w:p>
    <w:tbl>
      <w:tblPr>
        <w:tblStyle w:val="FigureTable"/>
        <w:tblW w:type="auto" w:w="0"/>
        <w:tblLook w:firstRow="0" w:lastRow="0" w:firstColumn="0" w:lastColumn="0"/>
        <w:jc w:val="center"/>
      </w:tblPr>
      <w:tblGrid>
        <w:gridCol w:w="7920"/>
      </w:tblGrid>
      <w:tr>
        <w:tc>
          <w:tcPr/>
          <w:p>
            <w:pPr>
              <w:pStyle w:val="Compact"/>
              <w:jc w:val="center"/>
            </w:pPr>
            <w:r>
              <w:t xml:space="preserve">Рисунок 5.2 — Сторінка сабмішну: підсвічені спани й перелік доказів</w:t>
            </w:r>
          </w:p>
        </w:tc>
      </w:tr>
    </w:tbl>
    <w:p>
      <w:pPr>
        <w:pStyle w:val="ImageCaption"/>
      </w:pPr>
      <w:r>
        <w:t xml:space="preserve">Рисунок 5.2 — Сторінка сабмішну: підсвічені спани й перелік доказів</w:t>
      </w:r>
    </w:p>
    <w:bookmarkEnd w:id="55"/>
    <w:bookmarkStart w:id="56" w:name="X4a6fade3f4a89acd1014115bfcf1bb5ef369cda"/>
    <w:p>
      <w:pPr>
        <w:pStyle w:val="Heading2"/>
      </w:pPr>
      <w:r>
        <w:t xml:space="preserve">5.4 Системний експеримент на тестових сабмішнах</w:t>
      </w:r>
    </w:p>
    <w:p>
      <w:pPr>
        <w:pStyle w:val="FirstParagraph"/>
      </w:pPr>
      <w: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w:t>
      </w:r>
      <w:r>
        <w:t xml:space="preserve"> </w:t>
      </w:r>
      <w:r>
        <w:rPr>
          <w:rStyle w:val="VerbatimChar"/>
        </w:rPr>
        <w:t xml:space="preserve">testFiles/</w:t>
      </w:r>
      <w:r>
        <w:t xml:space="preserve"> </w:t>
      </w:r>
      <w:r>
        <w:t xml:space="preserve">репозиторію. Набір імітує три типові сценарії викладача й містить:</w:t>
      </w:r>
    </w:p>
    <w:p>
      <w:pPr>
        <w:pStyle w:val="BodyText"/>
      </w:pPr>
      <w:r>
        <w:t xml:space="preserve">—</w:t>
      </w:r>
      <w:r>
        <w:t xml:space="preserve"> </w:t>
      </w:r>
      <w:r>
        <w:rPr>
          <w:bCs/>
          <w:b/>
        </w:rPr>
        <w:t xml:space="preserve">Завдання 1 (bubble_sort)</w:t>
      </w:r>
      <w:r>
        <w:t xml:space="preserve"> </w:t>
      </w:r>
      <w:r>
        <w:t xml:space="preserve">—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w:t>
      </w:r>
      <w:r>
        <w:t xml:space="preserve"> </w:t>
      </w:r>
      <w:r>
        <w:t xml:space="preserve">“</w:t>
      </w:r>
      <w:r>
        <w:t xml:space="preserve">I hope this helps</w:t>
      </w:r>
      <w:r>
        <w:t xml:space="preserve">”</w:t>
      </w:r>
      <w:r>
        <w:t xml:space="preserve"> </w:t>
      </w:r>
      <w:r>
        <w:t xml:space="preserve">(account3); перейменована копія account1 (account4);</w:t>
      </w:r>
    </w:p>
    <w:p>
      <w:pPr>
        <w:pStyle w:val="BodyText"/>
      </w:pPr>
      <w:r>
        <w:t xml:space="preserve">—</w:t>
      </w:r>
      <w:r>
        <w:t xml:space="preserve"> </w:t>
      </w:r>
      <w:r>
        <w:rPr>
          <w:bCs/>
          <w:b/>
        </w:rPr>
        <w:t xml:space="preserve">Завдання 2 (limitations showcase)</w:t>
      </w:r>
      <w:r>
        <w:t xml:space="preserve"> </w:t>
      </w:r>
      <w:r>
        <w:t xml:space="preserve">—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w:t>
      </w:r>
      <w:r>
        <w:t xml:space="preserve"> </w:t>
      </w:r>
      <w:r>
        <w:rPr>
          <w:rStyle w:val="VerbatimChar"/>
        </w:rPr>
        <w:t xml:space="preserve">comment.explanation_block</w:t>
      </w:r>
      <w:r>
        <w:t xml:space="preserve">; есе про ML тригерить</w:t>
      </w:r>
      <w:r>
        <w:t xml:space="preserve"> </w:t>
      </w:r>
      <w:r>
        <w:rPr>
          <w:rStyle w:val="VerbatimChar"/>
        </w:rPr>
        <w:t xml:space="preserve">comment.as_an_ai</w:t>
      </w:r>
      <w:r>
        <w:t xml:space="preserve"> </w:t>
      </w:r>
      <w:r>
        <w:t xml:space="preserve">як цитату; реалізація markdown-парсера тригерить</w:t>
      </w:r>
      <w:r>
        <w:t xml:space="preserve"> </w:t>
      </w:r>
      <w:r>
        <w:rPr>
          <w:rStyle w:val="VerbatimChar"/>
        </w:rPr>
        <w:t xml:space="preserve">markdown.code_fence_in_source</w:t>
      </w:r>
      <w:r>
        <w:t xml:space="preserve"> </w:t>
      </w:r>
      <w:r>
        <w:t xml:space="preserve">як легітимний use-case; статистичний код з кількома нотатками тригерить</w:t>
      </w:r>
      <w:r>
        <w:t xml:space="preserve"> </w:t>
      </w:r>
      <w:r>
        <w:rPr>
          <w:rStyle w:val="VerbatimChar"/>
        </w:rPr>
        <w:t xml:space="preserve">boilerplate.note_blocks_repeated</w:t>
      </w:r>
      <w:r>
        <w:t xml:space="preserve">);</w:t>
      </w:r>
    </w:p>
    <w:p>
      <w:pPr>
        <w:pStyle w:val="BodyText"/>
      </w:pPr>
      <w:r>
        <w:t xml:space="preserve">—</w:t>
      </w:r>
      <w:r>
        <w:t xml:space="preserve"> </w:t>
      </w:r>
      <w:r>
        <w:rPr>
          <w:bCs/>
          <w:b/>
        </w:rPr>
        <w:t xml:space="preserve">Завдання 3 (fibonacci)</w:t>
      </w:r>
      <w:r>
        <w:t xml:space="preserve"> </w:t>
      </w:r>
      <w:r>
        <w:t xml:space="preserve">— три чисті альтернативні реалізації (ітеративна, рекурсивна, мемоїзована) плюс одна порожня подача (для перевірки шляху обробки помилок витягу).</w:t>
      </w:r>
    </w:p>
    <w:p>
      <w:pPr>
        <w:pStyle w:val="BodyText"/>
      </w:pPr>
      <w:r>
        <w:t xml:space="preserve">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5.2.</w:t>
      </w:r>
    </w:p>
    <w:p>
      <w:pPr>
        <w:pStyle w:val="BodyText"/>
      </w:pPr>
      <w:r>
        <w:t xml:space="preserve">Таблиця 5.2 — Результати системного прогону на тестових сабмішнах</w:t>
      </w:r>
    </w:p>
    <w:tbl>
      <w:tblPr>
        <w:tblStyle w:val="Table"/>
        <w:tblW w:type="pct" w:w="5000"/>
        <w:tblLook w:firstRow="1" w:lastRow="0" w:firstColumn="0" w:lastColumn="0" w:noHBand="0" w:noVBand="0" w:val="0020"/>
        <w:jc w:val="start"/>
      </w:tblPr>
      <w:tblGrid>
        <w:gridCol w:w="1494"/>
        <w:gridCol w:w="1344"/>
        <w:gridCol w:w="1643"/>
        <w:gridCol w:w="1793"/>
        <w:gridCol w:w="1643"/>
      </w:tblGrid>
      <w:tr>
        <w:trPr>
          <w:tblHeader w:val="true"/>
        </w:trPr>
        <w:tc>
          <w:tcPr/>
          <w:p>
            <w:pPr>
              <w:pStyle w:val="Compact"/>
              <w:jc w:val="left"/>
            </w:pPr>
            <w:r>
              <w:t xml:space="preserve">Завдання</w:t>
            </w:r>
          </w:p>
        </w:tc>
        <w:tc>
          <w:tcPr/>
          <w:p>
            <w:pPr>
              <w:pStyle w:val="Compact"/>
              <w:jc w:val="left"/>
            </w:pPr>
            <w:r>
              <w:t xml:space="preserve">Сабмішн</w:t>
            </w:r>
          </w:p>
        </w:tc>
        <w:tc>
          <w:tcPr/>
          <w:p>
            <w:pPr>
              <w:pStyle w:val="Compact"/>
              <w:jc w:val="left"/>
            </w:pPr>
            <w:r>
              <w:t xml:space="preserve">Очікувано</w:t>
            </w:r>
          </w:p>
        </w:tc>
        <w:tc>
          <w:tcPr/>
          <w:p>
            <w:pPr>
              <w:pStyle w:val="Compact"/>
              <w:jc w:val="left"/>
            </w:pPr>
            <w:r>
              <w:t xml:space="preserve">Спрацювало</w:t>
            </w:r>
          </w:p>
        </w:tc>
        <w:tc>
          <w:tcPr/>
          <w:p>
            <w:pPr>
              <w:pStyle w:val="Compact"/>
              <w:jc w:val="left"/>
            </w:pPr>
            <w:r>
              <w:t xml:space="preserve">Перевірка</w:t>
            </w:r>
          </w:p>
        </w:tc>
      </w:tr>
      <w:tr>
        <w:tc>
          <w:tcPr/>
          <w:p>
            <w:pPr>
              <w:pStyle w:val="Compact"/>
              <w:jc w:val="left"/>
            </w:pPr>
            <w:r>
              <w:t xml:space="preserve">1</w:t>
            </w:r>
          </w:p>
        </w:tc>
        <w:tc>
          <w:tcPr/>
          <w:p>
            <w:pPr>
              <w:pStyle w:val="Compact"/>
              <w:jc w:val="left"/>
            </w:pPr>
            <w:r>
              <w:t xml:space="preserve">account1-original</w:t>
            </w:r>
          </w:p>
        </w:tc>
        <w:tc>
          <w:tcPr/>
          <w:p>
            <w:pPr>
              <w:pStyle w:val="Compact"/>
              <w:jc w:val="left"/>
            </w:pPr>
            <w:r>
              <w:t xml:space="preserve">чисто</w:t>
            </w:r>
          </w:p>
        </w:tc>
        <w:tc>
          <w:tcPr/>
          <w:p>
            <w:pPr>
              <w:pStyle w:val="Compact"/>
              <w:jc w:val="left"/>
            </w:pPr>
            <w:r>
              <w:t xml:space="preserve">leak=0, cohort=3 (як друга сторона пар)</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account2-web-copy</w:t>
            </w:r>
          </w:p>
        </w:tc>
        <w:tc>
          <w:tcPr/>
          <w:p>
            <w:pPr>
              <w:pStyle w:val="Compact"/>
              <w:jc w:val="left"/>
            </w:pPr>
            <w:r>
              <w:t xml:space="preserve">веб-канал (стуб)</w:t>
            </w:r>
          </w:p>
        </w:tc>
        <w:tc>
          <w:tcPr/>
          <w:p>
            <w:pPr>
              <w:pStyle w:val="Compact"/>
              <w:jc w:val="left"/>
            </w:pPr>
            <w:r>
              <w:t xml:space="preserve">leak=0, cohort=3</w:t>
            </w:r>
          </w:p>
        </w:tc>
        <w:tc>
          <w:tcPr/>
          <w:p>
            <w:pPr>
              <w:pStyle w:val="Compact"/>
              <w:jc w:val="left"/>
            </w:pPr>
            <w:r>
              <w:t xml:space="preserve">очікувано: пас веб</w:t>
            </w:r>
          </w:p>
        </w:tc>
      </w:tr>
      <w:tr>
        <w:tc>
          <w:tcPr/>
          <w:p>
            <w:pPr>
              <w:pStyle w:val="Compact"/>
              <w:jc w:val="left"/>
            </w:pPr>
            <w:r>
              <w:t xml:space="preserve">1</w:t>
            </w:r>
          </w:p>
        </w:tc>
        <w:tc>
          <w:tcPr/>
          <w:p>
            <w:pPr>
              <w:pStyle w:val="Compact"/>
              <w:jc w:val="left"/>
            </w:pPr>
            <w:r>
              <w:t xml:space="preserve">account3-ai-pasted</w:t>
            </w:r>
          </w:p>
        </w:tc>
        <w:tc>
          <w:tcPr/>
          <w:p>
            <w:pPr>
              <w:pStyle w:val="Compact"/>
              <w:jc w:val="left"/>
            </w:pPr>
            <w:r>
              <w:t xml:space="preserve">~6 правил</w:t>
            </w:r>
          </w:p>
        </w:tc>
        <w:tc>
          <w:tcPr/>
          <w:p>
            <w:pPr>
              <w:pStyle w:val="Compact"/>
              <w:jc w:val="left"/>
            </w:pPr>
            <w:r>
              <w:t xml:space="preserve">leak=9 (з повторами правил), cohort=0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account4-renamed-copy</w:t>
            </w:r>
          </w:p>
        </w:tc>
        <w:tc>
          <w:tcPr/>
          <w:p>
            <w:pPr>
              <w:pStyle w:val="Compact"/>
              <w:jc w:val="left"/>
            </w:pPr>
            <w:r>
              <w:t xml:space="preserve">когорта з account1</w:t>
            </w:r>
          </w:p>
        </w:tc>
        <w:tc>
          <w:tcPr/>
          <w:p>
            <w:pPr>
              <w:pStyle w:val="Compact"/>
              <w:jc w:val="left"/>
            </w:pPr>
            <w:r>
              <w:t xml:space="preserve">leak=0, cohort=3 (Winnowing 0.76, AST 0.61)</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account1-docs-tutorial</w:t>
            </w:r>
          </w:p>
        </w:tc>
        <w:tc>
          <w:tcPr/>
          <w:p>
            <w:pPr>
              <w:pStyle w:val="Compact"/>
              <w:jc w:val="left"/>
            </w:pPr>
            <w:r>
              <w:rPr>
                <w:rStyle w:val="VerbatimChar"/>
              </w:rPr>
              <w:t xml:space="preserve">comment.explanation_block</w:t>
            </w:r>
          </w:p>
        </w:tc>
        <w:tc>
          <w:tcPr/>
          <w:p>
            <w:pPr>
              <w:pStyle w:val="Compact"/>
              <w:jc w:val="left"/>
            </w:pPr>
            <w:r>
              <w:t xml:space="preserve">leak=3 (1 для нього, 2 для інших правил-братів)</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account2-ml-essay</w:t>
            </w:r>
          </w:p>
        </w:tc>
        <w:tc>
          <w:tcPr/>
          <w:p>
            <w:pPr>
              <w:pStyle w:val="Compact"/>
              <w:jc w:val="left"/>
            </w:pPr>
            <w:r>
              <w:rPr>
                <w:rStyle w:val="VerbatimChar"/>
              </w:rPr>
              <w:t xml:space="preserve">comment.as_an_ai</w:t>
            </w:r>
          </w:p>
        </w:tc>
        <w:tc>
          <w:tcPr/>
          <w:p>
            <w:pPr>
              <w:pStyle w:val="Compact"/>
              <w:jc w:val="left"/>
            </w:pPr>
            <w:r>
              <w:t xml:space="preserve">leak=1 (як цитата, не звинувачення)</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account3-markdown-parser</w:t>
            </w:r>
          </w:p>
        </w:tc>
        <w:tc>
          <w:tcPr/>
          <w:p>
            <w:pPr>
              <w:pStyle w:val="Compact"/>
              <w:jc w:val="left"/>
            </w:pPr>
            <w:r>
              <w:rPr>
                <w:rStyle w:val="VerbatimChar"/>
              </w:rPr>
              <w:t xml:space="preserve">markdown.code_fence_in_source</w:t>
            </w:r>
          </w:p>
        </w:tc>
        <w:tc>
          <w:tcPr/>
          <w:p>
            <w:pPr>
              <w:pStyle w:val="Compact"/>
              <w:jc w:val="left"/>
            </w:pPr>
            <w:r>
              <w:t xml:space="preserve">leak=2 (fence + language fence)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account4-stats-with-notes</w:t>
            </w:r>
          </w:p>
        </w:tc>
        <w:tc>
          <w:tcPr/>
          <w:p>
            <w:pPr>
              <w:pStyle w:val="Compact"/>
              <w:jc w:val="left"/>
            </w:pPr>
            <w:r>
              <w:rPr>
                <w:rStyle w:val="VerbatimChar"/>
              </w:rPr>
              <w:t xml:space="preserve">boilerplate.note_blocks_repeated</w:t>
            </w:r>
          </w:p>
        </w:tc>
        <w:tc>
          <w:tcPr/>
          <w:p>
            <w:pPr>
              <w:pStyle w:val="Compact"/>
              <w:jc w:val="left"/>
            </w:pPr>
            <w:r>
              <w:t xml:space="preserve">leak=1</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account1-iterative</w:t>
            </w:r>
          </w:p>
        </w:tc>
        <w:tc>
          <w:tcPr/>
          <w:p>
            <w:pPr>
              <w:pStyle w:val="Compact"/>
              <w:jc w:val="left"/>
            </w:pPr>
            <w:r>
              <w:t xml:space="preserve">чисто</w:t>
            </w:r>
          </w:p>
        </w:tc>
        <w:tc>
          <w:tcPr/>
          <w:p>
            <w:pPr>
              <w:pStyle w:val="Compact"/>
              <w:jc w:val="left"/>
            </w:pPr>
            <w:r>
              <w:t xml:space="preserve">leak=0, cohort=0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account2-recursive</w:t>
            </w:r>
          </w:p>
        </w:tc>
        <w:tc>
          <w:tcPr/>
          <w:p>
            <w:pPr>
              <w:pStyle w:val="Compact"/>
              <w:jc w:val="left"/>
            </w:pPr>
            <w:r>
              <w:t xml:space="preserve">чисто</w:t>
            </w:r>
          </w:p>
        </w:tc>
        <w:tc>
          <w:tcPr/>
          <w:p>
            <w:pPr>
              <w:pStyle w:val="Compact"/>
              <w:jc w:val="left"/>
            </w:pPr>
            <w:r>
              <w:t xml:space="preserve">leak=0, cohort=0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account3-memoized</w:t>
            </w:r>
          </w:p>
        </w:tc>
        <w:tc>
          <w:tcPr/>
          <w:p>
            <w:pPr>
              <w:pStyle w:val="Compact"/>
              <w:jc w:val="left"/>
            </w:pPr>
            <w:r>
              <w:t xml:space="preserve">чисто</w:t>
            </w:r>
          </w:p>
        </w:tc>
        <w:tc>
          <w:tcPr/>
          <w:p>
            <w:pPr>
              <w:pStyle w:val="Compact"/>
              <w:jc w:val="left"/>
            </w:pPr>
            <w:r>
              <w:t xml:space="preserve">leak=0, cohort=0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account4 (empty)</w:t>
            </w:r>
          </w:p>
        </w:tc>
        <w:tc>
          <w:tcPr/>
          <w:p>
            <w:pPr>
              <w:pStyle w:val="Compact"/>
              <w:jc w:val="left"/>
            </w:pPr>
            <w:r>
              <w:t xml:space="preserve">extraction-error</w:t>
            </w:r>
          </w:p>
        </w:tc>
        <w:tc>
          <w:tcPr/>
          <w:p>
            <w:pPr>
              <w:pStyle w:val="Compact"/>
              <w:jc w:val="left"/>
            </w:pPr>
            <w:r>
              <w:t xml:space="preserve">extract_error повідомлений</w:t>
            </w:r>
          </w:p>
        </w:tc>
        <w:tc>
          <w:tcPr/>
          <w:p>
            <w:pPr>
              <w:pStyle w:val="Compact"/>
              <w:jc w:val="left"/>
            </w:pPr>
            <w:r>
              <w:t xml:space="preserve">✓</w:t>
            </w:r>
          </w:p>
        </w:tc>
      </w:tr>
    </w:tbl>
    <w:p>
      <w:pPr>
        <w:pStyle w:val="BodyText"/>
      </w:pPr>
      <w:r>
        <w:rPr>
          <w:bCs/>
          <w:b/>
        </w:rPr>
        <w:t xml:space="preserve">Інтерпретація.</w:t>
      </w:r>
      <w:r>
        <w:t xml:space="preserve"> </w:t>
      </w:r>
      <w:r>
        <w:t xml:space="preserve">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pStyle w:val="BodyText"/>
      </w:pPr>
      <w:r>
        <w:rPr>
          <w:bCs/>
          <w:b/>
        </w:rPr>
        <w:t xml:space="preserve">Обмеження прогону.</w:t>
      </w:r>
      <w:r>
        <w:t xml:space="preserve"> </w:t>
      </w:r>
      <w:r>
        <w:t xml:space="preserve">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bookmarkEnd w:id="56"/>
    <w:bookmarkStart w:id="57" w:name="обмеження-та-подальша-робота"/>
    <w:p>
      <w:pPr>
        <w:pStyle w:val="Heading2"/>
      </w:pPr>
      <w:r>
        <w:t xml:space="preserve">5.5 Обмеження та подальша робота</w:t>
      </w:r>
    </w:p>
    <w:p>
      <w:pPr>
        <w:pStyle w:val="FirstParagraph"/>
      </w:pPr>
      <w:r>
        <w:t xml:space="preserve">Серед напрямків подальшого розвитку:</w:t>
      </w:r>
    </w:p>
    <w:p>
      <w:pPr>
        <w:pStyle w:val="BodyText"/>
      </w:pPr>
      <w:r>
        <w:t xml:space="preserve">—</w:t>
      </w:r>
      <w:r>
        <w:t xml:space="preserve"> </w:t>
      </w:r>
      <w:r>
        <w:rPr>
          <w:bCs/>
          <w:b/>
        </w:rPr>
        <w:t xml:space="preserve">Розширення підтримки мов програмування.</w:t>
      </w:r>
      <w:r>
        <w:t xml:space="preserve"> </w:t>
      </w:r>
      <w:r>
        <w:t xml:space="preserve">Поточна реалізація каналів когортного порівняння охоплює лише Python: тoкенайзер використовує стандартний модуль</w:t>
      </w:r>
      <w:r>
        <w:t xml:space="preserve"> </w:t>
      </w:r>
      <w:r>
        <w:rPr>
          <w:rStyle w:val="VerbatimChar"/>
        </w:rPr>
        <w:t xml:space="preserve">tokenize</w:t>
      </w:r>
      <w:r>
        <w:t xml:space="preserve">, AST-канал — стандартний</w:t>
      </w:r>
      <w:r>
        <w:t xml:space="preserve"> </w:t>
      </w:r>
      <w:r>
        <w:rPr>
          <w:rStyle w:val="VerbatimChar"/>
        </w:rPr>
        <w:t xml:space="preserve">ast</w:t>
      </w:r>
      <w:r>
        <w:t xml:space="preserve">. Інтерфейс</w:t>
      </w:r>
      <w:r>
        <w:t xml:space="preserve"> </w:t>
      </w:r>
      <w:r>
        <w:rPr>
          <w:rStyle w:val="VerbatimChar"/>
        </w:rPr>
        <w:t xml:space="preserve">Tokenizer</w:t>
      </w:r>
      <w:r>
        <w:t xml:space="preserve">-протоколу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pStyle w:val="BodyText"/>
      </w:pPr>
      <w:r>
        <w:t xml:space="preserve">—</w:t>
      </w:r>
      <w:r>
        <w:t xml:space="preserve"> </w:t>
      </w:r>
      <w:r>
        <w:rPr>
          <w:bCs/>
          <w:b/>
        </w:rPr>
        <w:t xml:space="preserve">Збір корпусу реальних сабмішнів.</w:t>
      </w:r>
      <w:r>
        <w:t xml:space="preserve"> </w:t>
      </w:r>
      <w:r>
        <w:t xml:space="preserve">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pStyle w:val="BodyText"/>
      </w:pPr>
      <w:r>
        <w:t xml:space="preserve">—</w:t>
      </w:r>
      <w:r>
        <w:t xml:space="preserve"> </w:t>
      </w:r>
      <w:r>
        <w:rPr>
          <w:bCs/>
          <w:b/>
        </w:rPr>
        <w:t xml:space="preserve">Інтеграція веб-каналу.</w:t>
      </w:r>
      <w:r>
        <w:t xml:space="preserve"> </w:t>
      </w:r>
      <w:r>
        <w:t xml:space="preserve">Розгортання реального виклику Moss або Dolos з результатами у форматі</w:t>
      </w:r>
      <w:r>
        <w:t xml:space="preserve"> </w:t>
      </w:r>
      <w:r>
        <w:rPr>
          <w:rStyle w:val="VerbatimChar"/>
        </w:rPr>
        <w:t xml:space="preserve">WebHit</w:t>
      </w:r>
      <w:r>
        <w:t xml:space="preserve"> </w:t>
      </w:r>
      <w:r>
        <w:t xml:space="preserve">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pStyle w:val="BodyText"/>
      </w:pPr>
      <w:r>
        <w:t xml:space="preserve">—</w:t>
      </w:r>
      <w:r>
        <w:t xml:space="preserve"> </w:t>
      </w:r>
      <w:r>
        <w:rPr>
          <w:bCs/>
          <w:b/>
        </w:rPr>
        <w:t xml:space="preserve">Підтримка інших систем керування навчанням.</w:t>
      </w:r>
      <w:r>
        <w:t xml:space="preserve"> </w:t>
      </w:r>
      <w:r>
        <w:t xml:space="preserve">Verstvа</w:t>
      </w:r>
      <w:r>
        <w:t xml:space="preserve"> </w:t>
      </w:r>
      <w:r>
        <w:rPr>
          <w:rStyle w:val="VerbatimChar"/>
        </w:rPr>
        <w:t xml:space="preserve">classroom</w:t>
      </w:r>
      <w:r>
        <w:t xml:space="preserve"> </w:t>
      </w:r>
      <w:r>
        <w:t xml:space="preserve">побудована поверх інтерфейсу</w:t>
      </w:r>
      <w:r>
        <w:t xml:space="preserve"> </w:t>
      </w:r>
      <w:r>
        <w:rPr>
          <w:rStyle w:val="VerbatimChar"/>
        </w:rPr>
        <w:t xml:space="preserve">ClassroomClient</w:t>
      </w:r>
      <w:r>
        <w:t xml:space="preserve">. Реалізації для Moodle або Canvas потенційно під’єднуються поверх того самого інтерфейсу.</w:t>
      </w:r>
    </w:p>
    <w:p>
      <w:pPr>
        <w:pStyle w:val="BodyText"/>
      </w:pPr>
      <w:r>
        <w:t xml:space="preserve">—</w:t>
      </w:r>
      <w:r>
        <w:t xml:space="preserve"> </w:t>
      </w:r>
      <w:r>
        <w:rPr>
          <w:bCs/>
          <w:b/>
        </w:rPr>
        <w:t xml:space="preserve">Серверне розгортання й мультитенантність.</w:t>
      </w:r>
      <w:r>
        <w:t xml:space="preserve"> </w:t>
      </w:r>
      <w:r>
        <w:t xml:space="preserve">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pStyle w:val="BodyText"/>
      </w:pPr>
      <w:r>
        <w:t xml:space="preserve">—</w:t>
      </w:r>
      <w:r>
        <w:t xml:space="preserve"> </w:t>
      </w:r>
      <w:r>
        <w:rPr>
          <w:bCs/>
          <w:b/>
        </w:rPr>
        <w:t xml:space="preserve">Періодичний перерахунок точності правил.</w:t>
      </w:r>
      <w:r>
        <w:t xml:space="preserve"> </w:t>
      </w:r>
      <w:r>
        <w:t xml:space="preserve">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pStyle w:val="BodyText"/>
      </w:pPr>
      <w:r>
        <w:t xml:space="preserve">Серед обмежень, які зберігаються незмінно за побудовою інструменту:</w:t>
      </w:r>
    </w:p>
    <w:p>
      <w:pPr>
        <w:pStyle w:val="BodyText"/>
      </w:pPr>
      <w:r>
        <w:t xml:space="preserve">— інструмент не виявить ретельно відредагованого виходу мовної моделі — преамбули видалено,</w:t>
      </w:r>
      <w:r>
        <w:t xml:space="preserve"> </w:t>
      </w:r>
      <w:r>
        <w:t xml:space="preserve">“</w:t>
      </w:r>
      <w:r>
        <w:t xml:space="preserve">I hope this helps</w:t>
      </w:r>
      <w:r>
        <w:t xml:space="preserve">”</w:t>
      </w:r>
      <w:r>
        <w:t xml:space="preserve"> </w:t>
      </w:r>
      <w:r>
        <w:t xml:space="preserve">не пишеться, markdown-fence очищено від коду. Ця обставина не є хибою саме цього засобу: вона теоретично обґрунтована в [13];</w:t>
      </w:r>
    </w:p>
    <w:p>
      <w:pPr>
        <w:pStyle w:val="BodyText"/>
      </w:pPr>
      <w:r>
        <w:t xml:space="preserve">— інструмент не дає кінцевого вироку про доброчесність роботи; його завдання — звузити коло сабмішнів, які варто переглянути;</w:t>
      </w:r>
    </w:p>
    <w:p>
      <w:pPr>
        <w:pStyle w:val="BodyText"/>
      </w:pPr>
      <w:r>
        <w:t xml:space="preserve">—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bookmarkEnd w:id="57"/>
    <w:bookmarkEnd w:id="58"/>
    <w:bookmarkStart w:id="59" w:name="висновки"/>
    <w:p>
      <w:pPr>
        <w:pStyle w:val="Heading1"/>
      </w:pPr>
      <w:r>
        <w:t xml:space="preserve">ВИСНОВКИ</w:t>
      </w:r>
    </w:p>
    <w:p>
      <w:pPr>
        <w:pStyle w:val="FirstParagraph"/>
      </w:pPr>
      <w:r>
        <w:t xml:space="preserve">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pStyle w:val="BodyText"/>
      </w:pPr>
      <w:r>
        <w:t xml:space="preserve">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сабмішни, перевірки й знахідки в локальній базі SQLite з псевдонімізацією ідентифікаторів студентів.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pStyle w:val="BodyText"/>
      </w:pPr>
      <w: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w:t>
      </w:r>
      <w:r>
        <w:t xml:space="preserve"> </w:t>
      </w:r>
      <w:r>
        <w:rPr>
          <w:rStyle w:val="VerbatimChar"/>
        </w:rPr>
        <w:t xml:space="preserve">for</w:t>
      </w:r>
      <w:r>
        <w:t xml:space="preserve"> </w:t>
      </w:r>
      <w:r>
        <w:t xml:space="preserve">на еквівалентний</w:t>
      </w:r>
      <w:r>
        <w:t xml:space="preserve"> </w:t>
      </w:r>
      <w:r>
        <w:rPr>
          <w:rStyle w:val="VerbatimChar"/>
        </w:rPr>
        <w:t xml:space="preserve">while</w:t>
      </w:r>
      <w:r>
        <w:t xml:space="preserve">,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pStyle w:val="BodyText"/>
      </w:pPr>
      <w:r>
        <w:t xml:space="preserve">Запропоновано таксономію з 19 правил у чотирьох сім’ях (</w:t>
      </w:r>
      <w:r>
        <w:rPr>
          <w:rStyle w:val="VerbatimChar"/>
        </w:rPr>
        <w:t xml:space="preserve">llm_comment</w:t>
      </w:r>
      <w:r>
        <w:t xml:space="preserve">,</w:t>
      </w:r>
      <w:r>
        <w:t xml:space="preserve"> </w:t>
      </w:r>
      <w:r>
        <w:rPr>
          <w:rStyle w:val="VerbatimChar"/>
        </w:rPr>
        <w:t xml:space="preserve">llm_boilerplate</w:t>
      </w:r>
      <w:r>
        <w:t xml:space="preserve">,</w:t>
      </w:r>
      <w:r>
        <w:t xml:space="preserve"> </w:t>
      </w:r>
      <w:r>
        <w:rPr>
          <w:rStyle w:val="VerbatimChar"/>
        </w:rPr>
        <w:t xml:space="preserve">markdown_leak</w:t>
      </w:r>
      <w:r>
        <w:t xml:space="preserve">,</w:t>
      </w:r>
      <w:r>
        <w:t xml:space="preserve"> </w:t>
      </w:r>
      <w:r>
        <w:rPr>
          <w:rStyle w:val="VerbatimChar"/>
        </w:rPr>
        <w:t xml:space="preserve">policy</w:t>
      </w:r>
      <w:r>
        <w:t xml:space="preserve">)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pStyle w:val="BodyText"/>
      </w:pPr>
      <w:r>
        <w:t xml:space="preserve">Описано схему ранжування сабмішнів як прозорого зваженого об’єднання сигналів зі сталими вагами:</w:t>
      </w:r>
      <w:r>
        <w:t xml:space="preserve"> </w:t>
      </w:r>
      <m:oMath>
        <m:sSub>
          <m:e>
            <m:r>
              <m:t>w</m:t>
            </m:r>
          </m:e>
          <m:sub>
            <m:r>
              <m:t>l</m:t>
            </m:r>
          </m:sub>
        </m:sSub>
        <m:r>
          <m:rPr>
            <m:sty m:val="p"/>
          </m:rPr>
          <m:t>=</m:t>
        </m:r>
        <m:r>
          <m:t>3.0</m:t>
        </m:r>
      </m:oMath>
      <w:r>
        <w:t xml:space="preserve"> </w:t>
      </w:r>
      <w:r>
        <w:t xml:space="preserve">за кожне спрацювання правила таксономії,</w:t>
      </w:r>
      <w:r>
        <w:t xml:space="preserve"> </w:t>
      </w:r>
      <m:oMath>
        <m:sSub>
          <m:e>
            <m:r>
              <m:t>w</m:t>
            </m:r>
          </m:e>
          <m:sub>
            <m:r>
              <m:t>w</m:t>
            </m:r>
          </m:sub>
        </m:sSub>
        <m:r>
          <m:rPr>
            <m:sty m:val="p"/>
          </m:rPr>
          <m:t>=</m:t>
        </m:r>
        <m:r>
          <m:t>5.0</m:t>
        </m:r>
      </m:oMath>
      <w:r>
        <w:t xml:space="preserve"> </w:t>
      </w:r>
      <w:r>
        <w:t xml:space="preserve">за оцінку Жаккара кожного збігу Winnowing-каналу,</w:t>
      </w:r>
      <w:r>
        <w:t xml:space="preserve"> </w:t>
      </w:r>
      <m:oMath>
        <m:sSub>
          <m:e>
            <m:r>
              <m:t>w</m:t>
            </m:r>
          </m:e>
          <m:sub>
            <m:r>
              <m:t>a</m:t>
            </m:r>
          </m:sub>
        </m:sSub>
        <m:r>
          <m:rPr>
            <m:sty m:val="p"/>
          </m:rPr>
          <m:t>=</m:t>
        </m:r>
        <m:r>
          <m:t>3.0</m:t>
        </m:r>
      </m:oMath>
      <w:r>
        <w:t xml:space="preserve"> </w:t>
      </w:r>
      <w:r>
        <w:t xml:space="preserve">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Style w:val="VerbatimChar"/>
        </w:rPr>
        <w:t xml:space="preserve">testFiles/</w:t>
      </w:r>
      <w:r>
        <w:t xml:space="preserve">) дав очікувані результати в усіх дванадцяти випадках, що підтверджує коректність роботи пайплайна end-to-end.</w:t>
      </w:r>
    </w:p>
    <w:p>
      <w:pPr>
        <w:pStyle w:val="BodyText"/>
      </w:pPr>
      <w:r>
        <w:t xml:space="preserve">Серед обмежень виявленого підходу: інструмент не виявить ретельно відредагованого виходу мовної моделі (преамбули видалено,</w:t>
      </w:r>
      <w:r>
        <w:t xml:space="preserve"> </w:t>
      </w:r>
      <w:r>
        <w:t xml:space="preserve">“</w:t>
      </w:r>
      <w:r>
        <w:t xml:space="preserve">I hope this helps</w:t>
      </w:r>
      <w:r>
        <w:t xml:space="preserve">”</w:t>
      </w:r>
      <w:r>
        <w:t xml:space="preserve"> </w:t>
      </w:r>
      <w:r>
        <w:t xml:space="preserve">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w:t>
      </w:r>
      <w:r>
        <w:t xml:space="preserve"> </w:t>
      </w:r>
      <w:r>
        <w:rPr>
          <w:rStyle w:val="VerbatimChar"/>
        </w:rPr>
        <w:t xml:space="preserve">Tokenizer</w:t>
      </w:r>
      <w:r>
        <w:t xml:space="preserve">-протоколу — наступна ітерація); прозовий шар сабмішнів (звіти, README) делегований загальним системам перевірки текстів і поза основним пайплайном.</w:t>
      </w:r>
    </w:p>
    <w:p>
      <w:pPr>
        <w:pStyle w:val="BodyText"/>
      </w:pPr>
      <w: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w:t>
      </w:r>
      <w:r>
        <w:t xml:space="preserve"> </w:t>
      </w:r>
      <w:r>
        <w:rPr>
          <w:bCs/>
          <w:b/>
        </w:rPr>
        <w:t xml:space="preserve">інженерній інтеграції</w:t>
      </w:r>
      <w:r>
        <w:t xml:space="preserve"> </w:t>
      </w:r>
      <w:r>
        <w:t xml:space="preserve">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w:t>
      </w:r>
      <w:r>
        <w:t xml:space="preserve"> </w:t>
      </w:r>
      <w:r>
        <w:rPr>
          <w:rStyle w:val="VerbatimChar"/>
        </w:rPr>
        <w:t xml:space="preserve">Tokenizer</w:t>
      </w:r>
      <w:r>
        <w:t xml:space="preserve">-протоколу,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bookmarkEnd w:id="59"/>
    <w:bookmarkStart w:id="60" w:name="перелік-джерел-посилання"/>
    <w:p>
      <w:pPr>
        <w:pStyle w:val="Heading1"/>
      </w:pPr>
      <w:r>
        <w:t xml:space="preserve">ПЕРЕЛІК ДЖЕРЕЛ ПОСИЛАННЯ</w:t>
      </w:r>
    </w:p>
    <w:p>
      <w:pPr>
        <w:numPr>
          <w:ilvl w:val="0"/>
          <w:numId w:val="1002"/>
        </w:numPr>
      </w:pPr>
      <w:r>
        <w:t xml:space="preserve">Про вищу освіту: Закон України від 01.07.2014 № 1556-VII.</w:t>
      </w:r>
      <w:r>
        <w:t xml:space="preserve"> </w:t>
      </w:r>
      <w:r>
        <w:rPr>
          <w:iCs/>
          <w:i/>
        </w:rPr>
        <w:t xml:space="preserve">Відомості Верховної Ради України</w:t>
      </w:r>
      <w:r>
        <w:t xml:space="preserve">. 2014. № 37–38. Ст. 2004.</w:t>
      </w:r>
    </w:p>
    <w:p>
      <w:pPr>
        <w:numPr>
          <w:ilvl w:val="0"/>
          <w:numId w:val="1002"/>
        </w:numPr>
      </w:pPr>
      <w:r>
        <w:t xml:space="preserve">Про освіту: Закон України від 05.09.2017 № 2145-VIII.</w:t>
      </w:r>
      <w:r>
        <w:t xml:space="preserve"> </w:t>
      </w:r>
      <w:r>
        <w:rPr>
          <w:iCs/>
          <w:i/>
        </w:rPr>
        <w:t xml:space="preserve">Відомості Верховної Ради України</w:t>
      </w:r>
      <w:r>
        <w:t xml:space="preserve">. 2017. № 38–39. Ст. 380.</w:t>
      </w:r>
    </w:p>
    <w:p>
      <w:pPr>
        <w:numPr>
          <w:ilvl w:val="0"/>
          <w:numId w:val="1002"/>
        </w:numPr>
      </w:pPr>
      <w:r>
        <w:t xml:space="preserve">ДСТУ 8302:2015. Інформація та документація. Бібліографічне посилання. Загальні положення та правила складання. Київ: ДП «УкрНДНЦ», 2016. 17 с.</w:t>
      </w:r>
    </w:p>
    <w:p>
      <w:pPr>
        <w:numPr>
          <w:ilvl w:val="0"/>
          <w:numId w:val="1002"/>
        </w:numPr>
      </w:pPr>
      <w:r>
        <w:t xml:space="preserve">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Київський національний університет імені Тараса Шевченка, 2025. 58 с.</w:t>
      </w:r>
    </w:p>
    <w:p>
      <w:pPr>
        <w:numPr>
          <w:ilvl w:val="0"/>
          <w:numId w:val="1002"/>
        </w:numPr>
      </w:pPr>
      <w:r>
        <w:t xml:space="preserve">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Київський національний університет імені Тараса Шевченка, 2020.</w:t>
      </w:r>
    </w:p>
    <w:p>
      <w:pPr>
        <w:numPr>
          <w:ilvl w:val="0"/>
          <w:numId w:val="1002"/>
        </w:numPr>
      </w:pPr>
      <w:r>
        <w:t xml:space="preserve">Schleimer S., Wilkerson D. S., Aiken A. Winnowing: local algorithms for document fingerprinting.</w:t>
      </w:r>
      <w:r>
        <w:t xml:space="preserve"> </w:t>
      </w:r>
      <w:r>
        <w:rPr>
          <w:iCs/>
          <w:i/>
        </w:rPr>
        <w:t xml:space="preserve">Proceedings of the 2003 ACM SIGMOD International Conference on Management of Data</w:t>
      </w:r>
      <w:r>
        <w:t xml:space="preserve">. ACM, 2003. P. 76–85.</w:t>
      </w:r>
    </w:p>
    <w:p>
      <w:pPr>
        <w:numPr>
          <w:ilvl w:val="0"/>
          <w:numId w:val="1002"/>
        </w:numPr>
      </w:pPr>
      <w:r>
        <w:t xml:space="preserve">Prechelt L., Malpohl G., Philippsen M. Finding Plagiarisms among a Set of Programs with JPlag.</w:t>
      </w:r>
      <w:r>
        <w:t xml:space="preserve"> </w:t>
      </w:r>
      <w:r>
        <w:rPr>
          <w:iCs/>
          <w:i/>
        </w:rPr>
        <w:t xml:space="preserve">Journal of Universal Computer Science</w:t>
      </w:r>
      <w:r>
        <w:t xml:space="preserve">. 2002. Vol. 8, № 11. P. 1016–1038.</w:t>
      </w:r>
    </w:p>
    <w:p>
      <w:pPr>
        <w:numPr>
          <w:ilvl w:val="0"/>
          <w:numId w:val="1002"/>
        </w:numPr>
      </w:pPr>
      <w:r>
        <w:t xml:space="preserve">Maertens R., Van Petegem C., Strijbol N., Baeyens T., Jacobs A. C., Dawyndt P., Mesuere B. Dolos: Language-agnostic plagiarism detection in source code.</w:t>
      </w:r>
      <w:r>
        <w:t xml:space="preserve"> </w:t>
      </w:r>
      <w:r>
        <w:rPr>
          <w:iCs/>
          <w:i/>
        </w:rPr>
        <w:t xml:space="preserve">Journal of Computer Assisted Learning</w:t>
      </w:r>
      <w:r>
        <w:t xml:space="preserve">. 2022. Vol. 38, № 4. P. 1046–1061.</w:t>
      </w:r>
    </w:p>
    <w:p>
      <w:pPr>
        <w:numPr>
          <w:ilvl w:val="0"/>
          <w:numId w:val="1002"/>
        </w:numPr>
      </w:pPr>
      <w:r>
        <w:t xml:space="preserve">Maurer H., Kappe F., Zaka B. Plagiarism — A Survey.</w:t>
      </w:r>
      <w:r>
        <w:t xml:space="preserve"> </w:t>
      </w:r>
      <w:r>
        <w:rPr>
          <w:iCs/>
          <w:i/>
        </w:rPr>
        <w:t xml:space="preserve">Journal of Universal Computer Science</w:t>
      </w:r>
      <w:r>
        <w:t xml:space="preserve">. 2006. Vol. 12, № 8. P. 1050–1084.</w:t>
      </w:r>
    </w:p>
    <w:p>
      <w:pPr>
        <w:numPr>
          <w:ilvl w:val="0"/>
          <w:numId w:val="1002"/>
        </w:numPr>
      </w:pPr>
      <w:r>
        <w:t xml:space="preserve">Hoad T. C., Zobel J. Methods for identifying versioned and plagiarised documents.</w:t>
      </w:r>
      <w:r>
        <w:t xml:space="preserve"> </w:t>
      </w:r>
      <w:r>
        <w:rPr>
          <w:iCs/>
          <w:i/>
        </w:rPr>
        <w:t xml:space="preserve">Journal of the American Society for Information Science and Technology</w:t>
      </w:r>
      <w:r>
        <w:t xml:space="preserve">. 2003. Vol. 54, № 3. P. 203–215.</w:t>
      </w:r>
    </w:p>
    <w:p>
      <w:pPr>
        <w:numPr>
          <w:ilvl w:val="0"/>
          <w:numId w:val="1002"/>
        </w:numPr>
      </w:pPr>
      <w:r>
        <w:t xml:space="preserve">Guo B., Zhang X., Wang Z., Jiang M., Nie J., Ding Y., Yue J., Wu Y. How Close is ChatGPT to Human Experts? Comparison Corpus, Evaluation, and Detection.</w:t>
      </w:r>
      <w:r>
        <w:t xml:space="preserve"> </w:t>
      </w:r>
      <w:r>
        <w:rPr>
          <w:iCs/>
          <w:i/>
        </w:rPr>
        <w:t xml:space="preserve">arXiv preprint arXiv:2301.07597</w:t>
      </w:r>
      <w:r>
        <w:t xml:space="preserve">. 2023.</w:t>
      </w:r>
    </w:p>
    <w:p>
      <w:pPr>
        <w:numPr>
          <w:ilvl w:val="0"/>
          <w:numId w:val="1002"/>
        </w:numPr>
      </w:pPr>
      <w:r>
        <w:t xml:space="preserve">Wang Y., Mansurov J., Ivanov P., Su J., Shelmanov A., Tsvigun A., Whitehouse C., Afzal O. M., Mahmoud T., Aji A. F., Habash N., Gurevych I., Nakov P. M4: Multi-generator, Multi-domain, and Multi-lingual Black-Box Machine-Generated Text Detection.</w:t>
      </w:r>
      <w:r>
        <w:t xml:space="preserve"> </w:t>
      </w:r>
      <w:r>
        <w:rPr>
          <w:iCs/>
          <w:i/>
        </w:rPr>
        <w:t xml:space="preserve">Proceedings of EACL 2024</w:t>
      </w:r>
      <w:r>
        <w:t xml:space="preserve">. ACL, 2024. P. 1369–1407.</w:t>
      </w:r>
    </w:p>
    <w:p>
      <w:pPr>
        <w:numPr>
          <w:ilvl w:val="0"/>
          <w:numId w:val="1002"/>
        </w:numPr>
      </w:pPr>
      <w:r>
        <w:t xml:space="preserve">Sadasivan V. S., Kumar A., Balasubramanian S., Wang W., Feizi S. Can AI-Generated Text be Reliably Detected?</w:t>
      </w:r>
      <w:r>
        <w:t xml:space="preserve"> </w:t>
      </w:r>
      <w:r>
        <w:rPr>
          <w:iCs/>
          <w:i/>
        </w:rPr>
        <w:t xml:space="preserve">arXiv preprint arXiv:2303.11156</w:t>
      </w:r>
      <w:r>
        <w:t xml:space="preserve">. 2023.</w:t>
      </w:r>
    </w:p>
    <w:p>
      <w:pPr>
        <w:numPr>
          <w:ilvl w:val="0"/>
          <w:numId w:val="1002"/>
        </w:numPr>
      </w:pPr>
      <w:r>
        <w:t xml:space="preserve">Mitchell E., Lee Y., Khazatsky A., Manning C. D., Finn C. DetectGPT: Zero-Shot Machine-Generated Text Detection using Probability Curvature.</w:t>
      </w:r>
      <w:r>
        <w:t xml:space="preserve"> </w:t>
      </w:r>
      <w:r>
        <w:rPr>
          <w:iCs/>
          <w:i/>
        </w:rPr>
        <w:t xml:space="preserve">Proceedings of ICML 2023</w:t>
      </w:r>
      <w:r>
        <w:t xml:space="preserve">. PMLR, 2023. Vol. 202. P. 24950–24962.</w:t>
      </w:r>
    </w:p>
    <w:p>
      <w:pPr>
        <w:numPr>
          <w:ilvl w:val="0"/>
          <w:numId w:val="1002"/>
        </w:numPr>
      </w:pPr>
      <w:r>
        <w:t xml:space="preserve">Liang W., Yuksekgonul M., Mao Y., Wu E., Zou J. GPT detectors are biased against non-native English writers.</w:t>
      </w:r>
      <w:r>
        <w:t xml:space="preserve"> </w:t>
      </w:r>
      <w:r>
        <w:rPr>
          <w:iCs/>
          <w:i/>
        </w:rPr>
        <w:t xml:space="preserve">Patterns</w:t>
      </w:r>
      <w:r>
        <w:t xml:space="preserve">. 2023. Vol. 4, № 7. Article 100779.</w:t>
      </w:r>
    </w:p>
    <w:p>
      <w:pPr>
        <w:numPr>
          <w:ilvl w:val="0"/>
          <w:numId w:val="1002"/>
        </w:numPr>
      </w:pPr>
      <w:r>
        <w:t xml:space="preserve">He X., Shen X., Chen Z., Backes M., Zhang Y. MGTBench: Benchmarking Machine-Generated Text Detection.</w:t>
      </w:r>
      <w:r>
        <w:t xml:space="preserve"> </w:t>
      </w:r>
      <w:r>
        <w:rPr>
          <w:iCs/>
          <w:i/>
        </w:rPr>
        <w:t xml:space="preserve">Proceedings of the 2024 ACM SIGSAC Conference on Computer and Communications Security (CCS ’24)</w:t>
      </w:r>
      <w:r>
        <w:t xml:space="preserve">. ACM, 2024.</w:t>
      </w:r>
    </w:p>
    <w:p>
      <w:pPr>
        <w:numPr>
          <w:ilvl w:val="0"/>
          <w:numId w:val="1002"/>
        </w:numPr>
      </w:pPr>
      <w:r>
        <w:t xml:space="preserve">Google Developers. Classroom API Reference. URL: https://developers.google.com/classroom/reference/rest (дата звернення: 06.06.2026).</w:t>
      </w:r>
    </w:p>
    <w:p>
      <w:pPr>
        <w:numPr>
          <w:ilvl w:val="0"/>
          <w:numId w:val="1002"/>
        </w:numPr>
      </w:pPr>
      <w:r>
        <w:t xml:space="preserve">Streamlit Inc. Streamlit Documentation. URL: https://docs.streamlit.io (дата звернення: 06.06.2026).</w:t>
      </w:r>
    </w:p>
    <w:p>
      <w:pPr>
        <w:numPr>
          <w:ilvl w:val="0"/>
          <w:numId w:val="1002"/>
        </w:numPr>
      </w:pPr>
      <w:r>
        <w:t xml:space="preserve">Turnitin LLC. Detecting student collusion in your institution. URL: https://www.turnitin.com/blog/how-to-check-for-student-collusion-in-your-institution (дата звернення: 06.06.2026).</w:t>
      </w:r>
    </w:p>
    <w:p>
      <w:pPr>
        <w:numPr>
          <w:ilvl w:val="0"/>
          <w:numId w:val="1002"/>
        </w:numPr>
      </w:pPr>
      <w:r>
        <w:t xml:space="preserve">Google LLC. Turn on school matches for originality reports in Classroom. URL: https://support.google.com/edu/classroom/answer/10039349 (дата звернення: 06.06.2026).</w:t>
      </w:r>
    </w:p>
    <w:p>
      <w:pPr>
        <w:numPr>
          <w:ilvl w:val="0"/>
          <w:numId w:val="1002"/>
        </w:numPr>
      </w:pPr>
      <w:r>
        <w:t xml:space="preserve">Google LLC. School matches are available in originality reports for Education customers.</w:t>
      </w:r>
      <w:r>
        <w:t xml:space="preserve"> </w:t>
      </w:r>
      <w:r>
        <w:rPr>
          <w:iCs/>
          <w:i/>
        </w:rPr>
        <w:t xml:space="preserve">Google Workspace Updates Blog</w:t>
      </w:r>
      <w:r>
        <w:t xml:space="preserve">. April 2021. URL: https://workspaceupdates.googleblog.com/2021/04/school-matches-in-originality-reports-for-education-customers.html (дата звернення: 06.06.2026).</w:t>
      </w:r>
    </w:p>
    <w:p>
      <w:pPr>
        <w:numPr>
          <w:ilvl w:val="0"/>
          <w:numId w:val="1002"/>
        </w:numPr>
      </w:pPr>
      <w:r>
        <w:t xml:space="preserve">Copyleaks Ltd. Maintaining Academic Integrity with the Copyleaks API. URL: https://docs.copyleaks.com/concepts/use-cases/academic-integrity/ (дата звернення: 06.06.2026).</w:t>
      </w:r>
    </w:p>
    <w:p>
      <w:pPr>
        <w:numPr>
          <w:ilvl w:val="0"/>
          <w:numId w:val="1002"/>
        </w:numPr>
      </w:pPr>
      <w:r>
        <w:t xml:space="preserve">Google LLC. Run an originality report on your work.</w:t>
      </w:r>
      <w:r>
        <w:t xml:space="preserve"> </w:t>
      </w:r>
      <w:r>
        <w:rPr>
          <w:iCs/>
          <w:i/>
        </w:rPr>
        <w:t xml:space="preserve">Classroom Help</w:t>
      </w:r>
      <w:r>
        <w:t xml:space="preserve">. URL: https://support.google.com/edu/classroom/answer/9335819 (дата звернення: 06.06.2026).</w:t>
      </w:r>
    </w:p>
    <w:p>
      <w:pPr>
        <w:numPr>
          <w:ilvl w:val="0"/>
          <w:numId w:val="1002"/>
        </w:numPr>
      </w:pPr>
      <w:r>
        <w:t xml:space="preserve">Turnitin LLC. Turnitin Helps Educators and Publishers Advance Critical Thinking with New AI Paraphrasing Detection Feature.</w:t>
      </w:r>
      <w:r>
        <w:t xml:space="preserve"> </w:t>
      </w:r>
      <w:r>
        <w:rPr>
          <w:iCs/>
          <w:i/>
        </w:rPr>
        <w:t xml:space="preserve">Press Release</w:t>
      </w:r>
      <w:r>
        <w:t xml:space="preserve">. URL: https://www.turnitin.com/press/turnitin-new-ai-paraphrasing-detection-feature (дата звернення: 06.06.2026).</w:t>
      </w:r>
    </w:p>
    <w:p>
      <w:pPr>
        <w:numPr>
          <w:ilvl w:val="0"/>
          <w:numId w:val="1002"/>
        </w:numPr>
      </w:pPr>
      <w:r>
        <w:t xml:space="preserve">Turnitin LLC. AI writing detection capabilities — FAQs. URL: https://guides.turnitin.com/hc/en-us/articles/28477544839821 (дата звернення: 06.06.2026).</w:t>
      </w:r>
    </w:p>
    <w:p>
      <w:pPr>
        <w:numPr>
          <w:ilvl w:val="0"/>
          <w:numId w:val="1002"/>
        </w:numPr>
      </w:pPr>
      <w:r>
        <w:t xml:space="preserve">Copyleaks Ltd. How does Copyleaks AI Detection work? URL: https://help.copyleaks.com/hc/en-us/articles/33816916374285 (дата звернення: 06.06.2026).</w:t>
      </w:r>
    </w:p>
    <w:p>
      <w:pPr>
        <w:numPr>
          <w:ilvl w:val="0"/>
          <w:numId w:val="1002"/>
        </w:numPr>
      </w:pPr>
      <w:r>
        <w:t xml:space="preserve">Russell J., Karpinska M., Iyyer M. People who frequently use ChatGPT for writing tasks are accurate and robust detectors of AI-generated text.</w:t>
      </w:r>
      <w:r>
        <w:t xml:space="preserve"> </w:t>
      </w:r>
      <w:r>
        <w:rPr>
          <w:iCs/>
          <w:i/>
        </w:rPr>
        <w:t xml:space="preserve">arXiv preprint arXiv:2501.15654</w:t>
      </w:r>
      <w:r>
        <w:t xml:space="preserve">. 2025.</w:t>
      </w:r>
    </w:p>
    <w:bookmarkEnd w:id="60"/>
    <w:bookmarkStart w:id="61" w:name="додаток-а"/>
    <w:p>
      <w:pPr>
        <w:pStyle w:val="Heading1"/>
      </w:pPr>
      <w:r>
        <w:t xml:space="preserve">ДОДАТОК А</w:t>
      </w:r>
    </w:p>
    <w:bookmarkEnd w:id="61"/>
    <w:bookmarkStart w:id="62" w:name="приклад-звіту-по-сабмішну"/>
    <w:p>
      <w:pPr>
        <w:pStyle w:val="Heading1"/>
      </w:pPr>
      <w:r>
        <w:t xml:space="preserve">Приклад звіту по сабмішну</w:t>
      </w:r>
    </w:p>
    <w:p>
      <w:pPr>
        <w:pStyle w:val="FirstParagraph"/>
      </w:pPr>
      <w:r>
        <w:t xml:space="preserve">Нижче наведено фрагмент згенерованого інструментом звіту для сабмішну з тестового набору</w:t>
      </w:r>
      <w:r>
        <w:t xml:space="preserve"> </w:t>
      </w:r>
      <w:r>
        <w:rPr>
          <w:rStyle w:val="VerbatimChar"/>
        </w:rPr>
        <w:t xml:space="preserve">testFiles/assignment-1-bubble-sort/account3-ai-pasted.py</w:t>
      </w:r>
      <w:r>
        <w:t xml:space="preserve">. Сабмішн імітує копіювання відповіді мовної моделі без редагування; повний вигляд у дашборді показано на рис. 5.2.</w:t>
      </w:r>
    </w:p>
    <w:p>
      <w:pPr>
        <w:pStyle w:val="BodyText"/>
      </w:pPr>
      <w:r>
        <w:rPr>
          <w:bCs/>
          <w:b/>
        </w:rPr>
        <w:t xml:space="preserve">Сабмішн:</w:t>
      </w:r>
      <w:r>
        <w:t xml:space="preserve"> </w:t>
      </w:r>
      <w:r>
        <w:t xml:space="preserve">Студент No1, завдання Task1, ідентифікатор</w:t>
      </w:r>
      <w:r>
        <w:t xml:space="preserve"> </w:t>
      </w:r>
      <w:r>
        <w:rPr>
          <w:rStyle w:val="VerbatimChar"/>
        </w:rPr>
        <w:t xml:space="preserve">Cg4Ig5rr2-MBEMzV1emeGQ</w:t>
      </w:r>
    </w:p>
    <w:p>
      <w:pPr>
        <w:pStyle w:val="BodyText"/>
      </w:pPr>
      <w:r>
        <w:rPr>
          <w:bCs/>
          <w:b/>
        </w:rPr>
        <w:t xml:space="preserve">Загальний бал підозри:</w:t>
      </w:r>
      <w:r>
        <w:t xml:space="preserve"> </w:t>
      </w:r>
      <w:r>
        <w:t xml:space="preserve">36.8 (1-е місце з 4 у завданні)</w:t>
      </w:r>
    </w:p>
    <w:p>
      <w:pPr>
        <w:pStyle w:val="BodyText"/>
      </w:pPr>
      <w:r>
        <w:rPr>
          <w:bCs/>
          <w:b/>
        </w:rPr>
        <w:t xml:space="preserve">Спрацювання сигналу AI-leakage (9 правил, сім’ї</w:t>
      </w:r>
      <w:r>
        <w:rPr>
          <w:bCs/>
          <w:b/>
        </w:rPr>
        <w:t xml:space="preserve"> </w:t>
      </w:r>
      <w:r>
        <w:rPr>
          <w:rStyle w:val="VerbatimChar"/>
          <w:bCs/>
          <w:b/>
        </w:rPr>
        <w:t xml:space="preserve">llm_comment</w:t>
      </w:r>
      <w:r>
        <w:rPr>
          <w:bCs/>
          <w:b/>
        </w:rPr>
        <w:t xml:space="preserve">,</w:t>
      </w:r>
      <w:r>
        <w:rPr>
          <w:bCs/>
          <w:b/>
        </w:rPr>
        <w:t xml:space="preserve"> </w:t>
      </w:r>
      <w:r>
        <w:rPr>
          <w:rStyle w:val="VerbatimChar"/>
          <w:bCs/>
          <w:b/>
        </w:rPr>
        <w:t xml:space="preserve">llm_boilerplate</w:t>
      </w:r>
      <w:r>
        <w:rPr>
          <w:bCs/>
          <w:b/>
        </w:rPr>
        <w:t xml:space="preserve">,</w:t>
      </w:r>
      <w:r>
        <w:rPr>
          <w:bCs/>
          <w:b/>
        </w:rPr>
        <w:t xml:space="preserve"> </w:t>
      </w:r>
      <w:r>
        <w:rPr>
          <w:rStyle w:val="VerbatimChar"/>
          <w:bCs/>
          <w:b/>
        </w:rPr>
        <w:t xml:space="preserve">markdown_leak</w:t>
      </w:r>
      <w:r>
        <w:rPr>
          <w:bCs/>
          <w:b/>
        </w:rPr>
        <w:t xml:space="preserve">):</w:t>
      </w:r>
    </w:p>
    <w:p>
      <w:pPr>
        <w:numPr>
          <w:ilvl w:val="0"/>
          <w:numId w:val="1003"/>
        </w:numPr>
      </w:pPr>
      <w:r>
        <w:rPr>
          <w:rStyle w:val="VerbatimChar"/>
        </w:rPr>
        <w:t xml:space="preserve">comment.certainly_heres</w:t>
      </w:r>
      <w:r>
        <w:t xml:space="preserve"> </w:t>
      </w:r>
      <w:r>
        <w:t xml:space="preserve">— преамбула «Certainly! Here» (позиція 2..17 у сорсі);</w:t>
      </w:r>
    </w:p>
    <w:p>
      <w:pPr>
        <w:numPr>
          <w:ilvl w:val="0"/>
          <w:numId w:val="1003"/>
        </w:numPr>
      </w:pPr>
      <w:r>
        <w:rPr>
          <w:rStyle w:val="VerbatimChar"/>
        </w:rPr>
        <w:t xml:space="preserve">boilerplate.time_complexity_inline</w:t>
      </w:r>
      <w:r>
        <w:t xml:space="preserve"> </w:t>
      </w:r>
      <w:r>
        <w:t xml:space="preserve">— інлайн-коментар «Time complexity: O(n^2)» (позиція 50..73);</w:t>
      </w:r>
    </w:p>
    <w:p>
      <w:pPr>
        <w:numPr>
          <w:ilvl w:val="0"/>
          <w:numId w:val="1003"/>
        </w:numPr>
      </w:pPr>
      <w:r>
        <w:rPr>
          <w:rStyle w:val="VerbatimChar"/>
        </w:rPr>
        <w:t xml:space="preserve">comment.explanation_block</w:t>
      </w:r>
      <w:r>
        <w:t xml:space="preserve"> </w:t>
      </w:r>
      <w:r>
        <w:t xml:space="preserve">— натуральномовна преамбула «This function takes a list and returns it sorted…» (позиція 78..115);</w:t>
      </w:r>
    </w:p>
    <w:p>
      <w:pPr>
        <w:numPr>
          <w:ilvl w:val="0"/>
          <w:numId w:val="1003"/>
        </w:numPr>
      </w:pPr>
      <w:r>
        <w:rPr>
          <w:rStyle w:val="VerbatimChar"/>
        </w:rPr>
        <w:t xml:space="preserve">comment.i_hope_this_helps</w:t>
      </w:r>
      <w:r>
        <w:t xml:space="preserve"> </w:t>
      </w:r>
      <w:r>
        <w:t xml:space="preserve">× 2 — підписи «I hope this helps» і «Let me know if you have any questions» (позиції 220..238 і 244..280);</w:t>
      </w:r>
    </w:p>
    <w:p>
      <w:pPr>
        <w:numPr>
          <w:ilvl w:val="0"/>
          <w:numId w:val="1003"/>
        </w:numPr>
      </w:pPr>
      <w:r>
        <w:rPr>
          <w:rStyle w:val="VerbatimChar"/>
        </w:rPr>
        <w:t xml:space="preserve">markdown.code_fence_in_source</w:t>
      </w:r>
      <w:r>
        <w:t xml:space="preserve"> </w:t>
      </w:r>
      <w:r>
        <w:t xml:space="preserve">× 2 — потрійні backticks `​```` (позиції 296..299, 480..483);</w:t>
      </w:r>
    </w:p>
    <w:p>
      <w:pPr>
        <w:numPr>
          <w:ilvl w:val="0"/>
          <w:numId w:val="1003"/>
        </w:numPr>
      </w:pPr>
      <w:r>
        <w:rPr>
          <w:rStyle w:val="VerbatimChar"/>
        </w:rPr>
        <w:t xml:space="preserve">markdown.language_fence_in_source</w:t>
      </w:r>
      <w:r>
        <w:t xml:space="preserve"> </w:t>
      </w:r>
      <w:r>
        <w:t xml:space="preserve">— мовний маркер</w:t>
      </w:r>
      <w:r>
        <w:t xml:space="preserve"> </w:t>
      </w:r>
      <w:r>
        <w:rPr>
          <w:rStyle w:val="VerbatimChar"/>
        </w:rPr>
        <w:t xml:space="preserve">​```python</w:t>
      </w:r>
      <w:r>
        <w:t xml:space="preserve"> </w:t>
      </w:r>
      <w:r>
        <w:t xml:space="preserve">(позиція 296..305);</w:t>
      </w:r>
    </w:p>
    <w:p>
      <w:pPr>
        <w:numPr>
          <w:ilvl w:val="0"/>
          <w:numId w:val="1003"/>
        </w:numPr>
      </w:pPr>
      <w:r>
        <w:rPr>
          <w:rStyle w:val="VerbatimChar"/>
        </w:rPr>
        <w:t xml:space="preserve">boilerplate.example_usage_comment</w:t>
      </w:r>
      <w:r>
        <w:t xml:space="preserve"> </w:t>
      </w:r>
      <w:r>
        <w:t xml:space="preserve">— секція</w:t>
      </w:r>
      <w:r>
        <w:t xml:space="preserve"> </w:t>
      </w:r>
      <w:r>
        <w:rPr>
          <w:rStyle w:val="VerbatimChar"/>
        </w:rPr>
        <w:t xml:space="preserve"># Example usage:</w:t>
      </w:r>
      <w:r>
        <w:t xml:space="preserve"> </w:t>
      </w:r>
      <w:r>
        <w:t xml:space="preserve">(позиція 488..505).</w:t>
      </w:r>
    </w:p>
    <w:p>
      <w:pPr>
        <w:pStyle w:val="FirstParagraph"/>
      </w:pPr>
      <w:r>
        <w:rPr>
          <w:bCs/>
          <w:b/>
        </w:rPr>
        <w:t xml:space="preserve">Спрацювання сигналу cohort (3 збіги, канал</w:t>
      </w:r>
      <w:r>
        <w:rPr>
          <w:bCs/>
          <w:b/>
        </w:rPr>
        <w:t xml:space="preserve"> </w:t>
      </w:r>
      <w:r>
        <w:rPr>
          <w:rStyle w:val="VerbatimChar"/>
          <w:bCs/>
          <w:b/>
        </w:rPr>
        <w:t xml:space="preserve">winnowing</w:t>
      </w:r>
      <w:r>
        <w:rPr>
          <w:bCs/>
          <w:b/>
        </w:rPr>
        <w:t xml:space="preserve">):</w:t>
      </w:r>
    </w:p>
    <w:p>
      <w:pPr>
        <w:numPr>
          <w:ilvl w:val="0"/>
          <w:numId w:val="1004"/>
        </w:numPr>
      </w:pPr>
      <w:r>
        <w:t xml:space="preserve">Match with Студент No2 (account2-web-copy.py) — Jaccard 0.76, 4 спани (спільний кістяк</w:t>
      </w:r>
      <w:r>
        <w:t xml:space="preserve"> </w:t>
      </w:r>
      <w:r>
        <w:rPr>
          <w:rStyle w:val="VerbatimChar"/>
        </w:rPr>
        <w:t xml:space="preserve">for j in range</w:t>
      </w:r>
      <w:r>
        <w:t xml:space="preserve">,</w:t>
      </w:r>
      <w:r>
        <w:t xml:space="preserve"> </w:t>
      </w:r>
      <w:r>
        <w:rPr>
          <w:rStyle w:val="VerbatimChar"/>
        </w:rPr>
        <w:t xml:space="preserve">lst[j]</w:t>
      </w:r>
      <w:r>
        <w:t xml:space="preserve">,</w:t>
      </w:r>
      <w:r>
        <w:t xml:space="preserve"> </w:t>
      </w:r>
      <w:r>
        <w:rPr>
          <w:rStyle w:val="VerbatimChar"/>
        </w:rPr>
        <w:t xml:space="preserve">lst[j+1]</w:t>
      </w:r>
      <w:r>
        <w:t xml:space="preserve">);</w:t>
      </w:r>
    </w:p>
    <w:p>
      <w:pPr>
        <w:numPr>
          <w:ilvl w:val="0"/>
          <w:numId w:val="1004"/>
        </w:numPr>
      </w:pPr>
      <w:r>
        <w:t xml:space="preserve">Match with Студент No3 (account4-renamed-copy.py) — Jaccard 0.76, 4 спани (саме той самий код, що в No1, з тими ж токенами);</w:t>
      </w:r>
    </w:p>
    <w:p>
      <w:pPr>
        <w:numPr>
          <w:ilvl w:val="0"/>
          <w:numId w:val="1004"/>
        </w:numPr>
      </w:pPr>
      <w:r>
        <w:t xml:space="preserve">Match with Студент No4 (account2-web-copy.py) — Jaccard 0.45, 4 спани (часткове перетворення з перейменуванням</w:t>
      </w:r>
      <w:r>
        <w:t xml:space="preserve"> </w:t>
      </w:r>
      <w:r>
        <w:rPr>
          <w:rStyle w:val="VerbatimChar"/>
        </w:rPr>
        <w:t xml:space="preserve">lst → nums</w:t>
      </w:r>
      <w:r>
        <w:t xml:space="preserve">,</w:t>
      </w:r>
      <w:r>
        <w:t xml:space="preserve"> </w:t>
      </w:r>
      <w:r>
        <w:rPr>
          <w:rStyle w:val="VerbatimChar"/>
        </w:rPr>
        <w:t xml:space="preserve">j → inner</w:t>
      </w:r>
      <w:r>
        <w:t xml:space="preserve">).</w:t>
      </w:r>
    </w:p>
    <w:p>
      <w:pPr>
        <w:pStyle w:val="FirstParagraph"/>
      </w:pPr>
      <w:r>
        <w:rPr>
          <w:bCs/>
          <w:b/>
        </w:rPr>
        <w:t xml:space="preserve">Веб-канал:</w:t>
      </w:r>
      <w:r>
        <w:t xml:space="preserve"> </w:t>
      </w:r>
      <w:r>
        <w:t xml:space="preserve">«No external web hits. (CopyLeaks integration arrives in Phase 4.)»</w:t>
      </w:r>
    </w:p>
    <w:p>
      <w:pPr>
        <w:pStyle w:val="BodyText"/>
      </w:pPr>
      <w:r>
        <w:rPr>
          <w:bCs/>
          <w:b/>
        </w:rPr>
        <w:t xml:space="preserve">Обрахунок балу:</w:t>
      </w:r>
      <w:r>
        <w:t xml:space="preserve"> </w:t>
      </w:r>
      <m:oMath>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t xml:space="preserve"> </w:t>
      </w:r>
      <w:r>
        <w:t xml:space="preserve">(формула 5.1).</w:t>
      </w:r>
    </w:p>
    <w:bookmarkEnd w:id="62"/>
    <w:bookmarkStart w:id="63" w:name="додаток-б"/>
    <w:p>
      <w:pPr>
        <w:pStyle w:val="Heading1"/>
      </w:pPr>
      <w:r>
        <w:t xml:space="preserve">ДОДАТОК Б</w:t>
      </w:r>
    </w:p>
    <w:bookmarkEnd w:id="63"/>
    <w:bookmarkStart w:id="64" w:name="повний-перелік-правил-таксономії"/>
    <w:p>
      <w:pPr>
        <w:pStyle w:val="Heading1"/>
      </w:pPr>
      <w:r>
        <w:t xml:space="preserve">Повний перелік правил таксономії</w:t>
      </w:r>
    </w:p>
    <w:p>
      <w:pPr>
        <w:pStyle w:val="FirstParagraph"/>
      </w:pPr>
      <w:r>
        <w:t xml:space="preserve">Перелік згенеровано з файлу</w:t>
      </w:r>
      <w:r>
        <w:t xml:space="preserve"> </w:t>
      </w:r>
      <w:r>
        <w:rPr>
          <w:rStyle w:val="VerbatimChar"/>
        </w:rPr>
        <w:t xml:space="preserve">app/signals/ai_leakage/taxonomy.md</w:t>
      </w:r>
      <w:r>
        <w:t xml:space="preserve">, який автоматично будується з метаданих усіх регістрованих об’єктів</w:t>
      </w:r>
      <w:r>
        <w:t xml:space="preserve"> </w:t>
      </w:r>
      <w:r>
        <w:rPr>
          <w:rStyle w:val="VerbatimChar"/>
        </w:rPr>
        <w:t xml:space="preserve">Rule</w:t>
      </w:r>
      <w:r>
        <w:t xml:space="preserve">. На момент здачі роботи в таксономії 19 правил у чотирьох сім’ях.</w:t>
      </w:r>
    </w:p>
    <w:tbl>
      <w:tblPr>
        <w:tblStyle w:val="Table"/>
        <w:tblW w:type="pct" w:w="5000"/>
        <w:tblLook w:firstRow="1" w:lastRow="0" w:firstColumn="0" w:lastColumn="0" w:noHBand="0" w:noVBand="0" w:val="0020"/>
        <w:jc w:val="start"/>
      </w:tblPr>
      <w:tblGrid>
        <w:gridCol w:w="3424"/>
        <w:gridCol w:w="1498"/>
        <w:gridCol w:w="2996"/>
      </w:tblGrid>
      <w:tr>
        <w:trPr>
          <w:tblHeader w:val="true"/>
        </w:trPr>
        <w:tc>
          <w:tcPr/>
          <w:p>
            <w:pPr>
              <w:pStyle w:val="Compact"/>
              <w:jc w:val="left"/>
            </w:pPr>
            <w:r>
              <w:t xml:space="preserve">Ідентифікатор</w:t>
            </w:r>
          </w:p>
        </w:tc>
        <w:tc>
          <w:tcPr/>
          <w:p>
            <w:pPr>
              <w:pStyle w:val="Compact"/>
              <w:jc w:val="left"/>
            </w:pPr>
            <w:r>
              <w:t xml:space="preserve">Сім’я</w:t>
            </w:r>
          </w:p>
        </w:tc>
        <w:tc>
          <w:tcPr/>
          <w:p>
            <w:pPr>
              <w:pStyle w:val="Compact"/>
              <w:jc w:val="left"/>
            </w:pPr>
            <w:r>
              <w:t xml:space="preserve">Стислий опис</w:t>
            </w:r>
          </w:p>
        </w:tc>
      </w:tr>
      <w:tr>
        <w:tc>
          <w:tcPr/>
          <w:p>
            <w:pPr>
              <w:pStyle w:val="Compact"/>
              <w:jc w:val="left"/>
            </w:pPr>
            <w:r>
              <w:rPr>
                <w:rStyle w:val="VerbatimChar"/>
              </w:rPr>
              <w:t xml:space="preserve">comment.certainly_heres</w:t>
            </w:r>
          </w:p>
        </w:tc>
        <w:tc>
          <w:tcPr/>
          <w:p>
            <w:pPr>
              <w:pStyle w:val="Compact"/>
              <w:jc w:val="left"/>
            </w:pPr>
            <w:r>
              <w:rPr>
                <w:rStyle w:val="VerbatimChar"/>
              </w:rPr>
              <w:t xml:space="preserve">llm_comment</w:t>
            </w:r>
          </w:p>
        </w:tc>
        <w:tc>
          <w:tcPr/>
          <w:p>
            <w:pPr>
              <w:pStyle w:val="Compact"/>
              <w:jc w:val="left"/>
            </w:pPr>
            <w:r>
              <w:t xml:space="preserve">Преамбула «Certainly! Here is…» у коментарі/docstring</w:t>
            </w:r>
          </w:p>
        </w:tc>
      </w:tr>
      <w:tr>
        <w:tc>
          <w:tcPr/>
          <w:p>
            <w:pPr>
              <w:pStyle w:val="Compact"/>
              <w:jc w:val="left"/>
            </w:pPr>
            <w:r>
              <w:rPr>
                <w:rStyle w:val="VerbatimChar"/>
              </w:rPr>
              <w:t xml:space="preserve">comment.heres_the</w:t>
            </w:r>
          </w:p>
        </w:tc>
        <w:tc>
          <w:tcPr/>
          <w:p>
            <w:pPr>
              <w:pStyle w:val="Compact"/>
              <w:jc w:val="left"/>
            </w:pPr>
            <w:r>
              <w:rPr>
                <w:rStyle w:val="VerbatimChar"/>
              </w:rPr>
              <w:t xml:space="preserve">llm_comment</w:t>
            </w:r>
          </w:p>
        </w:tc>
        <w:tc>
          <w:tcPr/>
          <w:p>
            <w:pPr>
              <w:pStyle w:val="Compact"/>
              <w:jc w:val="left"/>
            </w:pPr>
            <w:r>
              <w:t xml:space="preserve">Сервісна репліка «Here’s the function/code/solution…»</w:t>
            </w:r>
          </w:p>
        </w:tc>
      </w:tr>
      <w:tr>
        <w:tc>
          <w:tcPr/>
          <w:p>
            <w:pPr>
              <w:pStyle w:val="Compact"/>
              <w:jc w:val="left"/>
            </w:pPr>
            <w:r>
              <w:rPr>
                <w:rStyle w:val="VerbatimChar"/>
              </w:rPr>
              <w:t xml:space="preserve">comment.as_an_ai</w:t>
            </w:r>
          </w:p>
        </w:tc>
        <w:tc>
          <w:tcPr/>
          <w:p>
            <w:pPr>
              <w:pStyle w:val="Compact"/>
              <w:jc w:val="left"/>
            </w:pPr>
            <w:r>
              <w:rPr>
                <w:rStyle w:val="VerbatimChar"/>
              </w:rPr>
              <w:t xml:space="preserve">llm_comment</w:t>
            </w:r>
          </w:p>
        </w:tc>
        <w:tc>
          <w:tcPr/>
          <w:p>
            <w:pPr>
              <w:pStyle w:val="Compact"/>
              <w:jc w:val="left"/>
            </w:pPr>
            <w:r>
              <w:t xml:space="preserve">Самоідентифікація моделі «As an AI language model…»</w:t>
            </w:r>
          </w:p>
        </w:tc>
      </w:tr>
      <w:tr>
        <w:tc>
          <w:tcPr/>
          <w:p>
            <w:pPr>
              <w:pStyle w:val="Compact"/>
              <w:jc w:val="left"/>
            </w:pPr>
            <w:r>
              <w:rPr>
                <w:rStyle w:val="VerbatimChar"/>
              </w:rPr>
              <w:t xml:space="preserve">comment.explanation_block</w:t>
            </w:r>
          </w:p>
        </w:tc>
        <w:tc>
          <w:tcPr/>
          <w:p>
            <w:pPr>
              <w:pStyle w:val="Compact"/>
              <w:jc w:val="left"/>
            </w:pPr>
            <w:r>
              <w:rPr>
                <w:rStyle w:val="VerbatimChar"/>
              </w:rPr>
              <w:t xml:space="preserve">llm_comment</w:t>
            </w:r>
          </w:p>
        </w:tc>
        <w:tc>
          <w:tcPr/>
          <w:p>
            <w:pPr>
              <w:pStyle w:val="Compact"/>
              <w:jc w:val="left"/>
            </w:pPr>
            <w:r>
              <w:t xml:space="preserve">Натуральномовна преамбула «This function takes X…»</w:t>
            </w:r>
          </w:p>
        </w:tc>
      </w:tr>
      <w:tr>
        <w:tc>
          <w:tcPr/>
          <w:p>
            <w:pPr>
              <w:pStyle w:val="Compact"/>
              <w:jc w:val="left"/>
            </w:pPr>
            <w:r>
              <w:rPr>
                <w:rStyle w:val="VerbatimChar"/>
              </w:rPr>
              <w:t xml:space="preserve">comment.i_hope_this_helps</w:t>
            </w:r>
          </w:p>
        </w:tc>
        <w:tc>
          <w:tcPr/>
          <w:p>
            <w:pPr>
              <w:pStyle w:val="Compact"/>
              <w:jc w:val="left"/>
            </w:pPr>
            <w:r>
              <w:rPr>
                <w:rStyle w:val="VerbatimChar"/>
              </w:rPr>
              <w:t xml:space="preserve">llm_comment</w:t>
            </w:r>
          </w:p>
        </w:tc>
        <w:tc>
          <w:tcPr/>
          <w:p>
            <w:pPr>
              <w:pStyle w:val="Compact"/>
              <w:jc w:val="left"/>
            </w:pPr>
            <w:r>
              <w:t xml:space="preserve">Підпис «I hope this helps» / «Let me know if…»</w:t>
            </w:r>
          </w:p>
        </w:tc>
      </w:tr>
      <w:tr>
        <w:tc>
          <w:tcPr/>
          <w:p>
            <w:pPr>
              <w:pStyle w:val="Compact"/>
              <w:jc w:val="left"/>
            </w:pPr>
            <w:r>
              <w:rPr>
                <w:rStyle w:val="VerbatimChar"/>
              </w:rPr>
              <w:t xml:space="preserve">comment.ua_zvychaino_in_comment</w:t>
            </w:r>
          </w:p>
        </w:tc>
        <w:tc>
          <w:tcPr/>
          <w:p>
            <w:pPr>
              <w:pStyle w:val="Compact"/>
              <w:jc w:val="left"/>
            </w:pPr>
            <w:r>
              <w:rPr>
                <w:rStyle w:val="VerbatimChar"/>
              </w:rPr>
              <w:t xml:space="preserve">llm_comment</w:t>
            </w:r>
          </w:p>
        </w:tc>
        <w:tc>
          <w:tcPr/>
          <w:p>
            <w:pPr>
              <w:pStyle w:val="Compact"/>
              <w:jc w:val="left"/>
            </w:pPr>
            <w:r>
              <w:t xml:space="preserve">«Звичайно! Ось…», «Звісно, ось код…»</w:t>
            </w:r>
          </w:p>
        </w:tc>
      </w:tr>
      <w:tr>
        <w:tc>
          <w:tcPr/>
          <w:p>
            <w:pPr>
              <w:pStyle w:val="Compact"/>
              <w:jc w:val="left"/>
            </w:pPr>
            <w:r>
              <w:rPr>
                <w:rStyle w:val="VerbatimChar"/>
              </w:rPr>
              <w:t xml:space="preserve">comment.ua_os_funktsiya</w:t>
            </w:r>
          </w:p>
        </w:tc>
        <w:tc>
          <w:tcPr/>
          <w:p>
            <w:pPr>
              <w:pStyle w:val="Compact"/>
              <w:jc w:val="left"/>
            </w:pPr>
            <w:r>
              <w:rPr>
                <w:rStyle w:val="VerbatimChar"/>
              </w:rPr>
              <w:t xml:space="preserve">llm_comment</w:t>
            </w:r>
          </w:p>
        </w:tc>
        <w:tc>
          <w:tcPr/>
          <w:p>
            <w:pPr>
              <w:pStyle w:val="Compact"/>
              <w:jc w:val="left"/>
            </w:pPr>
            <w:r>
              <w:t xml:space="preserve">«Ось функція», «Ось розв’язок»</w:t>
            </w:r>
          </w:p>
        </w:tc>
      </w:tr>
      <w:tr>
        <w:tc>
          <w:tcPr/>
          <w:p>
            <w:pPr>
              <w:pStyle w:val="Compact"/>
              <w:jc w:val="left"/>
            </w:pPr>
            <w:r>
              <w:rPr>
                <w:rStyle w:val="VerbatimChar"/>
              </w:rPr>
              <w:t xml:space="preserve">comment.ua_as_language_model</w:t>
            </w:r>
          </w:p>
        </w:tc>
        <w:tc>
          <w:tcPr/>
          <w:p>
            <w:pPr>
              <w:pStyle w:val="Compact"/>
              <w:jc w:val="left"/>
            </w:pPr>
            <w:r>
              <w:rPr>
                <w:rStyle w:val="VerbatimChar"/>
              </w:rPr>
              <w:t xml:space="preserve">llm_comment</w:t>
            </w:r>
          </w:p>
        </w:tc>
        <w:tc>
          <w:tcPr/>
          <w:p>
            <w:pPr>
              <w:pStyle w:val="Compact"/>
              <w:jc w:val="left"/>
            </w:pPr>
            <w:r>
              <w:t xml:space="preserve">«Як мовна модель», «Як ШІ», «Як штучний інтелект»</w:t>
            </w:r>
          </w:p>
        </w:tc>
      </w:tr>
      <w:tr>
        <w:tc>
          <w:tcPr/>
          <w:p>
            <w:pPr>
              <w:pStyle w:val="Compact"/>
              <w:jc w:val="left"/>
            </w:pPr>
            <w:r>
              <w:rPr>
                <w:rStyle w:val="VerbatimChar"/>
              </w:rPr>
              <w:t xml:space="preserve">comment.ua_spodivaius_dopomozhe</w:t>
            </w:r>
          </w:p>
        </w:tc>
        <w:tc>
          <w:tcPr/>
          <w:p>
            <w:pPr>
              <w:pStyle w:val="Compact"/>
              <w:jc w:val="left"/>
            </w:pPr>
            <w:r>
              <w:rPr>
                <w:rStyle w:val="VerbatimChar"/>
              </w:rPr>
              <w:t xml:space="preserve">llm_comment</w:t>
            </w:r>
          </w:p>
        </w:tc>
        <w:tc>
          <w:tcPr/>
          <w:p>
            <w:pPr>
              <w:pStyle w:val="Compact"/>
              <w:jc w:val="left"/>
            </w:pPr>
            <w:r>
              <w:t xml:space="preserve">«Сподіваюся, це допоможе!», «Якщо є питання — звертайтеся»</w:t>
            </w:r>
          </w:p>
        </w:tc>
      </w:tr>
      <w:tr>
        <w:tc>
          <w:tcPr/>
          <w:p>
            <w:pPr>
              <w:pStyle w:val="Compact"/>
              <w:jc w:val="left"/>
            </w:pPr>
            <w:r>
              <w:rPr>
                <w:rStyle w:val="VerbatimChar"/>
              </w:rPr>
              <w:t xml:space="preserve">boilerplate.example_usage_comment</w:t>
            </w:r>
          </w:p>
        </w:tc>
        <w:tc>
          <w:tcPr/>
          <w:p>
            <w:pPr>
              <w:pStyle w:val="Compact"/>
              <w:jc w:val="left"/>
            </w:pPr>
            <w:r>
              <w:rPr>
                <w:rStyle w:val="VerbatimChar"/>
              </w:rPr>
              <w:t xml:space="preserve">llm_boilerplate</w:t>
            </w:r>
          </w:p>
        </w:tc>
        <w:tc>
          <w:tcPr/>
          <w:p>
            <w:pPr>
              <w:pStyle w:val="Compact"/>
              <w:jc w:val="left"/>
            </w:pPr>
            <w:r>
              <w:t xml:space="preserve">Секція</w:t>
            </w:r>
            <w:r>
              <w:t xml:space="preserve"> </w:t>
            </w:r>
            <w:r>
              <w:rPr>
                <w:rStyle w:val="VerbatimChar"/>
              </w:rPr>
              <w:t xml:space="preserve"># Example usage:</w:t>
            </w:r>
          </w:p>
        </w:tc>
      </w:tr>
      <w:tr>
        <w:tc>
          <w:tcPr/>
          <w:p>
            <w:pPr>
              <w:pStyle w:val="Compact"/>
              <w:jc w:val="left"/>
            </w:pPr>
            <w:r>
              <w:rPr>
                <w:rStyle w:val="VerbatimChar"/>
              </w:rPr>
              <w:t xml:space="preserve">boilerplate.time_complexity_inline</w:t>
            </w:r>
          </w:p>
        </w:tc>
        <w:tc>
          <w:tcPr/>
          <w:p>
            <w:pPr>
              <w:pStyle w:val="Compact"/>
              <w:jc w:val="left"/>
            </w:pPr>
            <w:r>
              <w:rPr>
                <w:rStyle w:val="VerbatimChar"/>
              </w:rPr>
              <w:t xml:space="preserve">llm_boilerplate</w:t>
            </w:r>
          </w:p>
        </w:tc>
        <w:tc>
          <w:tcPr/>
          <w:p>
            <w:pPr>
              <w:pStyle w:val="Compact"/>
              <w:jc w:val="left"/>
            </w:pPr>
            <w:r>
              <w:t xml:space="preserve">Інлайн</w:t>
            </w:r>
            <w:r>
              <w:t xml:space="preserve"> </w:t>
            </w:r>
            <w:r>
              <w:rPr>
                <w:rStyle w:val="VerbatimChar"/>
              </w:rPr>
              <w:t xml:space="preserve"># Time complexity: O(n^2)</w:t>
            </w:r>
          </w:p>
        </w:tc>
      </w:tr>
      <w:tr>
        <w:tc>
          <w:tcPr/>
          <w:p>
            <w:pPr>
              <w:pStyle w:val="Compact"/>
              <w:jc w:val="left"/>
            </w:pPr>
            <w:r>
              <w:rPr>
                <w:rStyle w:val="VerbatimChar"/>
              </w:rPr>
              <w:t xml:space="preserve">boilerplate.note_blocks_repeated</w:t>
            </w:r>
          </w:p>
        </w:tc>
        <w:tc>
          <w:tcPr/>
          <w:p>
            <w:pPr>
              <w:pStyle w:val="Compact"/>
              <w:jc w:val="left"/>
            </w:pPr>
            <w:r>
              <w:rPr>
                <w:rStyle w:val="VerbatimChar"/>
              </w:rPr>
              <w:t xml:space="preserve">llm_boilerplate</w:t>
            </w:r>
          </w:p>
        </w:tc>
        <w:tc>
          <w:tcPr/>
          <w:p>
            <w:pPr>
              <w:pStyle w:val="Compact"/>
              <w:jc w:val="left"/>
            </w:pPr>
            <w:r>
              <w:t xml:space="preserve">≥2 блоків</w:t>
            </w:r>
            <w:r>
              <w:t xml:space="preserve"> </w:t>
            </w:r>
            <w:r>
              <w:rPr>
                <w:rStyle w:val="VerbatimChar"/>
              </w:rPr>
              <w:t xml:space="preserve"># Note:</w:t>
            </w:r>
            <w:r>
              <w:t xml:space="preserve"> </w:t>
            </w:r>
            <w:r>
              <w:t xml:space="preserve">у файлі</w:t>
            </w:r>
          </w:p>
        </w:tc>
      </w:tr>
      <w:tr>
        <w:tc>
          <w:tcPr/>
          <w:p>
            <w:pPr>
              <w:pStyle w:val="Compact"/>
              <w:jc w:val="left"/>
            </w:pPr>
            <w:r>
              <w:rPr>
                <w:rStyle w:val="VerbatimChar"/>
              </w:rPr>
              <w:t xml:space="preserve">markdown.code_fence_in_source</w:t>
            </w:r>
          </w:p>
        </w:tc>
        <w:tc>
          <w:tcPr/>
          <w:p>
            <w:pPr>
              <w:pStyle w:val="Compact"/>
              <w:jc w:val="left"/>
            </w:pPr>
            <w:r>
              <w:rPr>
                <w:rStyle w:val="VerbatimChar"/>
              </w:rPr>
              <w:t xml:space="preserve">markdown_leak</w:t>
            </w:r>
          </w:p>
        </w:tc>
        <w:tc>
          <w:tcPr/>
          <w:p>
            <w:pPr>
              <w:pStyle w:val="Compact"/>
              <w:jc w:val="left"/>
            </w:pPr>
            <w:r>
              <w:t xml:space="preserve">Потрійні backticks</w:t>
            </w:r>
            <w:r>
              <w:t xml:space="preserve"> </w:t>
            </w:r>
            <w:r>
              <w:rPr>
                <w:rStyle w:val="VerbatimChar"/>
              </w:rPr>
              <w:t xml:space="preserve">​```` у</w:t>
            </w:r>
            <w:r>
              <w:t xml:space="preserve">.py</w:t>
            </w:r>
            <w:r>
              <w:rPr>
                <w:rStyle w:val="VerbatimChar"/>
              </w:rPr>
              <w:t xml:space="preserve">/</w:t>
            </w:r>
            <w:r>
              <w:t xml:space="preserve">.cpp</w:t>
            </w:r>
            <w:r>
              <w:rPr>
                <w:rStyle w:val="VerbatimChar"/>
              </w:rPr>
              <w:t xml:space="preserve">/</w:t>
            </w:r>
            <w:r>
              <w:t xml:space="preserve">.java</w:t>
            </w:r>
            <w:r>
              <w:rPr>
                <w:rStyle w:val="VerbatimChar"/>
              </w:rPr>
              <w:t xml:space="preserve">файлі | |</w:t>
            </w:r>
            <w:r>
              <w:t xml:space="preserve">markdown.language_fence_in_source</w:t>
            </w:r>
            <w:r>
              <w:rPr>
                <w:rStyle w:val="VerbatimChar"/>
              </w:rPr>
              <w:t xml:space="preserve">|</w:t>
            </w:r>
            <w:r>
              <w:t xml:space="preserve">markdown_leak</w:t>
            </w:r>
            <w:r>
              <w:rPr>
                <w:rStyle w:val="VerbatimChar"/>
              </w:rPr>
              <w:t xml:space="preserve">| Мовно-маркований fence (</w:t>
            </w:r>
            <w:r>
              <w:t xml:space="preserve">​</w:t>
            </w:r>
            <w:r>
              <w:rPr>
                <w:rStyle w:val="VerbatimChar"/>
              </w:rPr>
              <w:t xml:space="preserve">python`, `​</w:t>
            </w:r>
            <w:r>
              <w:t xml:space="preserve">cpp</w:t>
            </w:r>
            <w:r>
              <w:rPr>
                <w:rStyle w:val="VerbatimChar"/>
              </w:rPr>
              <w:t xml:space="preserve">) | |</w:t>
            </w:r>
            <w:r>
              <w:t xml:space="preserve">markdown.bold_in_code</w:t>
            </w:r>
            <w:r>
              <w:rPr>
                <w:rStyle w:val="VerbatimChar"/>
              </w:rPr>
              <w:t xml:space="preserve">|</w:t>
            </w:r>
            <w:r>
              <w:t xml:space="preserve">markdown_leak</w:t>
            </w:r>
            <w:r>
              <w:rPr>
                <w:rStyle w:val="VerbatimChar"/>
              </w:rPr>
              <w:t xml:space="preserve">| Markdown-болд</w:t>
            </w:r>
            <w:r>
              <w:rPr>
                <w:bCs/>
                <w:b/>
              </w:rPr>
              <w:t xml:space="preserve">слова</w:t>
            </w:r>
            <w:r>
              <w:rPr>
                <w:rStyle w:val="VerbatimChar"/>
              </w:rPr>
              <w:t xml:space="preserve">у двох і більше місцях | |</w:t>
            </w:r>
            <w:r>
              <w:t xml:space="preserve">policy.im_sorry_but_in_comment</w:t>
            </w:r>
            <w:r>
              <w:rPr>
                <w:rStyle w:val="VerbatimChar"/>
              </w:rPr>
              <w:t xml:space="preserve">|</w:t>
            </w:r>
            <w:r>
              <w:t xml:space="preserve">policy</w:t>
            </w:r>
            <w:r>
              <w:rPr>
                <w:rStyle w:val="VerbatimChar"/>
              </w:rPr>
              <w:t xml:space="preserve">| Відмовний лід «I'm sorry, but I cannot…» | |</w:t>
            </w:r>
            <w:r>
              <w:t xml:space="preserve">policy.cannot_provide_in_comment</w:t>
            </w:r>
            <w:r>
              <w:rPr>
                <w:rStyle w:val="VerbatimChar"/>
              </w:rPr>
              <w:t xml:space="preserve">|</w:t>
            </w:r>
            <w:r>
              <w:t xml:space="preserve">policy</w:t>
            </w:r>
            <w:r>
              <w:rPr>
                <w:rStyle w:val="VerbatimChar"/>
              </w:rPr>
              <w:t xml:space="preserve">| Формула «I cannot provide implementation/code…» | |</w:t>
            </w:r>
            <w:r>
              <w:t xml:space="preserve">policy.knowledge_cutoff_in_comment</w:t>
            </w:r>
            <w:r>
              <w:rPr>
                <w:rStyle w:val="VerbatimChar"/>
              </w:rPr>
              <w:t xml:space="preserve">|</w:t>
            </w:r>
            <w:r>
              <w:t xml:space="preserve">policy</w:t>
            </w:r>
            <w:r>
              <w:rPr>
                <w:rStyle w:val="VerbatimChar"/>
              </w:rPr>
              <w:t xml:space="preserve">| «My knowledge cutoff is…», «as of my last update» | |</w:t>
            </w:r>
            <w:r>
              <w:t xml:space="preserve">policy.ua_na_zhal</w:t>
            </w:r>
            <w:r>
              <w:rPr>
                <w:rStyle w:val="VerbatimChar"/>
              </w:rPr>
              <w:t xml:space="preserve">|</w:t>
            </w:r>
            <w:r>
              <w:t xml:space="preserve">policy`</w:t>
            </w:r>
          </w:p>
        </w:tc>
      </w:tr>
    </w:tbl>
    <w:bookmarkEnd w:id="64"/>
    <w:bookmarkStart w:id="65" w:name="додаток-в"/>
    <w:p>
      <w:pPr>
        <w:pStyle w:val="Heading1"/>
      </w:pPr>
      <w:r>
        <w:t xml:space="preserve">ДОДАТОК В</w:t>
      </w:r>
    </w:p>
    <w:bookmarkEnd w:id="65"/>
    <w:bookmarkStart w:id="66" w:name="X4ba685ed1c1b0a6be41f2fa2494ade5a29df8bb"/>
    <w:p>
      <w:pPr>
        <w:pStyle w:val="Heading1"/>
      </w:pPr>
      <w:r>
        <w:t xml:space="preserve">Конфігурація запуску оцінювального стенду</w:t>
      </w:r>
    </w:p>
    <w:p>
      <w:pPr>
        <w:pStyle w:val="FirstParagraph"/>
      </w:pPr>
      <w:r>
        <w:t xml:space="preserve">Оцінювальний стенд</w:t>
      </w:r>
      <w:r>
        <w:t xml:space="preserve"> </w:t>
      </w:r>
      <w:r>
        <w:rPr>
          <w:rStyle w:val="VerbatimChar"/>
        </w:rPr>
        <w:t xml:space="preserve">eval/run_eval.py</w:t>
      </w:r>
      <w:r>
        <w:t xml:space="preserve"> </w:t>
      </w:r>
      <w:r>
        <w:t xml:space="preserve">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pStyle w:val="BodyText"/>
      </w:pPr>
      <w:r>
        <w:t xml:space="preserve">Доступні режими запуску:</w:t>
      </w:r>
    </w:p>
    <w:p>
      <w:pPr>
        <w:pStyle w:val="SourceCode"/>
      </w:pPr>
      <w:r>
        <w:rPr>
          <w:rStyle w:val="CommentTok"/>
        </w:rPr>
        <w:t xml:space="preserve"># Оцінка таксономії правил на синтетичному корпусі (130 прикладів,</w:t>
      </w:r>
      <w:r>
        <w:br/>
      </w:r>
      <w:r>
        <w:rPr>
          <w:rStyle w:val="CommentTok"/>
        </w:rPr>
        <w:t xml:space="preserve"># 19 правил, фіксований seed). Виводить per-rule precision/recall/F1</w:t>
      </w:r>
      <w:r>
        <w:br/>
      </w:r>
      <w:r>
        <w:rPr>
          <w:rStyle w:val="CommentTok"/>
        </w:rPr>
        <w:t xml:space="preserve"># та зведену оцінку.</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ai_leakage </w:t>
      </w:r>
      <w:r>
        <w:rPr>
          <w:rStyle w:val="AttributeTok"/>
        </w:rPr>
        <w:t xml:space="preserve">--synthetic</w:t>
      </w:r>
      <w:r>
        <w:br/>
      </w:r>
      <w:r>
        <w:br/>
      </w:r>
      <w:r>
        <w:rPr>
          <w:rStyle w:val="CommentTok"/>
        </w:rPr>
        <w:t xml:space="preserve"># Оцінка каналів когортного порівняння на синтетичному корпусі</w:t>
      </w:r>
      <w:r>
        <w:br/>
      </w:r>
      <w:r>
        <w:rPr>
          <w:rStyle w:val="CommentTok"/>
        </w:rPr>
        <w:t xml:space="preserve"># (100 пар: 60 unrelated, 15 exact, 10 reordered, 15 renamed).</w:t>
      </w:r>
      <w:r>
        <w:br/>
      </w:r>
      <w:r>
        <w:rPr>
          <w:rStyle w:val="CommentTok"/>
        </w:rPr>
        <w:t xml:space="preserve"># Виводить таблицю «частка виявлень за порога 0.30» по категоріях</w:t>
      </w:r>
      <w:r>
        <w:br/>
      </w:r>
      <w:r>
        <w:rPr>
          <w:rStyle w:val="CommentTok"/>
        </w:rPr>
        <w:t xml:space="preserve"># і ROC-AUC для трьох класифікаторів (winnow, ast, combined).</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--signal</w:t>
      </w:r>
      <w:r>
        <w:rPr>
          <w:rStyle w:val="NormalTok"/>
        </w:rPr>
        <w:t xml:space="preserve"> cohort </w:t>
      </w:r>
      <w:r>
        <w:rPr>
          <w:rStyle w:val="AttributeTok"/>
        </w:rPr>
        <w:t xml:space="preserve">--synthetic</w:t>
      </w:r>
      <w:r>
        <w:br/>
      </w:r>
      <w:r>
        <w:br/>
      </w:r>
      <w:r>
        <w:rPr>
          <w:rStyle w:val="CommentTok"/>
        </w:rPr>
        <w:t xml:space="preserve"># Зведений системний прогін — обидва канали плюс ранжувальник.</w:t>
      </w:r>
      <w:r>
        <w:br/>
      </w:r>
      <w:r>
        <w:rPr>
          <w:rStyle w:val="ExtensionTok"/>
        </w:rPr>
        <w:t xml:space="preserve">python</w:t>
      </w:r>
      <w:r>
        <w:rPr>
          <w:rStyle w:val="NormalTok"/>
        </w:rPr>
        <w:t xml:space="preserve"> </w:t>
      </w:r>
      <w:r>
        <w:rPr>
          <w:rStyle w:val="AttributeTok"/>
        </w:rPr>
        <w:t xml:space="preserve">-m</w:t>
      </w:r>
      <w:r>
        <w:rPr>
          <w:rStyle w:val="NormalTok"/>
        </w:rPr>
        <w:t xml:space="preserve"> eval.run_eval </w:t>
      </w:r>
      <w:r>
        <w:rPr>
          <w:rStyle w:val="AttributeTok"/>
        </w:rPr>
        <w:t xml:space="preserve">--system</w:t>
      </w:r>
      <w:r>
        <w:rPr>
          <w:rStyle w:val="NormalTok"/>
        </w:rPr>
        <w:t xml:space="preserve"> mixed </w:t>
      </w:r>
      <w:r>
        <w:rPr>
          <w:rStyle w:val="AttributeTok"/>
        </w:rPr>
        <w:t xml:space="preserve">--synthetic</w:t>
      </w:r>
    </w:p>
    <w:p>
      <w:pPr>
        <w:pStyle w:val="FirstParagraph"/>
      </w:pPr>
      <w:r>
        <w:t xml:space="preserve">Параметри каналів (значення за замовчуванням, відображені в коді):</w:t>
      </w:r>
    </w:p>
    <w:p>
      <w:pPr>
        <w:pStyle w:val="SourceCode"/>
      </w:pPr>
      <w:r>
        <w:rPr>
          <w:rStyle w:val="CommentTok"/>
        </w:rPr>
        <w:t xml:space="preserve"># app/signals/cohort/compare.py</w:t>
      </w:r>
      <w:r>
        <w:br/>
      </w:r>
      <w:r>
        <w:rPr>
          <w:rStyle w:val="NormalTok"/>
        </w:rPr>
        <w:t xml:space="preserve">WINNOW_K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довжина k-грами токенів</w:t>
      </w:r>
      <w:r>
        <w:br/>
      </w:r>
      <w:r>
        <w:rPr>
          <w:rStyle w:val="NormalTok"/>
        </w:rPr>
        <w:t xml:space="preserve">WINNOW_W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ширина вікна</w:t>
      </w:r>
      <w:r>
        <w:br/>
      </w:r>
      <w:r>
        <w:rPr>
          <w:rStyle w:val="NormalTok"/>
        </w:rPr>
        <w:t xml:space="preserve">WINNOW_MIN_SCORE </w:t>
      </w:r>
      <w:r>
        <w:rPr>
          <w:rStyle w:val="OperatorTok"/>
        </w:rPr>
        <w:t xml:space="preserve">=</w:t>
      </w:r>
      <w:r>
        <w:rPr>
          <w:rStyle w:val="NormalTok"/>
        </w:rPr>
        <w:t xml:space="preserve"> </w:t>
      </w:r>
      <w:r>
        <w:rPr>
          <w:rStyle w:val="FloatTok"/>
        </w:rPr>
        <w:t xml:space="preserve">0.40</w:t>
      </w:r>
      <w:r>
        <w:br/>
      </w:r>
      <w:r>
        <w:rPr>
          <w:rStyle w:val="NormalTok"/>
        </w:rPr>
        <w:t xml:space="preserve">AST_MIN_SCORE </w:t>
      </w:r>
      <w:r>
        <w:rPr>
          <w:rStyle w:val="OperatorTok"/>
        </w:rPr>
        <w:t xml:space="preserve">=</w:t>
      </w:r>
      <w:r>
        <w:rPr>
          <w:rStyle w:val="NormalTok"/>
        </w:rPr>
        <w:t xml:space="preserve"> </w:t>
      </w:r>
      <w:r>
        <w:rPr>
          <w:rStyle w:val="FloatTok"/>
        </w:rPr>
        <w:t xml:space="preserve">0.45</w:t>
      </w:r>
      <w:r>
        <w:br/>
      </w:r>
      <w:r>
        <w:rPr>
          <w:rStyle w:val="NormalTok"/>
        </w:rPr>
        <w:t xml:space="preserve">MAX_SPANS_PER_MATCH </w:t>
      </w:r>
      <w:r>
        <w:rPr>
          <w:rStyle w:val="OperatorTok"/>
        </w:rPr>
        <w:t xml:space="preserve">=</w:t>
      </w:r>
      <w:r>
        <w:rPr>
          <w:rStyle w:val="NormalTok"/>
        </w:rPr>
        <w:t xml:space="preserve"> </w:t>
      </w:r>
      <w:r>
        <w:rPr>
          <w:rStyle w:val="DecValTok"/>
        </w:rPr>
        <w:t xml:space="preserve">4</w:t>
      </w:r>
      <w:r>
        <w:br/>
      </w:r>
      <w:r>
        <w:br/>
      </w:r>
      <w:r>
        <w:rPr>
          <w:rStyle w:val="CommentTok"/>
        </w:rPr>
        <w:t xml:space="preserve"># app/signals/cohort/ast_hash.py</w:t>
      </w:r>
      <w:r>
        <w:br/>
      </w:r>
      <w:r>
        <w:rPr>
          <w:rStyle w:val="NormalTok"/>
        </w:rPr>
        <w:t xml:space="preserve">MIN_SUBTREE_SIZE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піддерева меншого розміру ігноруються</w:t>
      </w:r>
      <w:r>
        <w:br/>
      </w:r>
      <w:r>
        <w:br/>
      </w:r>
      <w:r>
        <w:rPr>
          <w:rStyle w:val="CommentTok"/>
        </w:rPr>
        <w:t xml:space="preserve"># app/report/ranker.py</w:t>
      </w:r>
      <w:r>
        <w:br/>
      </w:r>
      <w:r>
        <w:rPr>
          <w:rStyle w:val="NormalTok"/>
        </w:rPr>
        <w:t xml:space="preserve">WEIGHTS </w:t>
      </w:r>
      <w:r>
        <w:rPr>
          <w:rStyle w:val="OperatorTok"/>
        </w:rPr>
        <w:t xml:space="preserve">=</w:t>
      </w:r>
      <w:r>
        <w:rPr>
          <w:rStyle w:val="NormalTok"/>
        </w:rPr>
        <w:t xml:space="preserve"> {</w:t>
      </w:r>
      <w:r>
        <w:br/>
      </w:r>
      <w:r>
        <w:rPr>
          <w:rStyle w:val="NormalTok"/>
        </w:rPr>
        <w:t xml:space="preserve">    </w:t>
      </w:r>
      <w:r>
        <w:rPr>
          <w:rStyle w:val="StringTok"/>
        </w:rPr>
        <w:t xml:space="preserve">"leakage"</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"cohort_winnowing"</w:t>
      </w:r>
      <w:r>
        <w:rPr>
          <w:rStyle w:val="NormalTok"/>
        </w:rPr>
        <w:t xml:space="preserve">: </w:t>
      </w:r>
      <w:r>
        <w:rPr>
          <w:rStyle w:val="FloatTok"/>
        </w:rPr>
        <w:t xml:space="preserve">5.0</w:t>
      </w:r>
      <w:r>
        <w:rPr>
          <w:rStyle w:val="NormalTok"/>
        </w:rPr>
        <w:t xml:space="preserve">,</w:t>
      </w:r>
      <w:r>
        <w:br/>
      </w:r>
      <w:r>
        <w:rPr>
          <w:rStyle w:val="NormalTok"/>
        </w:rPr>
        <w:t xml:space="preserve">    </w:t>
      </w:r>
      <w:r>
        <w:rPr>
          <w:rStyle w:val="StringTok"/>
        </w:rPr>
        <w:t xml:space="preserve">"cohort_ast"</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"web"</w:t>
      </w:r>
      <w:r>
        <w:rPr>
          <w:rStyle w:val="NormalTok"/>
        </w:rPr>
        <w:t xml:space="preserve">: </w:t>
      </w:r>
      <w:r>
        <w:rPr>
          <w:rStyle w:val="FloatTok"/>
        </w:rPr>
        <w:t xml:space="preserve">3.0</w:t>
      </w:r>
      <w:r>
        <w:rPr>
          <w:rStyle w:val="NormalTok"/>
        </w:rPr>
        <w:t xml:space="preserve">,</w:t>
      </w:r>
      <w:r>
        <w:br/>
      </w:r>
      <w:r>
        <w:rPr>
          <w:rStyle w:val="NormalTok"/>
        </w:rPr>
        <w:t xml:space="preserve">}</w:t>
      </w:r>
    </w:p>
    <w:p>
      <w:pPr>
        <w:pStyle w:val="FirstParagraph"/>
      </w:pPr>
      <w:r>
        <w:t xml:space="preserve">Результати кожного прогону зберігаються у</w:t>
      </w:r>
      <w:r>
        <w:t xml:space="preserve"> </w:t>
      </w:r>
      <w:r>
        <w:rPr>
          <w:rStyle w:val="VerbatimChar"/>
        </w:rPr>
        <w:t xml:space="preserve">eval/reports/&lt;signal&gt;-&lt;dataset&gt;-&lt;timestamp&gt;.json</w:t>
      </w:r>
      <w:r>
        <w:t xml:space="preserve"> </w:t>
      </w:r>
      <w:r>
        <w:t xml:space="preserve">у вигляді JSON-документа з повними метриками; репозиторій містить два збережені звіти останнього запуску, числа з яких процитовано в таблицях 3.1 і 4.1.</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uk-U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2026-06-07T10:55:22Z</dcterms:created>
  <dcterms:modified xsi:type="dcterms:W3CDTF">2026-06-07T10:55:22Z</dcterms:modified>
</cp:coreProperties>
</file>

<file path=docProps/custom.xml><?xml version="1.0" encoding="utf-8"?>
<Properties xmlns="http://schemas.openxmlformats.org/officeDocument/2006/custom-properties" xmlns:vt="http://schemas.openxmlformats.org/officeDocument/2006/docPropsVTypes"/>
</file>