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before="0" w:after="0" w:line="360" w:lineRule="auto"/>
        <w:ind w:firstLine="0" w:left="0" w:right="0"/>
        <w:jc w:val="center"/>
      </w:pPr>
      <w:r>
        <w:rPr>
          <w:rFonts w:ascii="Times New Roman" w:hAnsi="Times New Roman" w:cs="Times New Roman" w:eastAsia="Times New Roman"/>
          <w:b/>
          <w:i w:val="0"/>
          <w:sz w:val="28"/>
          <w:color w:val="000000"/>
        </w:rPr>
        <w:t>КИЇВСЬКИЙ НАЦІОНАЛЬНИЙ УНІВЕРСИТЕТ ІМЕНІ ТАРАСА ШЕВЧЕНКА</w:t>
      </w:r>
    </w:p>
    <w:p/>
    <w:p/>
    <w:p>
      <w:pPr>
        <w:spacing w:before="0" w:after="0" w:line="360" w:lineRule="auto"/>
        <w:ind w:firstLine="0" w:left="0" w:right="0"/>
        <w:jc w:val="center"/>
      </w:pPr>
      <w:r>
        <w:rPr>
          <w:rFonts w:ascii="Times New Roman" w:hAnsi="Times New Roman" w:cs="Times New Roman" w:eastAsia="Times New Roman"/>
          <w:b w:val="0"/>
          <w:i w:val="0"/>
          <w:sz w:val="28"/>
          <w:color w:val="000000"/>
        </w:rPr>
        <w:t>Факультет комп'ютерних наук та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Кафедра теоретичної кібернетики</w:t>
      </w:r>
    </w:p>
    <w:p/>
    <w:p>
      <w:pPr>
        <w:spacing w:before="0" w:after="0" w:line="360" w:lineRule="auto"/>
        <w:ind w:firstLine="0" w:left="0" w:right="0"/>
        <w:jc w:val="center"/>
      </w:pPr>
      <w:r>
        <w:rPr>
          <w:rFonts w:ascii="Times New Roman" w:hAnsi="Times New Roman" w:cs="Times New Roman" w:eastAsia="Times New Roman"/>
          <w:b/>
          <w:i w:val="0"/>
          <w:sz w:val="28"/>
          <w:color w:val="000000"/>
        </w:rPr>
        <w:t>Кваліфікаційна робота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здобуття ступеня бакалавра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 спеціальністю 122 Комп'ютерні науки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 тему:</w:t>
      </w:r>
    </w:p>
    <w:p/>
    <w:p>
      <w:pPr>
        <w:spacing w:before="0" w:after="0" w:line="360" w:lineRule="auto"/>
        <w:ind w:firstLine="0" w:left="0" w:right="0"/>
        <w:jc w:val="center"/>
      </w:pPr>
      <w:r>
        <w:rPr>
          <w:rFonts w:ascii="Times New Roman" w:hAnsi="Times New Roman" w:cs="Times New Roman" w:eastAsia="Times New Roman"/>
          <w:b/>
          <w:i w:val="0"/>
          <w:sz w:val="28"/>
          <w:color w:val="000000"/>
        </w:rPr>
        <w:t>ЗАСОБИ ВИЯВЛЕННЯ ПЛАГІАТУ У ВИКОНАНИХ НАВЧАЛЬНИХ ЗАВДАННЯХ З ПРОГРАМУВАННЯ</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Виконав студент 4-го курсу</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ОПП «Інформатика»</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Коркач Олександр Сергійович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Науковий керівник:</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доцент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кандидат фізико-математичних наук, доцент</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Карнаух Тетяна Олександрівна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Засвідчую, що в цій роботі немає запозичень з праць інших авторів без відповідних посилань.</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Студент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Роботу розглянуто й допущено до захисту на засіданні кафедри теоретичної кібернетики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«_____» _________________ 2026 р., протокол № 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Завідувач кафедри</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доктор фізико-математичних наук, професор</w:t>
      </w:r>
    </w:p>
    <w:p/>
    <w:p>
      <w:pPr>
        <w:spacing w:before="0" w:after="0" w:line="360" w:lineRule="auto"/>
        <w:ind w:firstLine="0" w:left="0" w:right="0"/>
        <w:jc w:val="center"/>
      </w:pPr>
      <w:r>
        <w:rPr>
          <w:rFonts w:ascii="Times New Roman" w:hAnsi="Times New Roman" w:cs="Times New Roman" w:eastAsia="Times New Roman"/>
          <w:b w:val="0"/>
          <w:i w:val="0"/>
          <w:sz w:val="28"/>
          <w:color w:val="000000"/>
        </w:rPr>
        <w:t>Юрій КРАК __________</w:t>
      </w:r>
    </w:p>
    <w:p/>
    <w:p>
      <w:pPr>
        <w:spacing w:before="0" w:after="0" w:line="360" w:lineRule="auto"/>
        <w:ind w:firstLine="0" w:left="0" w:right="0"/>
        <w:jc w:val="center"/>
      </w:pPr>
      <w:r>
        <w:rPr>
          <w:rFonts w:ascii="Times New Roman" w:hAnsi="Times New Roman" w:cs="Times New Roman" w:eastAsia="Times New Roman"/>
          <w:b w:val="0"/>
          <w:i w:val="0"/>
          <w:sz w:val="28"/>
          <w:color w:val="000000"/>
        </w:rPr>
        <w:t>(підпис)</w:t>
      </w:r>
    </w:p>
    <w:p/>
    <w:p>
      <w:pPr>
        <w:spacing w:before="0" w:after="0" w:line="360" w:lineRule="auto"/>
        <w:ind w:firstLine="0" w:left="0" w:right="0"/>
        <w:jc w:val="center"/>
      </w:pPr>
      <w:r>
        <w:rPr>
          <w:rFonts w:ascii="Times New Roman" w:hAnsi="Times New Roman" w:cs="Times New Roman" w:eastAsia="Times New Roman"/>
          <w:b/>
          <w:i w:val="0"/>
          <w:sz w:val="28"/>
          <w:color w:val="000000"/>
        </w:rPr>
        <w:t>КИЇВ 2026</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РЕФЕРАТ</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Обсяг роботи 56 сторінок, 6 ілюстрацій, 4 таблиці, 26 джерел посилань, 3 додатки.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АКАДЕМІЧНА ДОБРОЧЕСНІСТЬ, АНАЛІЗ СИНТАКСИЧНОГО ДЕРЕВА, ВЕЛИКА МОВНА МОДЕЛЬ, ВИЯВЛЕННЯ ПЛАГІАТУ В КОДІ, ОЦІНЮВАННЯ, ПОЯСНЮВАНІСТЬ, ПРАВИЛОВА ТАКСОНОМІЯ, РАНЖУВАННЯ, GOOGLE CLASSROOM, WINNOWING.</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Об'єктом дослідження є процес перевірки на ознаки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Предметом дослідження є методи та програмні засоби виявлення трьох типів ознак запозичення у вихідному коді сабмішнів: внутрішньокогортна подібність,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Мета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інтегрує наявні в окремих комерційних і академічних рішеннях функції перевірки в єдиний дашборд, працює на сабмішнах англійською й українською мовами, не потребує платної підписки й не передає сабмішни за межі робочої станції викладача, а на рівні ухвалення рішень спирається на детерміновані методи замість ML-класифікаторів.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роботі використано методи теорії інформаційного пошуку (Winnowing-фінгерпринтінг на нормалізованому потоці токенів), методи аналізу синтаксичних дерев (хешування піддерев AST зі стійкою до перейменувань канонізацією), правилову інженерію з прозорою оцінкою точності й відклику кожного правила, методи зовнішнього оцінювання на синтетичних корпусах.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без обов'язкових сторонніх бібліотек у каналах сигналів),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роботи: проаналізовано наявні комерційні (Moss, JPlag, Dolos для сорсів; Turnitin, Google Classroom Originality Reports, CopyLeaks для текстів; ML-детектори ШІ-тексту) засоби виявлення плагіату й перелічено їхні обмеження для українського ринку — вартісний бар'єр, недоступність для безкоштовних тарифів, відсутність інтеграції перевірки на сліди мовних моделей у сорсах коду. Реалізовано двоканальну архітектуру внутрішньокогортного порівняння — Winnowing + AST-хешування — з очікуваною стійкістю до перейменування ідентифікаторів і структурних змін. Розроблено детерміновану таксономію з 19 правил у чотирьох сім'ях для виявлення характерних слідів недбалого використання мовних моделей у вихідному коді, одразу з підтримкою англійської й української мов. Реалізовано прозорий ранжувальник сигналів зі сталими вагами й дашборд для викладача на Streamlit. Виміряно: ROC-AUC обох каналів когортного порівняння на синтетичному корпусі з 100 пар — 1.00; точність 16 з 19 правил таксономії на синтетичному корпусі з 130 прикладів — 1.00 за відклику 1.00; ручний прогін на 12 тестових сабмішнах дав очікувані результати в усіх дванадцяти випадках.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продовжує тематику запобігання порушенням академічної доброчесності в системах дистанційного навчання. Результати можуть бути використані викладачами українських вишів для попередньої перевірки сабмішнів вихідного коду в курсах із програмування без оплати комерційних підписок. Подальший розвиток передбачає підтримку C/C++/Java, інтеграцію з системами керування навчанням, відмінними від Google Classroom, збір корпусу реальних студентських сабмішнів і періодичне поновлення таксономії правил у міру зміни поведінки сучасних мовних моделей.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ЗМІСТ</w:t>
      </w:r>
    </w:p>
    <w:p>
      <w:pPr>
        <w:spacing w:before="0" w:after="0" w:line="360" w:lineRule="auto"/>
        <w:ind w:firstLine="0" w:left="0" w:right="0"/>
        <w:jc w:val="left"/>
      </w:pPr>
      <w:r>
        <w:rPr>
          <w:rFonts w:ascii="Times New Roman" w:hAnsi="Times New Roman" w:cs="Times New Roman" w:eastAsia="Times New Roman"/>
          <w:b w:val="0"/>
          <w:i w:val="0"/>
          <w:sz w:val="28"/>
          <w:color w:val="000000"/>
        </w:rPr>
        <w:fldChar w:fldCharType="begin" w:dirty="true"/>
        <w:instrText xml:space="preserve"> TOC \o "1-2" \h \z \u </w:instrText>
        <w:fldChar w:fldCharType="separate"/>
        <w:t xml:space="preserve">Зміст буде створено автоматично при відкритті документа в Microsoft Word (натисніть F9 або «Оновити поле» якщо не оновився).</w:t>
        <w:fldChar w:fldCharType="end"/>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СКОРОЧЕННЯ ТА УМОВНІ ПОЗНАКИ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API — програмний інтерфейс застосунку (Application Programming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AUC — площа під ROC-кривою (Area Under the Curve)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AST — абстрактне синтаксичне дерево (Abstract Syntax Tree)</w:t>
      </w:r>
    </w:p>
    <w:p>
      <w:pPr>
        <w:spacing w:before="0" w:after="0" w:line="360" w:lineRule="auto"/>
        <w:ind w:firstLine="720" w:left="0" w:right="0"/>
        <w:jc w:val="both"/>
      </w:pPr>
      <w:r>
        <w:rPr>
          <w:rFonts w:ascii="Times New Roman" w:hAnsi="Times New Roman" w:cs="Times New Roman" w:eastAsia="Times New Roman"/>
          <w:b w:val="0"/>
          <w:i w:val="0"/>
          <w:sz w:val="28"/>
          <w:color w:val="000000"/>
        </w:rPr>
        <w:t>DOCX — формат документа Office Open XML</w:t>
      </w:r>
    </w:p>
    <w:p>
      <w:pPr>
        <w:spacing w:before="0" w:after="0" w:line="360" w:lineRule="auto"/>
        <w:ind w:firstLine="720" w:left="0" w:right="0"/>
        <w:jc w:val="both"/>
      </w:pPr>
      <w:r>
        <w:rPr>
          <w:rFonts w:ascii="Times New Roman" w:hAnsi="Times New Roman" w:cs="Times New Roman" w:eastAsia="Times New Roman"/>
          <w:b w:val="0"/>
          <w:i w:val="0"/>
          <w:sz w:val="28"/>
          <w:color w:val="000000"/>
        </w:rPr>
        <w:t>HC3 — корпус Human-ChatGPT Comparison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JSON — JavaScript Object Notation, текстовий формат обміну даними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LLM — велика мовна модель (Large Language Model)</w:t>
      </w:r>
    </w:p>
    <w:p>
      <w:pPr>
        <w:spacing w:before="0" w:after="0" w:line="360" w:lineRule="auto"/>
        <w:ind w:firstLine="720" w:left="0" w:right="0"/>
        <w:jc w:val="both"/>
      </w:pPr>
      <w:r>
        <w:rPr>
          <w:rFonts w:ascii="Times New Roman" w:hAnsi="Times New Roman" w:cs="Times New Roman" w:eastAsia="Times New Roman"/>
          <w:b w:val="0"/>
          <w:i w:val="0"/>
          <w:sz w:val="28"/>
          <w:color w:val="000000"/>
        </w:rPr>
        <w:t>M4 — Multi-generator, Multi-domain, Multi-lingual MGT detection corpus</w:t>
      </w:r>
    </w:p>
    <w:p>
      <w:pPr>
        <w:spacing w:before="0" w:after="0" w:line="360" w:lineRule="auto"/>
        <w:ind w:firstLine="720" w:left="0" w:right="0"/>
        <w:jc w:val="both"/>
      </w:pPr>
      <w:r>
        <w:rPr>
          <w:rFonts w:ascii="Times New Roman" w:hAnsi="Times New Roman" w:cs="Times New Roman" w:eastAsia="Times New Roman"/>
          <w:b w:val="0"/>
          <w:i w:val="0"/>
          <w:sz w:val="28"/>
          <w:color w:val="000000"/>
        </w:rPr>
        <w:t>MGT — машинно-згенерований текст (Machine-Generated Text)</w:t>
      </w:r>
    </w:p>
    <w:p>
      <w:pPr>
        <w:spacing w:before="0" w:after="0" w:line="360" w:lineRule="auto"/>
        <w:ind w:firstLine="720" w:left="0" w:right="0"/>
        <w:jc w:val="both"/>
      </w:pPr>
      <w:r>
        <w:rPr>
          <w:rFonts w:ascii="Times New Roman" w:hAnsi="Times New Roman" w:cs="Times New Roman" w:eastAsia="Times New Roman"/>
          <w:b w:val="0"/>
          <w:i w:val="0"/>
          <w:sz w:val="28"/>
          <w:color w:val="000000"/>
        </w:rPr>
        <w:t>OAuth — протокол делегованої авторизації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PDF — Portable Document Format</w:t>
      </w:r>
    </w:p>
    <w:p>
      <w:pPr>
        <w:spacing w:before="0" w:after="0" w:line="360" w:lineRule="auto"/>
        <w:ind w:firstLine="720" w:left="0" w:right="0"/>
        <w:jc w:val="both"/>
      </w:pPr>
      <w:r>
        <w:rPr>
          <w:rFonts w:ascii="Times New Roman" w:hAnsi="Times New Roman" w:cs="Times New Roman" w:eastAsia="Times New Roman"/>
          <w:b w:val="0"/>
          <w:i w:val="0"/>
          <w:sz w:val="28"/>
          <w:color w:val="000000"/>
        </w:rPr>
        <w:t>ROC — Receiver Operating Characteristic, операційна характеристика приймача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SQL — Structured Query Language</w:t>
      </w:r>
    </w:p>
    <w:p>
      <w:pPr>
        <w:spacing w:before="0" w:after="0" w:line="360" w:lineRule="auto"/>
        <w:ind w:firstLine="720" w:left="0" w:right="0"/>
        <w:jc w:val="both"/>
      </w:pPr>
      <w:r>
        <w:rPr>
          <w:rFonts w:ascii="Times New Roman" w:hAnsi="Times New Roman" w:cs="Times New Roman" w:eastAsia="Times New Roman"/>
          <w:b w:val="0"/>
          <w:i w:val="0"/>
          <w:sz w:val="28"/>
          <w:color w:val="000000"/>
        </w:rPr>
        <w:t>UI — інтерфейс користувача (User Interface)</w:t>
      </w:r>
    </w:p>
    <w:p>
      <w:pPr>
        <w:spacing w:before="0" w:after="0" w:line="360" w:lineRule="auto"/>
        <w:ind w:firstLine="720" w:left="0" w:right="0"/>
        <w:jc w:val="both"/>
      </w:pPr>
      <w:r>
        <w:rPr>
          <w:rFonts w:ascii="Times New Roman" w:hAnsi="Times New Roman" w:cs="Times New Roman" w:eastAsia="Times New Roman"/>
          <w:b w:val="0"/>
          <w:i w:val="0"/>
          <w:sz w:val="28"/>
          <w:color w:val="000000"/>
        </w:rPr>
        <w:t>URL — Uniform Resource Locator</w:t>
      </w:r>
    </w:p>
    <w:p>
      <w:pPr>
        <w:spacing w:before="0" w:after="0" w:line="360" w:lineRule="auto"/>
        <w:ind w:firstLine="720" w:left="0" w:right="0"/>
        <w:jc w:val="both"/>
      </w:pPr>
      <w:r>
        <w:rPr>
          <w:rFonts w:ascii="Times New Roman" w:hAnsi="Times New Roman" w:cs="Times New Roman" w:eastAsia="Times New Roman"/>
          <w:b w:val="0"/>
          <w:i w:val="0"/>
          <w:sz w:val="28"/>
          <w:color w:val="000000"/>
        </w:rPr>
        <w:t>ШІ — штучний інтелект</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Сьогодні навчальні завдання у курсах з програмування подаються переважно у вигляді файлів вихідного коду через системи керування навчанням. У Київському національному університеті імені Тараса Шевченка значна частка таких сабмішнів проходить через сервіс Google Classroom. Питання автоматизованої перевірки коду на запозичення в цих умовах стає окремим практичним викликом, передусім для українських вишів. Спеціалізовані академічні засоби перевірки коду — Moss, JPlag, Dolos — мають окремі CLI- й веб-інтерфейси, до яких треба експортувати сабмішни вручну й окремо від основного робочого процесу [6; 7; 8]. Жоден з них не виконує перевірку на сліди недбалого використання мовних моделей у коді — преамбули в коментарях, markdown-розмітку, що пережила копіювання з чат-інтерфейсу, шаблонні </w:t>
      </w:r>
      <w:r>
        <w:rPr>
          <w:rFonts w:ascii="Times New Roman" w:hAnsi="Times New Roman" w:cs="Times New Roman" w:eastAsia="Times New Roman"/>
          <w:b w:val="0"/>
          <w:i w:val="0"/>
          <w:sz w:val="28"/>
          <w:color w:val="000000"/>
        </w:rPr>
        <w:t>Time complexity: O(n²)</w:t>
      </w:r>
      <w:r>
        <w:rPr>
          <w:rFonts w:ascii="Times New Roman" w:hAnsi="Times New Roman" w:cs="Times New Roman" w:eastAsia="Times New Roman"/>
          <w:b w:val="0"/>
          <w:i w:val="0"/>
          <w:sz w:val="28"/>
          <w:color w:val="000000"/>
        </w:rPr>
        <w:t>-коментарі. Комерційні системи, які покривають супутні текстові сабмішни (Turnitin, CopyLeaks, платні рівні Google Classroom Originality Reports), коштують кілька десятків тисяч доларів на рік за інституційну ліцензію [19; 20; 22] і за побудовою не покривають саме сорсів коду; для українських вишів додатковим обмеженням є англомовний фокус, передача даних за межі України та брак повноцінної інтеграції з Classroom-нативним робочим процесом.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Окремою віссю проблеми стало масове використання великих мовних моделей у виконанні навчальних завдань з програмування. Існуючі ML-класифікатори типу CopyLeaks AI Detector чи Turnitin AI Writing Detection [23; 25] орієнтовані на природномовний текст, є чорними скриньками з відомими систематичними зміщеннями [15], непридатними до прямого цитування у звітах перед академічною комісією. Літературний фронт у відповідь розробляє таксономії підказок, які людина може застосувати самостійно [26].</w:t>
      </w:r>
    </w:p>
    <w:p>
      <w:pPr>
        <w:spacing w:before="0" w:after="0" w:line="360" w:lineRule="auto"/>
        <w:ind w:firstLine="720" w:left="0" w:right="0"/>
        <w:jc w:val="both"/>
      </w:pPr>
      <w:r>
        <w:rPr>
          <w:rFonts w:ascii="Times New Roman" w:hAnsi="Times New Roman" w:cs="Times New Roman" w:eastAsia="Times New Roman"/>
          <w:b w:val="0"/>
          <w:i w:val="0"/>
          <w:sz w:val="28"/>
          <w:color w:val="000000"/>
        </w:rPr>
        <w:t>Об'єкт дослідження — процес виявлення ознак плагіату й недбалого використання великих мовних моделей у сабмішнах вихідного коду, поданих студентами через Google Classroom у межах курсів із програмування.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Предмет дослідження — методи й програмні засоби виявлення трьох типів ознак запозичення у вихідному коді сабмішнів: внутрішньокогортна подібність між сорсами, стійка до перейменування ідентифікаторів і структурних еквівалентних змін; характерні артефакти недбалого копіювання з результатів роботи мовних моделей у коментарях і docstring'ах коду; зовнішні веб-збіги (компонент у поточній ітерації стубовано).</w:t>
      </w:r>
    </w:p>
    <w:p>
      <w:pPr>
        <w:spacing w:before="0" w:after="0" w:line="360" w:lineRule="auto"/>
        <w:ind w:firstLine="720" w:left="0" w:right="0"/>
        <w:jc w:val="both"/>
      </w:pPr>
      <w:r>
        <w:rPr>
          <w:rFonts w:ascii="Times New Roman" w:hAnsi="Times New Roman" w:cs="Times New Roman" w:eastAsia="Times New Roman"/>
          <w:b w:val="0"/>
          <w:i w:val="0"/>
          <w:sz w:val="28"/>
          <w:color w:val="000000"/>
        </w:rPr>
        <w:t>Актуальність роботи зумовлена сполученням чотирьох чинників: (1) відсутністю інтегрованого з Google Classroom детектора слідів недбалого використання мовних моделей у вихідному коді — наявні академічні засоби перевірки сорсів (Moss, JPlag, Dolos) виявляють текстову подібність між сорсами, але не покривають артефакти LLM-копіювання в коментарях і docstring'ах; (2) вартісним бар'єром перед українськими вишами на доступ до повного функціонала комерційних систем перевірки; (3) задокументованими обмеженнями ML-класифікаторів машинно-згенерованого тексту, що робить їх непридатними до прямого академічного провадження; (4) потребою у локальному розгортанні, що зберігає сабмішни в межах інфраструктури навчального закладу. Жоден окремий компонент роботи не є технічно новим; внесок полягає в інтеграції наявних методів у самодостатній відкритий інструмент, придатний до експлуатації у вищезгаданих умовах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Мета роботи — спроєктувати й реалізувати відкритий, локально розгортуваний інструмент для викладача, що інтегрується з Google Classroom і за один прохід оцінює сабмішни обраного завдання за переліком окремих, незалежно інтерпретованих сигналів, працює англійською та українською мовами, а на рівні ухвалення рішень спирається на детерміновані методи без проміжного ML-класифікатора.</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досягнення цієї мети сформульовано такі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проаналізувати види плагіату в навчальних завданнях, нормативну базу академічної доброчесності в Україні та КНУ, а також наявні засоби виявлення плагіату й виявити їхні обмеження стосовно письмових сабмішнів у курсах із програмування;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спроєктувати загальну архітектуру інструменту, що інтегрується з Google Classroom і Google Drive, забезпечує витяг тексту вихідного коду з типових форматів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Google Docs, PDF, DOCX як засіб обходу для коду, вставленого в документ) та зберігає результати 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двоканальну схему внутрішньокогортного порівняння вихідного коду, у якій один канал відповідає за виявлення лексично-токенового збігу (Winnowing), а другий — за виявлення структурного збігу на рівні AST;</w:t>
      </w:r>
    </w:p>
    <w:p>
      <w:pPr>
        <w:spacing w:before="0" w:after="0" w:line="360" w:lineRule="auto"/>
        <w:ind w:left="0" w:right="0" w:firstLine="720"/>
        <w:jc w:val="both"/>
      </w:pPr>
      <w:r>
        <w:rPr>
          <w:rFonts w:ascii="Times New Roman" w:hAnsi="Times New Roman" w:cs="Times New Roman" w:eastAsia="Times New Roman"/>
          <w:b w:val="0"/>
          <w:i w:val="0"/>
          <w:sz w:val="28"/>
          <w:color w:val="000000"/>
        </w:rPr>
        <w:t>— укласти таксономію правил для виявлення характерних артефактів недбалого використання мовних моделей у коментарях і docstring'ах вихідного коду, із прозорим описом кожного правила, прикладами доказів і методикою емпіричної оцінки точності та відклику; одразу передбачити паралельні правила для англійської та української мов;</w:t>
      </w:r>
    </w:p>
    <w:p>
      <w:pPr>
        <w:spacing w:before="0" w:after="0" w:line="360" w:lineRule="auto"/>
        <w:ind w:left="0" w:right="0" w:firstLine="720"/>
        <w:jc w:val="both"/>
      </w:pPr>
      <w:r>
        <w:rPr>
          <w:rFonts w:ascii="Times New Roman" w:hAnsi="Times New Roman" w:cs="Times New Roman" w:eastAsia="Times New Roman"/>
          <w:b w:val="0"/>
          <w:i w:val="0"/>
          <w:sz w:val="28"/>
          <w:color w:val="000000"/>
        </w:rPr>
        <w:t>— розробити прозору схему ранжування сабмішнів зі сталими вагами на основі переліку сигналів та інтерфейс викладача, що подає доказову базу для кожного спрацювання;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виміряти характеристики каналів на синтетичних корпусах і провести ручний наскрізний прогін на тестовому наборі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Методи дослідження включають аналіз науково-технічних публікацій з фінгерпринтінгу коду, синтаксичного аналізу та обробки природної мови, методи правилового аналізу, методи побудови інформаційних систем. Інструменти розроблення: мова Python (стандартний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бібліотеки google-api-python-client, Streamlit, SQLite,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Можливі сфери застосування результатів роботи: попередня перевірка письмових сабмішнів викладачами в курсах із програмування; побудова кафедральних або факультетських систем академічного контролю; розширення інструменту для перевірки робіт іншими мовами навчання.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Робота виконана індивідуально, у межах освітньої програми «Інформатика» спеціальності 122 Комп'ютерні науки. На момент її підготовки автор не оприлюднював результатів у наукових виданнях; робота розглядається як основа для подальших публікацій.</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1 АНАЛІЗ ПРЕДМЕТНОЇ ОБЛАСТІ ТА ІСНУЮЧИХ РІШЕНЬ</w:t>
      </w:r>
    </w:p>
    <w:p>
      <w:pPr>
        <w:pStyle w:val="21"/>
        <w:ind w:firstLine="720"/>
        <w:jc w:val="left"/>
        <w:spacing w:before="160" w:after="160" w:line="360" w:lineRule="auto"/>
      </w:pPr>
      <w:r>
        <w:rPr>
          <w:rFonts w:ascii="Times New Roman" w:hAnsi="Times New Roman" w:cs="Times New Roman" w:eastAsia="Times New Roman"/>
          <w:b/>
          <w:i w:val="0"/>
          <w:sz w:val="28"/>
          <w:color w:val="000000"/>
        </w:rPr>
        <w:t>1.1 Академічна доброчесність і види плагіату в навчальних завданнях</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Поняття академічної доброчесності в українському законодавстві закріплене у статті 42 Закону України «Про освіту» [2]. Серед перелічених у цій статті порушень академічний плагіат визначений як оприлюднення чужих здобутків (повністю або частково) під своїм іменем без посилання на справжніх авторів. У Законі України «Про вищу освіту» [1] перевірка кваліфікаційних робіт на плагіат прямо визначена як обов'язкова частина атестації. У Київському національному університеті імені Тараса Шевченка відповідні процедури деталізовані окремим положенням [5] та закріплені в методичних вказівках факультету комп'ютерних наук та кібернетики [4]; формат бібліографічних посилань цієї роботи відповідає ДСТУ 8302:2015 [3].</w:t>
      </w:r>
    </w:p>
    <w:p>
      <w:pPr>
        <w:spacing w:before="0" w:after="0" w:line="360" w:lineRule="auto"/>
        <w:ind w:firstLine="720" w:left="0" w:right="0"/>
        <w:jc w:val="both"/>
      </w:pPr>
      <w:r>
        <w:rPr>
          <w:rFonts w:ascii="Times New Roman" w:hAnsi="Times New Roman" w:cs="Times New Roman" w:eastAsia="Times New Roman"/>
          <w:b w:val="0"/>
          <w:i w:val="0"/>
          <w:sz w:val="28"/>
          <w:color w:val="000000"/>
        </w:rPr>
        <w:t>Опубліковані огляди розрізняють кілька груп проявів плагіату в навчальних роботах. Морер, Каппе й Зака [9] виділяють дослівне копіювання, перефразоване копіювання, мозаїчне копіювання (комбінацію фрагментів з кількох джерел), плагіат ідеї (привласнення концепції, висловленої іншою мовою або іншою лексикою), самоплагіат (повторне використання студентом власних попередньо зданих текстів без посилань) та, що особливо актуально для останніх років, плагіат за допомогою машинно-згенерованого тексту, коли студент видає згенерований мовною моделлю текст за власну роботу. Хоад і Зобел [10] окремо підкреслюють «версійні» зразки запозичень, типові саме для навчальних робіт: студент, який отримав сабмішн товариша, переписує речення, замінює синоніми, перестановкою фраз послаблює формальний збіг, але зберігає логіку викладу.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прояви становлять порушення академічної доброчесності в розумінні законодавства. Принципово важливо, що у [4] прямо зазначено: низький відсоток текстових збігів, отриманий автоматизованою перевіркою, не є остаточним критерієм визнання роботи доброчесною. Цей принцип кваліфікує запропонований у роботі підхід як методологічно правильний: інструмент не зводить рішення до єдиного числа, а постачає викладача доказами, що залишаються інтерпретовними.</w:t>
      </w:r>
    </w:p>
    <w:p>
      <w:pPr>
        <w:pStyle w:val="21"/>
        <w:ind w:firstLine="720"/>
        <w:jc w:val="left"/>
        <w:spacing w:before="160" w:after="160" w:line="360" w:lineRule="auto"/>
      </w:pPr>
      <w:r>
        <w:rPr>
          <w:rFonts w:ascii="Times New Roman" w:hAnsi="Times New Roman" w:cs="Times New Roman" w:eastAsia="Times New Roman"/>
          <w:b/>
          <w:i w:val="0"/>
          <w:sz w:val="28"/>
          <w:color w:val="000000"/>
        </w:rPr>
        <w:t>1.2 Огляд існуючих засобів виявлення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Поле автоматизованих засобів виявлення академічного плагіату ділиться на три перетинні групи: сервіси перевірки сорсів програм, загальні системи перевірки текстів, окремі детектори машинно-згенерованого тексту. Запропонований у роботі засіб лежить у першій групі й поглинає окремі функції з другої та третьої; розгляд починається саме із сервісів перевірки сорсів.</w:t>
      </w:r>
    </w:p>
    <w:p>
      <w:pPr>
        <w:pStyle w:val="21"/>
        <w:ind w:firstLine="720"/>
        <w:jc w:val="left"/>
        <w:spacing w:before="160" w:after="160" w:line="360" w:lineRule="auto"/>
      </w:pPr>
      <w:r>
        <w:rPr>
          <w:rFonts w:ascii="Times New Roman" w:hAnsi="Times New Roman" w:cs="Times New Roman" w:eastAsia="Times New Roman"/>
          <w:b/>
          <w:i w:val="0"/>
          <w:sz w:val="28"/>
          <w:color w:val="000000"/>
        </w:rPr>
        <w:t>Сервіси перевірки сорсів програм</w:t>
      </w:r>
    </w:p>
    <w:p>
      <w:pPr>
        <w:spacing w:before="0" w:after="0" w:line="360" w:lineRule="auto"/>
        <w:ind w:firstLine="720" w:left="0" w:right="0"/>
        <w:jc w:val="both"/>
      </w:pPr>
      <w:r>
        <w:rPr>
          <w:rFonts w:ascii="Times New Roman" w:hAnsi="Times New Roman" w:cs="Times New Roman" w:eastAsia="Times New Roman"/>
          <w:b w:val="0"/>
          <w:i w:val="0"/>
          <w:sz w:val="28"/>
          <w:color w:val="000000"/>
        </w:rPr>
        <w:t>Оскільки запропонований засіб орієнтований саме на сорси програм, ця група сервісів є його прямим прототипом і первинним базисом порівняння. Серед них найдовшу історію має Moss (Measure of Software Similarity), запропонована Шлеймером, Вілкерсоном і Айкеном [6]. У її основі — алгоритм Winnowing, який обирає з потоку гешів k-грам коду підмножину локально-мінімальних відбитків і порівнює сабмішни за їх перетином. JPlag [7] використовує токенізацію з нормалізацією ідентифікаторів та алгоритм жадного зіставлення рядків. Сучасніший Dolos [8] застосовує подібні ідеї з підтримкою багатьох мов програмування й інтерактивною візуалізацією збігів у середовищі онлайн-курсу.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Перелічені сервіси розв'язують ту саму задачу — внутрішньокогортне виявлення подібності між сорсами — і за алгоритмами лежать в одному ідейному просторі з каналом Winnowing, описаним у розділі 3. Принципові відмінності запропонованого у роботі засобу від них стосуються (а) поєднання Winnowing із другим каналом — хешуванням піддерев AST, що стійке до структурних еквівалентних змін, (б) інтеграції з виявленням артефактів недбалого використання великих мовних моделей у коді (розділ 4) і (в) Classroom-нативного інтерфейсу викладача (підрозділ 5.3). Moss і Dolos мають окремі веб-інтерфейси, до яких треба експортувати сабмішни вручну; JPlag — CLI-інструмент. Жодна з перелічених систем не виконує перевірку на сліди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Загальні системи перевірки текстів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Поряд із сорсами програм у студентських сабмішнах часто присутні супровідні пояснювальні тексти — звіти про лабораторні, README, обґрунтування архітектурних рішень. Цю частину сабмішну покривають загальні системи перевірки текстів, найвідоміші з яких — Turnitin, Google Classroom Originality Reports, CopyLeaks та Unicheck (придбаний Turnitin у 2020 році й припинений як окремий сервіс з 1 січня 2025 року). Їхні базові алгоритми спираються на n-грамне фінгерпринтування й пошук у внутрішніх індексах: вхідний документ розбивається на шинглі, для кожного шингля виконується пошук у мільярдах веб-сторінок і раніше переданих документів [19; 22]. У межах одного завдання Turnitin виконує процедуру виявлення співпраці (collusion check) між сабмішнами, де описує підсвічування взаємних збігів окремо від веб-перевірки [19]; Google Classroom Originality Reports для облікових записів Workspace for Education Plus або Teaching and Learning Upgrade підтримує функцію School Matches з приватним репозиторієм школи [20; 21]; CopyLeaks надає Shared Data Hub з опцією Internal Protection [22]. Turnitin AI Paraphrase Detection підтримує лише англійську [23; 24]; інституційні підписки Turnitin і CopyLeaks створюють вартісний бар'єр для українських вишів. Запропонований засіб не дублює функціональності цих систем у частині перевірки текстів: він орієнтований на сорси й залишає прозовий шар сабмішну поза основним пайплайном, делегуючи його будь-якій із перелічених систем як комплементарний канал на розсуд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Детектори машинно-згенерованого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кінця 2022 року з'явилися окремі інструменти на кшталт GPTZero, OpenAI Text Classifier (припинений у 2023 році) та академічного DetectGPT [14]. Комерційні системи перевірки додали власні класифікатори: CopyLeaks AI Detector з функцією AI Phrases, що підсвічує речення з рівнем впевненості [22; 25]; Turnitin AI Writing Detection (липень 2023) і Turnitin AI Bypasser Detection (2025) для виявлення тексту, перепарафразованого спеціалізованими сервісами [24]. Усі вони орієнтовані на природномовний текст; за відомими автору джерелами, інтегрованого детектора недбалого LLM-використання саме в сорсах програм у промисловому користуванні немає.</w:t>
      </w:r>
    </w:p>
    <w:p>
      <w:pPr>
        <w:spacing w:before="0" w:after="0" w:line="360" w:lineRule="auto"/>
        <w:ind w:firstLine="720" w:left="0" w:right="0"/>
        <w:jc w:val="both"/>
      </w:pPr>
      <w:r>
        <w:rPr>
          <w:rFonts w:ascii="Times New Roman" w:hAnsi="Times New Roman" w:cs="Times New Roman" w:eastAsia="Times New Roman"/>
          <w:b w:val="0"/>
          <w:i w:val="0"/>
          <w:sz w:val="28"/>
          <w:color w:val="000000"/>
        </w:rPr>
        <w:t>Усі перелічені детектори побудовані на машинному навчанні й мають кілька задокументованих обмежень, які прямо стосуються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Систематичні зміщення.</w:t>
      </w:r>
      <w:r>
        <w:rPr>
          <w:rFonts w:ascii="Times New Roman" w:hAnsi="Times New Roman" w:cs="Times New Roman" w:eastAsia="Times New Roman"/>
          <w:b w:val="0"/>
          <w:i w:val="0"/>
          <w:sz w:val="28"/>
          <w:color w:val="000000"/>
        </w:rPr>
        <w:t xml:space="preserve"> Лян зі співавторами [15] емпірично показав, що готові детектори ШІ-тексту суттєво частіше хибно класифікують роботи носіїв англійської мови як другої. Українські академічні тексти, написані англійською, потрапляють у те саме розподілення.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Неможливість надійного розрізнення в загальному вигляді.</w:t>
      </w:r>
      <w:r>
        <w:rPr>
          <w:rFonts w:ascii="Times New Roman" w:hAnsi="Times New Roman" w:cs="Times New Roman" w:eastAsia="Times New Roman"/>
          <w:b w:val="0"/>
          <w:i w:val="0"/>
          <w:sz w:val="28"/>
          <w:color w:val="000000"/>
        </w:rPr>
        <w:t xml:space="preserve"> Садасіван зі співавторами [13] аналітично показує, що для достатньо вмілих моделей і достатньо складних перифразів задача надійного розрізнення «текст людини — текст машини» наближається до невирішної.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Падіння точності за зсуву домену.</w:t>
      </w:r>
      <w:r>
        <w:rPr>
          <w:rFonts w:ascii="Times New Roman" w:hAnsi="Times New Roman" w:cs="Times New Roman" w:eastAsia="Times New Roman"/>
          <w:b w:val="0"/>
          <w:i w:val="0"/>
          <w:sz w:val="28"/>
          <w:color w:val="000000"/>
        </w:rPr>
        <w:t xml:space="preserve"> Бенчмарк MGTBench [16] фіксує істотну втрату якості, коли тестовий розподіл відрізняється від тренувального; для академічних текстів, що часто стилістично відрізняються від тренувальних корпусів, це означає нестабільні рішення.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Чорна скринька на рівні рішення.</w:t>
      </w:r>
      <w:r>
        <w:rPr>
          <w:rFonts w:ascii="Times New Roman" w:hAnsi="Times New Roman" w:cs="Times New Roman" w:eastAsia="Times New Roman"/>
          <w:b w:val="0"/>
          <w:i w:val="0"/>
          <w:sz w:val="28"/>
          <w:color w:val="000000"/>
        </w:rPr>
        <w:t xml:space="preserve"> Прозорість оцінок AI Phrases чи Turnitin AI Writing Score обмежена візуальним підсвічуванням; обґрунтувати оцінку перед академічною комісією як докази порушення доброчесності утруднено. Літературний фронт у відповідь розробляє таксономії ознак, які людина може застосувати самостійно [26]; такі роботи опосередковано підтверджують потребу в детермінованих, а не статистичних інструментах для academic-integrity-сценаріїв.</w:t>
      </w:r>
    </w:p>
    <w:p>
      <w:pPr>
        <w:pStyle w:val="21"/>
        <w:ind w:firstLine="720"/>
        <w:jc w:val="left"/>
        <w:spacing w:before="160" w:after="160" w:line="360" w:lineRule="auto"/>
      </w:pPr>
      <w:r>
        <w:rPr>
          <w:rFonts w:ascii="Times New Roman" w:hAnsi="Times New Roman" w:cs="Times New Roman" w:eastAsia="Times New Roman"/>
          <w:b/>
          <w:i w:val="0"/>
          <w:sz w:val="28"/>
          <w:color w:val="000000"/>
        </w:rPr>
        <w:t>Висновок з огляду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окрема функція, на якій базується запропонований засіб, уже наявна в окремих комерційних або академічних системах: Winnowing на нормалізованих токенах — у Moss [6]; жадне зіставлення на токенах — у JPlag [7]; підтримка багатьох мов плюс інтерактивна візуалізація — у Dolos [8]; підсвічування ML-моделлю фраз, схожих на машинно-згенерований текст, — у Turnitin і CopyLeaks. Внесок роботи — не у винаході нової техніки виявлення, а в </w:t>
      </w:r>
      <w:r>
        <w:rPr>
          <w:rFonts w:ascii="Times New Roman" w:hAnsi="Times New Roman" w:cs="Times New Roman" w:eastAsia="Times New Roman"/>
          <w:b/>
          <w:i w:val="0"/>
          <w:sz w:val="28"/>
          <w:color w:val="000000"/>
        </w:rPr>
        <w:t>інтеграції відповідних функцій в єдиний локально розгортуваний відкритий інструмент із детермінованою методологією</w:t>
      </w:r>
      <w:r>
        <w:rPr>
          <w:rFonts w:ascii="Times New Roman" w:hAnsi="Times New Roman" w:cs="Times New Roman" w:eastAsia="Times New Roman"/>
          <w:b w:val="0"/>
          <w:i w:val="0"/>
          <w:sz w:val="28"/>
          <w:color w:val="000000"/>
        </w:rPr>
        <w:t>, що (а) знімає вартісний бар'єр для викладачів, які працюють у безкоштовних або обмежених тарифах систем керування навчанням, (б) свідомо відмовляється від ML-класифікаторів на рівні прийняття рішень і будує перевірку на детермінованих правилах із виміряною точністю, (в) одразу підтримує україномовні сабмішни за рахунок окремих українських правил у таксономії, (г) поєднує Winnowing і структурне порівняння AST в одному пайплайні з єдиною моделлю спанових доказів, що недоступно в жодній з перелічених систем нарізно.</w:t>
      </w:r>
    </w:p>
    <w:p>
      <w:pPr>
        <w:pStyle w:val="21"/>
        <w:ind w:firstLine="720"/>
        <w:jc w:val="left"/>
        <w:spacing w:before="160" w:after="160" w:line="360" w:lineRule="auto"/>
      </w:pPr>
      <w:r>
        <w:rPr>
          <w:rFonts w:ascii="Times New Roman" w:hAnsi="Times New Roman" w:cs="Times New Roman" w:eastAsia="Times New Roman"/>
          <w:b/>
          <w:i w:val="0"/>
          <w:sz w:val="28"/>
          <w:color w:val="000000"/>
        </w:rPr>
        <w:t>1.3 Український контекст і запит на локальне відкрите рішення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Google Classroom широко використовується у вищій школі України як засіб роздачі завдань, збору сабмішнів і ведення оцінювань. У безкоштовній конфігурації Education Fundamentals, яка є типовою для українських вишів, викладач отримує доступ до файлів сабмішнів кожного студента, але не має доступу до основних механізмів виявлення співпраці комерційних систем: на цьому рівні документація Google обмежує безкоштовний обсяг п'ятьма звітами оригінальності на клас, а функція School Matches з приватним репозиторієм школи доступна лише для облікових записів Workspace for Education Plus або Teaching and Learning Upgrade [20; 21]; повноцінний доступ до Turnitin або CopyLeaks вимагає корпоративної підписки [19; 22]. Через це найвразливіший канал плагіату в навчальному процесі — переписування у товаришів — у багатьох українських курсах залишається без автоматизованої перевірки.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 цього додається мовне обмеження. Turnitin AI Paraphrase Detection обслуговує лише англомовні сабмішни [24]. CopyLeaks AI Detector публічно не задокументував якість на україномовних сабмішнах [22]. Україномовні сабмішни в курсах із програмування поширені, але рівень підтримки комерційними сервісами в частині детекції артефактів машинної генерації українською мовою лишається непрозорим.</w:t>
      </w:r>
    </w:p>
    <w:p>
      <w:pPr>
        <w:spacing w:before="0" w:after="0" w:line="360" w:lineRule="auto"/>
        <w:ind w:firstLine="720" w:left="0" w:right="0"/>
        <w:jc w:val="both"/>
      </w:pPr>
      <w:r>
        <w:rPr>
          <w:rFonts w:ascii="Times New Roman" w:hAnsi="Times New Roman" w:cs="Times New Roman" w:eastAsia="Times New Roman"/>
          <w:b w:val="0"/>
          <w:i w:val="0"/>
          <w:sz w:val="28"/>
          <w:color w:val="000000"/>
        </w:rPr>
        <w:t>Третій чинник — суверенітет даних. Передача робіт студентів на сервери комерційних провайдерів у юрисдикції третіх країн вимагає окремих юридичних узгоджень, а в умовах війни — додаткових застережень. Локально розгортуваний інструмент, який не передає сабмішни за межі робочої станції викладача або кафедральної інфраструктури, знімає цю групу обмежень за побудовою.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Сполучення трьох чинників — вартість, мова, суверенітет — формує запит на відкритий інструмент, який працює локально й не потребує платної підписки, підтримує україномовні сабмішни на рівні алгоритмів і даних, забезпечує самостійну перевірку всередині курсу без зовнішніх залежностей. Розроблений у цій роботі засіб орієнтований саме на такий запит.</w:t>
      </w:r>
    </w:p>
    <w:p>
      <w:pPr>
        <w:pStyle w:val="21"/>
        <w:ind w:firstLine="720"/>
        <w:jc w:val="left"/>
        <w:spacing w:before="160" w:after="160" w:line="360" w:lineRule="auto"/>
      </w:pPr>
      <w:r>
        <w:rPr>
          <w:rFonts w:ascii="Times New Roman" w:hAnsi="Times New Roman" w:cs="Times New Roman" w:eastAsia="Times New Roman"/>
          <w:b/>
          <w:i w:val="0"/>
          <w:sz w:val="28"/>
          <w:color w:val="000000"/>
        </w:rPr>
        <w:t>1.4 Прояви недбалого використання великих мовних моделей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Якщо студент свідомо й уважно використовує мовну модель як інструмент чорнової підготовки, виявити сліди такого використання важко (і з огляду на [13] — можливо неможливо). Натомість недбале копіювання залишає характерні артефакти, які реально побачити без тренування класифікаторів і без невеликої похибки прийняти за ознаку 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роботах [11; 12] зведено приклади структур, типових для виходу мовних моделей: однорідні переходи між абзацами, балансування довгих списків через два двокрапкові маркери, потрійна градація прикметників (overuse of triadic constructions), частий початок речень із вступних формул («Варто зазначити, що…», «Перш за все, треба підкреслити…»), а також типографічні особливості — заміна українських лапок «…» на прямі ASCII-лапки "…", характерне розставлення тире без пробілів, відсутність неприривного пробілу перед одиницями вимірювання.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Окремо, у виходах загальних чат-моделей зустрічаються фрази-преамбули («Звісно! Ось ваш текст:», «As an AI language model, I…»), фрази-відмови («Я не можу гарантувати точність…»), а також структури, що видають згенерованість на рівні дискурсу: списки, де кожен пункт побудований за тим самим шаблоном «Аспект Х: пояснення Х», блоки в стилі «Розділ 1: …Розділ 2: …», шаблонні висновкові формули («На завершення, можна стверджувати, що…»). Наявність хоча б одного такого артефакту у формальному тексті курсової роботи свідчить про неуважне копіювання й може бути предметом окремого розгляду — навіть якщо не є остаточним доказом машинної природи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Запропонований інструмент будує таксономію саме навколо таких артефактів. Кожне правило супроводжується описом ознаки, прикладом доказу й, після оцінювання на корпусах HC3 [11] та M4 [12], — числами точності й відклику. Інструмент не намагається класифікувати весь текст, а підсвічує конкретні фрагменти, які варті уваги викладача.</w:t>
      </w:r>
    </w:p>
    <w:p>
      <w:pPr>
        <w:pStyle w:val="21"/>
        <w:ind w:firstLine="720"/>
        <w:jc w:val="left"/>
        <w:spacing w:before="160" w:after="160" w:line="360" w:lineRule="auto"/>
      </w:pPr>
      <w:r>
        <w:rPr>
          <w:rFonts w:ascii="Times New Roman" w:hAnsi="Times New Roman" w:cs="Times New Roman" w:eastAsia="Times New Roman"/>
          <w:b/>
          <w:i w:val="0"/>
          <w:sz w:val="28"/>
          <w:color w:val="000000"/>
        </w:rPr>
        <w:t>1.5 Постановка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З огляду на сказане в підрозділах 1.1–1.4, основна задача цієї роботи — спроєктувати й реалізувати </w:t>
      </w:r>
      <w:r>
        <w:rPr>
          <w:rFonts w:ascii="Times New Roman" w:hAnsi="Times New Roman" w:cs="Times New Roman" w:eastAsia="Times New Roman"/>
          <w:b/>
          <w:i w:val="0"/>
          <w:sz w:val="28"/>
          <w:color w:val="000000"/>
        </w:rPr>
        <w:t>відкритий, локально розгортуваний інструмент</w:t>
      </w:r>
      <w:r>
        <w:rPr>
          <w:rFonts w:ascii="Times New Roman" w:hAnsi="Times New Roman" w:cs="Times New Roman" w:eastAsia="Times New Roman"/>
          <w:b w:val="0"/>
          <w:i w:val="0"/>
          <w:sz w:val="28"/>
          <w:color w:val="000000"/>
        </w:rPr>
        <w:t xml:space="preserve"> для викладача, що поєднує наявні в окремих комерційних і академічних рішеннях функції перевірки в єдиний дашборд із детермінованою методологією й без обов'язкових платних залежностей. Принципові вимоги до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а) інтегрується з Google Classroom і Google Drive, отримує сабмішни обраного завдання, витягує з них текст вихідного коду й зберігає в локальному сховищі;</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виконує крос-сабмішне порівняння за двома взаємодоповнювальними каналами — Winnowing-фінгерпринтів на нормалізованому потоці токенів і хешів піддерев AST — і повертає для кожної пари сабмішнів перелік підсвічених спанів із указанням каналу й оцінкою Жаккара;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в) виконує перевірку на наявність артефактів недбалого використання мовних моделей у вихідному коді за фіксованою </w:t>
      </w:r>
      <w:r>
        <w:rPr>
          <w:rFonts w:ascii="Times New Roman" w:hAnsi="Times New Roman" w:cs="Times New Roman" w:eastAsia="Times New Roman"/>
          <w:b/>
          <w:i w:val="0"/>
          <w:sz w:val="28"/>
          <w:color w:val="000000"/>
        </w:rPr>
        <w:t>таксономією детермінованих правил</w:t>
      </w:r>
      <w:r>
        <w:rPr>
          <w:rFonts w:ascii="Times New Roman" w:hAnsi="Times New Roman" w:cs="Times New Roman" w:eastAsia="Times New Roman"/>
          <w:b w:val="0"/>
          <w:i w:val="0"/>
          <w:sz w:val="28"/>
          <w:color w:val="000000"/>
        </w:rPr>
        <w:t>, кожне з яких має вимірювані характеристики точності; жоден етап ухвалення рішення не містить ML-класифікатора, який міг би продукувати оцінку без можливості її обґрунтування перед академічною комісією;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г) надає інтерфейс для опційного зовнішнього веб-плагіату — модуль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зберігає стабільну сигнатуру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для майбутньої інтеграції з Moss або JPlag (CLI-сервіси без REST-API, тому повноцінне підключення винесене за межі основного пайплайна); поточна реалізація повертає порожній перелік, поведінка інструменту в режимі без зовнішнього сервісу повністю визначена;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ґ) поєднує перелічені сигнали в прозорий ранг і подає викладачеві у вигляді дашборда із доказами для кожного сабмішну, який можна процитувати в окремому документі без посилання на конкретну версію або стан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д) працює англійською та українською мовами на рівні таксономії правил: окремі правила сім'ї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xml:space="preserve"> обробляють україномовні преамбули, відмови та сервісні репліки в коментарях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Кожна з перелічених підзадач має свій модуль у програмному коді й окремий розділ у цій роботі. Очікувані результати — не нові алгоритми виявлення плагіату, а </w:t>
      </w:r>
      <w:r>
        <w:rPr>
          <w:rFonts w:ascii="Times New Roman" w:hAnsi="Times New Roman" w:cs="Times New Roman" w:eastAsia="Times New Roman"/>
          <w:b/>
          <w:i w:val="0"/>
          <w:sz w:val="28"/>
          <w:color w:val="000000"/>
        </w:rPr>
        <w:t>інженерна інтеграція</w:t>
      </w:r>
      <w:r>
        <w:rPr>
          <w:rFonts w:ascii="Times New Roman" w:hAnsi="Times New Roman" w:cs="Times New Roman" w:eastAsia="Times New Roman"/>
          <w:b w:val="0"/>
          <w:i w:val="0"/>
          <w:sz w:val="28"/>
          <w:color w:val="000000"/>
        </w:rPr>
        <w:t xml:space="preserve"> наявних методів у самодостатній відкритий продукт з виміряними характеристиками точності й відомими межами застосування, придатний до експлуатації в українських вишах без платних підписок і без передачі даних за межі робочої станції викладача.</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2 АРХІТЕКТУРА ЗАПРОПОНОВАНОГО ЗАСОБУ</w:t>
      </w:r>
    </w:p>
    <w:p>
      <w:pPr>
        <w:pStyle w:val="21"/>
        <w:ind w:firstLine="720"/>
        <w:jc w:val="left"/>
        <w:spacing w:before="160" w:after="160" w:line="360" w:lineRule="auto"/>
      </w:pPr>
      <w:r>
        <w:rPr>
          <w:rFonts w:ascii="Times New Roman" w:hAnsi="Times New Roman" w:cs="Times New Roman" w:eastAsia="Times New Roman"/>
          <w:b/>
          <w:i w:val="0"/>
          <w:sz w:val="28"/>
          <w:color w:val="000000"/>
        </w:rPr>
        <w:t>2.1 Загальна структура інструменту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побудований як окремий локальний застосунок, який запускається на робочій станції викладача. Такий вибір продиктований двома міркуваннями. По-перше, сабмішни студентів містять персональні дані й результати інтелектуальної праці, тому небажано без потреби передавати їх на сторонні сервери. По-друге, на ранніх етапах апробації локальний запуск спрощує налаштування й не потребує розгортання серверної інфраструктури на рівні факультету.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Архітектурно засіб ділиться на п'ять верств (рисунок 2.1):</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інтерфейсу викладача (Streamlit-застосунок) приймає команди й відображає результат;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оркестрації (модуль </w:t>
      </w:r>
      <w:r>
        <w:rPr>
          <w:rFonts w:ascii="Times New Roman" w:hAnsi="Times New Roman" w:cs="Times New Roman" w:eastAsia="Times New Roman"/>
          <w:b w:val="0"/>
          <w:i w:val="0"/>
          <w:sz w:val="28"/>
          <w:color w:val="000000"/>
        </w:rPr>
        <w:t>pipeline.runner</w:t>
      </w:r>
      <w:r>
        <w:rPr>
          <w:rFonts w:ascii="Times New Roman" w:hAnsi="Times New Roman" w:cs="Times New Roman" w:eastAsia="Times New Roman"/>
          <w:b w:val="0"/>
          <w:i w:val="0"/>
          <w:sz w:val="28"/>
          <w:color w:val="000000"/>
        </w:rPr>
        <w:t>) керує запуском перевірки за обраним завданням;</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інтеграцій (модуль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відповідає за роботу з Google Classroom і Google Drive — авторизацію за протоколом OAuth, завантаження сабмішнів, витяг тексту з форматів Google Docs, PDF, DOCX;</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верства сигналів містить три незалежні модулі: </w:t>
      </w:r>
      <w:r>
        <w:rPr>
          <w:rFonts w:ascii="Times New Roman" w:hAnsi="Times New Roman" w:cs="Times New Roman" w:eastAsia="Times New Roman"/>
          <w:b w:val="0"/>
          <w:i w:val="0"/>
          <w:sz w:val="28"/>
          <w:color w:val="000000"/>
        </w:rPr>
        <w:t>signals.cohort</w:t>
      </w:r>
      <w:r>
        <w:rPr>
          <w:rFonts w:ascii="Times New Roman" w:hAnsi="Times New Roman" w:cs="Times New Roman" w:eastAsia="Times New Roman"/>
          <w:b w:val="0"/>
          <w:i w:val="0"/>
          <w:sz w:val="28"/>
          <w:color w:val="000000"/>
        </w:rPr>
        <w:t xml:space="preserve"> виконує внутрішньокогортне порівняння (розділ 3), </w:t>
      </w:r>
      <w:r>
        <w:rPr>
          <w:rFonts w:ascii="Times New Roman" w:hAnsi="Times New Roman" w:cs="Times New Roman" w:eastAsia="Times New Roman"/>
          <w:b w:val="0"/>
          <w:i w:val="0"/>
          <w:sz w:val="28"/>
          <w:color w:val="000000"/>
        </w:rPr>
        <w:t>signals.ai_leakage</w:t>
      </w:r>
      <w:r>
        <w:rPr>
          <w:rFonts w:ascii="Times New Roman" w:hAnsi="Times New Roman" w:cs="Times New Roman" w:eastAsia="Times New Roman"/>
          <w:b w:val="0"/>
          <w:i w:val="0"/>
          <w:sz w:val="28"/>
          <w:color w:val="000000"/>
        </w:rPr>
        <w:t xml:space="preserve"> виконує перевірку за таксономією правил (розділ 4),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опційно перевіряє сабмішн через зовнішній API (розділ 5);</w:t>
      </w:r>
    </w:p>
    <w:p>
      <w:pPr>
        <w:spacing w:before="0" w:after="0" w:line="360" w:lineRule="auto"/>
        <w:ind w:left="0" w:right="0" w:firstLine="720"/>
        <w:jc w:val="both"/>
      </w:pPr>
      <w:r>
        <w:rPr>
          <w:rFonts w:ascii="Times New Roman" w:hAnsi="Times New Roman" w:cs="Times New Roman" w:eastAsia="Times New Roman"/>
          <w:b w:val="0"/>
          <w:i w:val="0"/>
          <w:sz w:val="28"/>
          <w:color w:val="000000"/>
        </w:rPr>
        <w:t>— верства звіту й персистентності (</w:t>
      </w:r>
      <w:r>
        <w:rPr>
          <w:rFonts w:ascii="Times New Roman" w:hAnsi="Times New Roman" w:cs="Times New Roman" w:eastAsia="Times New Roman"/>
          <w:b w:val="0"/>
          <w:i w:val="0"/>
          <w:sz w:val="28"/>
          <w:color w:val="000000"/>
        </w:rPr>
        <w:t>report</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pipeline.store</w:t>
      </w:r>
      <w:r>
        <w:rPr>
          <w:rFonts w:ascii="Times New Roman" w:hAnsi="Times New Roman" w:cs="Times New Roman" w:eastAsia="Times New Roman"/>
          <w:b w:val="0"/>
          <w:i w:val="0"/>
          <w:sz w:val="28"/>
          <w:color w:val="000000"/>
        </w:rPr>
        <w:t>) формує звіт за результатами перевірки й зберігає результати у локальній базі SQLite.</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Між верствами визначені вузькі контракти. Зокрема, кожен модуль сигналу повертає об'єкт типу </w:t>
      </w:r>
      <w:r>
        <w:rPr>
          <w:rFonts w:ascii="Times New Roman" w:hAnsi="Times New Roman" w:cs="Times New Roman" w:eastAsia="Times New Roman"/>
          <w:b w:val="0"/>
          <w:i w:val="0"/>
          <w:sz w:val="28"/>
          <w:color w:val="000000"/>
        </w:rPr>
        <w:t>SignalResult</w:t>
      </w:r>
      <w:r>
        <w:rPr>
          <w:rFonts w:ascii="Times New Roman" w:hAnsi="Times New Roman" w:cs="Times New Roman" w:eastAsia="Times New Roman"/>
          <w:b w:val="0"/>
          <w:i w:val="0"/>
          <w:sz w:val="28"/>
          <w:color w:val="000000"/>
        </w:rPr>
        <w:t xml:space="preserve">, що містить перелік об'єктів </w:t>
      </w:r>
      <w:r>
        <w:rPr>
          <w:rFonts w:ascii="Times New Roman" w:hAnsi="Times New Roman" w:cs="Times New Roman" w:eastAsia="Times New Roman"/>
          <w:b w:val="0"/>
          <w:i w:val="0"/>
          <w:sz w:val="28"/>
          <w:color w:val="000000"/>
        </w:rPr>
        <w:t>Hit</w:t>
      </w:r>
      <w:r>
        <w:rPr>
          <w:rFonts w:ascii="Times New Roman" w:hAnsi="Times New Roman" w:cs="Times New Roman" w:eastAsia="Times New Roman"/>
          <w:b w:val="0"/>
          <w:i w:val="0"/>
          <w:sz w:val="28"/>
          <w:color w:val="000000"/>
        </w:rPr>
        <w:t xml:space="preserve"> з полями: ідентифікатор правила або каналу, посилання на сабмішн і спан тексту, об'єкт-підтвердження (наприклад, вирівняні фрагменти з іншого сабмішну або фразу-преамбулу), числове значення впевненості. Цей контракт дозволяє розширювати інструмент новими сигналами без модифікації ранкера й інтерфейсу.</w:t>
      </w:r>
    </w:p>
    <w:p>
      <w:pPr>
        <w:spacing w:before="240" w:after="120" w:line="360" w:lineRule="auto"/>
        <w:ind w:firstLine="0" w:left="0" w:right="0"/>
        <w:jc w:val="center"/>
      </w:pPr>
      <w:r>
        <w:drawing>
          <wp:inline xmlns:a="http://schemas.openxmlformats.org/drawingml/2006/main" xmlns:pic="http://schemas.openxmlformats.org/drawingml/2006/picture">
            <wp:extent cx="5760000" cy="2380768"/>
            <wp:docPr id="1" name="Picture 1"/>
            <wp:cNvGraphicFramePr>
              <a:graphicFrameLocks noChangeAspect="1"/>
            </wp:cNvGraphicFramePr>
            <a:graphic>
              <a:graphicData uri="http://schemas.openxmlformats.org/drawingml/2006/picture">
                <pic:pic>
                  <pic:nvPicPr>
                    <pic:cNvPr id="0" name="architecture.png"/>
                    <pic:cNvPicPr/>
                  </pic:nvPicPr>
                  <pic:blipFill>
                    <a:blip r:embed="rId33"/>
                    <a:stretch>
                      <a:fillRect/>
                    </a:stretch>
                  </pic:blipFill>
                  <pic:spPr>
                    <a:xfrm>
                      <a:off x="0" y="0"/>
                      <a:ext cx="5760000" cy="2380768"/>
                    </a:xfrm>
                    <a:prstGeom prst="rect"/>
                  </pic:spPr>
                </pic:pic>
              </a:graphicData>
            </a:graphic>
          </wp:inline>
        </w:drawing>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2.1 — Загальна архітектура інструменту: верстви та потоки даних</w:t>
      </w:r>
    </w:p>
    <w:p>
      <w:pPr>
        <w:pStyle w:val="21"/>
        <w:ind w:firstLine="720"/>
        <w:jc w:val="left"/>
        <w:spacing w:before="160" w:after="160" w:line="360" w:lineRule="auto"/>
      </w:pPr>
      <w:r>
        <w:rPr>
          <w:rFonts w:ascii="Times New Roman" w:hAnsi="Times New Roman" w:cs="Times New Roman" w:eastAsia="Times New Roman"/>
          <w:b/>
          <w:i w:val="0"/>
          <w:sz w:val="28"/>
          <w:color w:val="000000"/>
        </w:rPr>
        <w:t>2.2 Інтеграція з Google Classroom і витяг тексту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Інтеграція з Google Classroom побудована поверх офіційного клієнта </w:t>
      </w:r>
      <w:r>
        <w:rPr>
          <w:rFonts w:ascii="Times New Roman" w:hAnsi="Times New Roman" w:cs="Times New Roman" w:eastAsia="Times New Roman"/>
          <w:b w:val="0"/>
          <w:i w:val="0"/>
          <w:sz w:val="28"/>
          <w:color w:val="000000"/>
        </w:rPr>
        <w:t>google-api-python-client</w:t>
      </w:r>
      <w:r>
        <w:rPr>
          <w:rFonts w:ascii="Times New Roman" w:hAnsi="Times New Roman" w:cs="Times New Roman" w:eastAsia="Times New Roman"/>
          <w:b w:val="0"/>
          <w:i w:val="0"/>
          <w:sz w:val="28"/>
          <w:color w:val="000000"/>
        </w:rPr>
        <w:t xml:space="preserve">, що реалізує описаний у документації REST-інтерфейс сервісу [17]. Викладач під час першого запуску проходить процедуру OAuth у локальному браузері (схема Installed Application); отриманий токен оновлення зберігається у JSON-файлі поряд із робочою базою інструменту. Поточна реалізація не шифрує токен — контроль доступу до файлу делегований правам файлової системи робочої станції викладача; шифрування на рівні застосунку розглядається як необхідний крок при переході на серверне розгортання. Запитуються мінімальні скоупи: </w:t>
      </w:r>
      <w:r>
        <w:rPr>
          <w:rFonts w:ascii="Times New Roman" w:hAnsi="Times New Roman" w:cs="Times New Roman" w:eastAsia="Times New Roman"/>
          <w:b w:val="0"/>
          <w:i w:val="0"/>
          <w:sz w:val="28"/>
          <w:color w:val="000000"/>
        </w:rPr>
        <w:t>classroom.courses.readonly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classroom.coursework.students.readonly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classroom.rosters.readonly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classroom.profile.emails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drive.readonly</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Послідовність дій під час перевірки одного завдання така: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1) Користувач вибирає курс у списку наявних. Виклик </w:t>
      </w:r>
      <w:r>
        <w:rPr>
          <w:rFonts w:ascii="Times New Roman" w:hAnsi="Times New Roman" w:cs="Times New Roman" w:eastAsia="Times New Roman"/>
          <w:b w:val="0"/>
          <w:i w:val="0"/>
          <w:sz w:val="28"/>
          <w:color w:val="000000"/>
        </w:rPr>
        <w:t>courses.list</w:t>
      </w:r>
      <w:r>
        <w:rPr>
          <w:rFonts w:ascii="Times New Roman" w:hAnsi="Times New Roman" w:cs="Times New Roman" w:eastAsia="Times New Roman"/>
          <w:b w:val="0"/>
          <w:i w:val="0"/>
          <w:sz w:val="28"/>
          <w:color w:val="000000"/>
        </w:rPr>
        <w:t xml:space="preserve"> повертає перелік курсів, до яких авторизований обліковий запис має доступ.</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2) Для обраного курсу виконується виклик </w:t>
      </w:r>
      <w:r>
        <w:rPr>
          <w:rFonts w:ascii="Times New Roman" w:hAnsi="Times New Roman" w:cs="Times New Roman" w:eastAsia="Times New Roman"/>
          <w:b w:val="0"/>
          <w:i w:val="0"/>
          <w:sz w:val="28"/>
          <w:color w:val="000000"/>
        </w:rPr>
        <w:t>courseWork.list</w:t>
      </w:r>
      <w:r>
        <w:rPr>
          <w:rFonts w:ascii="Times New Roman" w:hAnsi="Times New Roman" w:cs="Times New Roman" w:eastAsia="Times New Roman"/>
          <w:b w:val="0"/>
          <w:i w:val="0"/>
          <w:sz w:val="28"/>
          <w:color w:val="000000"/>
        </w:rPr>
        <w:t>. Інструмент відображає перелік завдань, дату їхнього завершення та кількість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3) Після вибору завдання виконується виклик </w:t>
      </w:r>
      <w:r>
        <w:rPr>
          <w:rFonts w:ascii="Times New Roman" w:hAnsi="Times New Roman" w:cs="Times New Roman" w:eastAsia="Times New Roman"/>
          <w:b w:val="0"/>
          <w:i w:val="0"/>
          <w:sz w:val="28"/>
          <w:color w:val="000000"/>
        </w:rPr>
        <w:t>courseWork.studentSubmissions.list</w:t>
      </w:r>
      <w:r>
        <w:rPr>
          <w:rFonts w:ascii="Times New Roman" w:hAnsi="Times New Roman" w:cs="Times New Roman" w:eastAsia="Times New Roman"/>
          <w:b w:val="0"/>
          <w:i w:val="0"/>
          <w:sz w:val="28"/>
          <w:color w:val="000000"/>
        </w:rPr>
        <w:t xml:space="preserve">. У відповіді для кожного сабмішну містяться метадані стану й перелік вкладень. Вкладення типу </w:t>
      </w:r>
      <w:r>
        <w:rPr>
          <w:rFonts w:ascii="Times New Roman" w:hAnsi="Times New Roman" w:cs="Times New Roman" w:eastAsia="Times New Roman"/>
          <w:b w:val="0"/>
          <w:i w:val="0"/>
          <w:sz w:val="28"/>
          <w:color w:val="000000"/>
        </w:rPr>
        <w:t>driveFile</w:t>
      </w:r>
      <w:r>
        <w:rPr>
          <w:rFonts w:ascii="Times New Roman" w:hAnsi="Times New Roman" w:cs="Times New Roman" w:eastAsia="Times New Roman"/>
          <w:b w:val="0"/>
          <w:i w:val="0"/>
          <w:sz w:val="28"/>
          <w:color w:val="000000"/>
        </w:rPr>
        <w:t xml:space="preserve"> обробляються модулем </w:t>
      </w:r>
      <w:r>
        <w:rPr>
          <w:rFonts w:ascii="Times New Roman" w:hAnsi="Times New Roman" w:cs="Times New Roman" w:eastAsia="Times New Roman"/>
          <w:b w:val="0"/>
          <w:i w:val="0"/>
          <w:sz w:val="28"/>
          <w:color w:val="000000"/>
        </w:rPr>
        <w:t>classroom.extractors</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4) Для текстових файлів (звичайно з розширеннями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.txt</w:t>
      </w:r>
      <w:r>
        <w:rPr>
          <w:rFonts w:ascii="Times New Roman" w:hAnsi="Times New Roman" w:cs="Times New Roman" w:eastAsia="Times New Roman"/>
          <w:b w:val="0"/>
          <w:i w:val="0"/>
          <w:sz w:val="28"/>
          <w:color w:val="000000"/>
        </w:rPr>
        <w:t xml:space="preserve">) виконується пряме читання з кодуванням UTF-8. Для файлів Google Doc використовується експорт через Drive API у форматі </w:t>
      </w:r>
      <w:r>
        <w:rPr>
          <w:rFonts w:ascii="Times New Roman" w:hAnsi="Times New Roman" w:cs="Times New Roman" w:eastAsia="Times New Roman"/>
          <w:b w:val="0"/>
          <w:i w:val="0"/>
          <w:sz w:val="28"/>
          <w:color w:val="000000"/>
        </w:rPr>
        <w:t>text/plain</w:t>
      </w:r>
      <w:r>
        <w:rPr>
          <w:rFonts w:ascii="Times New Roman" w:hAnsi="Times New Roman" w:cs="Times New Roman" w:eastAsia="Times New Roman"/>
          <w:b w:val="0"/>
          <w:i w:val="0"/>
          <w:sz w:val="28"/>
          <w:color w:val="000000"/>
        </w:rPr>
        <w:t xml:space="preserve"> — корисно, коли студент вставив код у документ замість того, щоб прикріпити сорс файлом; для PDF застосовується </w:t>
      </w:r>
      <w:r>
        <w:rPr>
          <w:rFonts w:ascii="Times New Roman" w:hAnsi="Times New Roman" w:cs="Times New Roman" w:eastAsia="Times New Roman"/>
          <w:b w:val="0"/>
          <w:i w:val="0"/>
          <w:sz w:val="28"/>
          <w:color w:val="000000"/>
        </w:rPr>
        <w:t>pypdf</w:t>
      </w:r>
      <w:r>
        <w:rPr>
          <w:rFonts w:ascii="Times New Roman" w:hAnsi="Times New Roman" w:cs="Times New Roman" w:eastAsia="Times New Roman"/>
          <w:b w:val="0"/>
          <w:i w:val="0"/>
          <w:sz w:val="28"/>
          <w:color w:val="000000"/>
        </w:rPr>
        <w:t xml:space="preserve">, для DOCX — </w:t>
      </w:r>
      <w:r>
        <w:rPr>
          <w:rFonts w:ascii="Times New Roman" w:hAnsi="Times New Roman" w:cs="Times New Roman" w:eastAsia="Times New Roman"/>
          <w:b w:val="0"/>
          <w:i w:val="0"/>
          <w:sz w:val="28"/>
          <w:color w:val="000000"/>
        </w:rPr>
        <w:t>python-docx</w:t>
      </w:r>
      <w:r>
        <w:rPr>
          <w:rFonts w:ascii="Times New Roman" w:hAnsi="Times New Roman" w:cs="Times New Roman" w:eastAsia="Times New Roman"/>
          <w:b w:val="0"/>
          <w:i w:val="0"/>
          <w:sz w:val="28"/>
          <w:color w:val="000000"/>
        </w:rPr>
        <w:t>. Усі MIME-типи, що не входять до переліку, реєструються як попередження на рівні сабмішну, але не зупиняють перевірку загалом.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5) Витягнутий текст зберігається як є — без нормалізації пробілів, без заміни лапок і без іншої обробки. Це принципово: правила таксономії (розділ 4) шукають точні форми артефактів, у тому числі ASCII-лапки серед оточуючого українського тексту й прямі апострофи в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коментарях; будь-яка нормалізація знищила б ці сигнали.</w:t>
      </w:r>
    </w:p>
    <w:p>
      <w:pPr>
        <w:pStyle w:val="21"/>
        <w:ind w:firstLine="720"/>
        <w:jc w:val="left"/>
        <w:spacing w:before="160" w:after="160" w:line="360" w:lineRule="auto"/>
      </w:pPr>
      <w:r>
        <w:rPr>
          <w:rFonts w:ascii="Times New Roman" w:hAnsi="Times New Roman" w:cs="Times New Roman" w:eastAsia="Times New Roman"/>
          <w:b/>
          <w:i w:val="0"/>
          <w:sz w:val="28"/>
          <w:color w:val="000000"/>
        </w:rPr>
        <w:t>2.3 Модель даних і збереження стану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Локальна база даних побудована на SQLite (стандартний модуль </w:t>
      </w:r>
      <w:r>
        <w:rPr>
          <w:rFonts w:ascii="Times New Roman" w:hAnsi="Times New Roman" w:cs="Times New Roman" w:eastAsia="Times New Roman"/>
          <w:b w:val="0"/>
          <w:i w:val="0"/>
          <w:sz w:val="28"/>
          <w:color w:val="000000"/>
        </w:rPr>
        <w:t>sqlite3</w:t>
      </w:r>
      <w:r>
        <w:rPr>
          <w:rFonts w:ascii="Times New Roman" w:hAnsi="Times New Roman" w:cs="Times New Roman" w:eastAsia="Times New Roman"/>
          <w:b w:val="0"/>
          <w:i w:val="0"/>
          <w:sz w:val="28"/>
          <w:color w:val="000000"/>
        </w:rPr>
        <w:t>). Цей вибір зроблено через простоту розгортання й брак потреби в багатокористувацькому доступі на цьому етапі. Перехід на PostgreSQL обговорено як перспективу (розділ 5.5).</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навмисно тримає схему мінімальною: одна таблиця </w:t>
      </w:r>
      <w:r>
        <w:rPr>
          <w:rFonts w:ascii="Times New Roman" w:hAnsi="Times New Roman" w:cs="Times New Roman" w:eastAsia="Times New Roman"/>
          <w:b w:val="0"/>
          <w:i w:val="0"/>
          <w:sz w:val="28"/>
          <w:color w:val="000000"/>
        </w:rPr>
        <w:t>scans</w:t>
      </w:r>
      <w:r>
        <w:rPr>
          <w:rFonts w:ascii="Times New Roman" w:hAnsi="Times New Roman" w:cs="Times New Roman" w:eastAsia="Times New Roman"/>
          <w:b w:val="0"/>
          <w:i w:val="0"/>
          <w:sz w:val="28"/>
          <w:color w:val="000000"/>
        </w:rPr>
        <w:t xml:space="preserve"> зберігає кожен запуск перевірки разом із повним результатом, серіалізованим у поле </w:t>
      </w:r>
      <w:r>
        <w:rPr>
          <w:rFonts w:ascii="Times New Roman" w:hAnsi="Times New Roman" w:cs="Times New Roman" w:eastAsia="Times New Roman"/>
          <w:b w:val="0"/>
          <w:i w:val="0"/>
          <w:sz w:val="28"/>
          <w:color w:val="000000"/>
        </w:rPr>
        <w:t>report_json</w:t>
      </w:r>
      <w:r>
        <w:rPr>
          <w:rFonts w:ascii="Times New Roman" w:hAnsi="Times New Roman" w:cs="Times New Roman" w:eastAsia="Times New Roman"/>
          <w:b w:val="0"/>
          <w:i w:val="0"/>
          <w:sz w:val="28"/>
          <w:color w:val="000000"/>
        </w:rPr>
        <w:t>. Структура запису: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scan_id TEXT PRIMARY KEY</w:t>
      </w:r>
      <w:r>
        <w:rPr>
          <w:rFonts w:ascii="Times New Roman" w:hAnsi="Times New Roman" w:cs="Times New Roman" w:eastAsia="Times New Roman"/>
          <w:b w:val="0"/>
          <w:i w:val="0"/>
          <w:sz w:val="28"/>
          <w:color w:val="000000"/>
        </w:rPr>
        <w:t xml:space="preserve"> — унікальний ідентифікатор запуску (UUID);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course_id TEXT</w:t>
      </w:r>
      <w:r>
        <w:rPr>
          <w:rFonts w:ascii="Times New Roman" w:hAnsi="Times New Roman" w:cs="Times New Roman" w:eastAsia="Times New Roman"/>
          <w:b w:val="0"/>
          <w:i w:val="0"/>
          <w:sz w:val="28"/>
          <w:color w:val="000000"/>
        </w:rPr>
        <w:t xml:space="preserve"> — ідентифікатор курсу в Google Classroom;</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assignment_id TEXT</w:t>
      </w:r>
      <w:r>
        <w:rPr>
          <w:rFonts w:ascii="Times New Roman" w:hAnsi="Times New Roman" w:cs="Times New Roman" w:eastAsia="Times New Roman"/>
          <w:b w:val="0"/>
          <w:i w:val="0"/>
          <w:sz w:val="28"/>
          <w:color w:val="000000"/>
        </w:rPr>
        <w:t xml:space="preserve"> — ідентифікатор завдання;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assignment_title TEXT</w:t>
      </w:r>
      <w:r>
        <w:rPr>
          <w:rFonts w:ascii="Times New Roman" w:hAnsi="Times New Roman" w:cs="Times New Roman" w:eastAsia="Times New Roman"/>
          <w:b w:val="0"/>
          <w:i w:val="0"/>
          <w:sz w:val="28"/>
          <w:color w:val="000000"/>
        </w:rPr>
        <w:t xml:space="preserve"> — назва завдання, кешована на момент запуску;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created_at TEXT</w:t>
      </w:r>
      <w:r>
        <w:rPr>
          <w:rFonts w:ascii="Times New Roman" w:hAnsi="Times New Roman" w:cs="Times New Roman" w:eastAsia="Times New Roman"/>
          <w:b w:val="0"/>
          <w:i w:val="0"/>
          <w:sz w:val="28"/>
          <w:color w:val="000000"/>
        </w:rPr>
        <w:t xml:space="preserve"> — час запуску в ISO-форматі;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report_json TEXT</w:t>
      </w:r>
      <w:r>
        <w:rPr>
          <w:rFonts w:ascii="Times New Roman" w:hAnsi="Times New Roman" w:cs="Times New Roman" w:eastAsia="Times New Roman"/>
          <w:b w:val="0"/>
          <w:i w:val="0"/>
          <w:sz w:val="28"/>
          <w:color w:val="000000"/>
        </w:rPr>
        <w:t xml:space="preserve"> — повний об'єкт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серіалізований через </w:t>
      </w:r>
      <w:r>
        <w:rPr>
          <w:rFonts w:ascii="Times New Roman" w:hAnsi="Times New Roman" w:cs="Times New Roman" w:eastAsia="Times New Roman"/>
          <w:b w:val="0"/>
          <w:i w:val="0"/>
          <w:sz w:val="28"/>
          <w:color w:val="000000"/>
        </w:rPr>
        <w:t>model_dump_json()</w:t>
      </w:r>
      <w:r>
        <w:rPr>
          <w:rFonts w:ascii="Times New Roman" w:hAnsi="Times New Roman" w:cs="Times New Roman" w:eastAsia="Times New Roman"/>
          <w:b w:val="0"/>
          <w:i w:val="0"/>
          <w:sz w:val="28"/>
          <w:color w:val="000000"/>
        </w:rPr>
        <w:t xml:space="preserve"> Pydantic.</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Додатковий індекс </w:t>
      </w:r>
      <w:r>
        <w:rPr>
          <w:rFonts w:ascii="Times New Roman" w:hAnsi="Times New Roman" w:cs="Times New Roman" w:eastAsia="Times New Roman"/>
          <w:b w:val="0"/>
          <w:i w:val="0"/>
          <w:sz w:val="28"/>
          <w:color w:val="000000"/>
        </w:rPr>
        <w:t>idx_scans_assignment(assignment_id, created_at DESC)</w:t>
      </w:r>
      <w:r>
        <w:rPr>
          <w:rFonts w:ascii="Times New Roman" w:hAnsi="Times New Roman" w:cs="Times New Roman" w:eastAsia="Times New Roman"/>
          <w:b w:val="0"/>
          <w:i w:val="0"/>
          <w:sz w:val="28"/>
          <w:color w:val="000000"/>
        </w:rPr>
        <w:t xml:space="preserve"> пришвидшує запит «останні скани конкретного завдання», який використовує дашборд при відкритті курсу.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Серіалізація у JSON, а не нормалізована схема, обрана свідомо. По-перше, на цьому етапі немає запитів за окремими спрацюваннями правил чи парами когортних збігів — викладач читає повний звіт по сабмішну, а не виконує крос-запити. По-друге, структура </w:t>
      </w:r>
      <w:r>
        <w:rPr>
          <w:rFonts w:ascii="Times New Roman" w:hAnsi="Times New Roman" w:cs="Times New Roman" w:eastAsia="Times New Roman"/>
          <w:b w:val="0"/>
          <w:i w:val="0"/>
          <w:sz w:val="28"/>
          <w:color w:val="000000"/>
        </w:rPr>
        <w:t>ScanReport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SubmissionReport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ще змінюється в міру розширення таксономії правил і додавання нових каналів; перенесення структури в реляційну схему вимагало б міграцій бази при кожній такій зміні. Pydantic-моделі забезпечують схемну валідацію при десеріалізації; зміни структури автоматично відображаються в коді без зміни SQL.</w:t>
      </w:r>
    </w:p>
    <w:p>
      <w:pPr>
        <w:spacing w:before="0" w:after="0" w:line="360" w:lineRule="auto"/>
        <w:ind w:firstLine="720" w:left="0" w:right="0"/>
        <w:jc w:val="both"/>
      </w:pPr>
      <w:r>
        <w:rPr>
          <w:rFonts w:ascii="Times New Roman" w:hAnsi="Times New Roman" w:cs="Times New Roman" w:eastAsia="Times New Roman"/>
          <w:b w:val="0"/>
          <w:i w:val="0"/>
          <w:sz w:val="28"/>
          <w:color w:val="000000"/>
        </w:rPr>
        <w:t>Імена та електронні адреси студентів зберігаються в звіті в незмінному вигляді — поточна реалізація не псевдонімізує ідентифікатори; додавання псевдонімізації перед збереженням розглядається як перспектива при переході до серверного розгортання, де базою даних користуватиметься більше однієї особи.</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2.1 — Структура поля `report_json` (фрагмент Pydantic-моделі `SubmissionReport`)</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Поле</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Тип</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submission_id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Ідентифікатор сабмішну в Classroom</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student_name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Ім'я студента (з API)</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text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Витягнутий текст сорсу</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leakage_hits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list[LeakageHit]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спрацювань правил таксономії</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cohort_matches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list[CohortMatch]</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Перелік когортних збігів з іншими сабмішнами</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web_hits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list[WebHit]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Зовнішні веб-збіги (наразі завжди порожній)</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extraction_error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Optional[str]</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Повідомлення про помилку витягу, якщо вкладення не вдалося обробити</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Кожен об'єкт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містить </w:t>
      </w:r>
      <w:r>
        <w:rPr>
          <w:rFonts w:ascii="Times New Roman" w:hAnsi="Times New Roman" w:cs="Times New Roman" w:eastAsia="Times New Roman"/>
          <w:b w:val="0"/>
          <w:i w:val="0"/>
          <w:sz w:val="28"/>
          <w:color w:val="000000"/>
        </w:rPr>
        <w:t>rule_id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rule_family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start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evidence</w:t>
      </w:r>
      <w:r>
        <w:rPr>
          <w:rFonts w:ascii="Times New Roman" w:hAnsi="Times New Roman" w:cs="Times New Roman" w:eastAsia="Times New Roman"/>
          <w:b w:val="0"/>
          <w:i w:val="0"/>
          <w:sz w:val="28"/>
          <w:color w:val="000000"/>
        </w:rPr>
        <w:t xml:space="preserve">;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val="0"/>
          <w:sz w:val="28"/>
          <w:color w:val="000000"/>
        </w:rPr>
        <w:t>other_submission_id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other_student_name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channel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перелік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w:t>
      </w:r>
    </w:p>
    <w:p>
      <w:pPr>
        <w:pStyle w:val="21"/>
        <w:ind w:firstLine="720"/>
        <w:jc w:val="left"/>
        <w:spacing w:before="160" w:after="160" w:line="360" w:lineRule="auto"/>
      </w:pPr>
      <w:r>
        <w:rPr>
          <w:rFonts w:ascii="Times New Roman" w:hAnsi="Times New Roman" w:cs="Times New Roman" w:eastAsia="Times New Roman"/>
          <w:b/>
          <w:i w:val="0"/>
          <w:sz w:val="28"/>
          <w:color w:val="000000"/>
        </w:rPr>
        <w:t>2.4 Принцип посигнальних доказів замість єдиного балу</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наявних комерційних інструментах звіт зведено до одного відсотка — частки тексту, для якої знайдено зовнішні джерела. У літературі неодноразово відзначалось, що цей показник за побудовою заохочує крихкі рішення: студент, який послідовно змінив декілька слів у кожному реченні, отримує нульовий відсоток, тоді як студент, який чесно процитував велику кількість матеріалу, ризикує отримати високий [9; 10]. Положення КНУ [5] прямо застерігає від того, щоб виносити рішення про доброчесність роботи виключно на основі цього показника.</w:t>
      </w:r>
    </w:p>
    <w:p>
      <w:pPr>
        <w:spacing w:before="0" w:after="0" w:line="360" w:lineRule="auto"/>
        <w:ind w:firstLine="720" w:left="0" w:right="0"/>
        <w:jc w:val="both"/>
      </w:pPr>
      <w:r>
        <w:rPr>
          <w:rFonts w:ascii="Times New Roman" w:hAnsi="Times New Roman" w:cs="Times New Roman" w:eastAsia="Times New Roman"/>
          <w:b w:val="0"/>
          <w:i w:val="0"/>
          <w:sz w:val="28"/>
          <w:color w:val="000000"/>
        </w:rPr>
        <w:t>З огляду на сказане інструмент свідомо побудований інакше. Викладач отримує: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а) перелік сигналів, що спрацювали для конкретного сабмішну;</w:t>
      </w:r>
    </w:p>
    <w:p>
      <w:pPr>
        <w:spacing w:before="0" w:after="0" w:line="360" w:lineRule="auto"/>
        <w:ind w:left="0" w:right="0" w:firstLine="720"/>
        <w:jc w:val="both"/>
      </w:pPr>
      <w:r>
        <w:rPr>
          <w:rFonts w:ascii="Times New Roman" w:hAnsi="Times New Roman" w:cs="Times New Roman" w:eastAsia="Times New Roman"/>
          <w:b w:val="0"/>
          <w:i w:val="0"/>
          <w:sz w:val="28"/>
          <w:color w:val="000000"/>
        </w:rPr>
        <w:t>б) для кожного спрацювання — посилання на спан у тексті й конкретний доказ (фрагмент з іншого сабмішну в когортному каналі, цитата правила в таксономічному, посилання на зовнішній URL у каналі веб-перевірки);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в) для кожного правила таксономії — заздалегідь виміряне значення точності й відклику на стандартних корпусах, опубліковане у звіті разом зі спрацюванням, щоб викладач міг обґрунтовано зважити, наскільки серйозним вважати конкретну ознаку.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Загальний ранг сабмішну в дашборді (розділ 5.2) обчислюється як прозоро задокументована зважена сума ознак; кожен сигнал має фіксовану вагу, що задана у конфігурації. Викладач у будь-який момент може пересортувати дашборд за окремим сигналом, відключити сигнал, що йому не довіряє, або переглянути сабмішн повністю, ігноруючи рейтинг. Це методологічний приклад «контрольованої автоматизації»: машина допомагає звузити коло уваги, але не приймає рішень за людину.</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3 ВНУТРІШНЬОКОГОРТНЕ ПОРІВНЯННЯ ВИХІДНОГО КОДУ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Канал когортного порівняння є першим за вагою сигналом у ранжуванні (підрозділ 5.2) і одночасно — найдетальнішою частиною технічного внеску. Його завдання — для кожної пари сабмішнів у межах одного завдання повідомити, наскільки ймовірно, що один сабмішн був похідним від іншого, та надати конкретні фрагменти як доказ. На відміну від комерційних веб-перевірок, цей канал працює саме з тим набором даних, який зазвичай недоступний зовнішнім сервісам, — приватними сабмішнами поточної когорти.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У сорсах студентських сабмішнів типові операції приховання запозичення лежать на двох рівнях. На лексичному рівні — перейменування ідентифікаторів, заміна літералів, переформатування пробілів, переставлення рядків коментарів. На структурному рівні — переставлення незалежних операторів, винесення фрагмента у функцію, перетворення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Жоден окремо взятий метод не покриває обидва рівні з однаковою стійкістю. У запропонованому засобі реалізовано два паралельні канали, що компенсують слабкі місця один одного:</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Winnowing-фінгерпринтів</w:t>
      </w:r>
      <w:r>
        <w:rPr>
          <w:rFonts w:ascii="Times New Roman" w:hAnsi="Times New Roman" w:cs="Times New Roman" w:eastAsia="Times New Roman"/>
          <w:b w:val="0"/>
          <w:i w:val="0"/>
          <w:sz w:val="28"/>
          <w:color w:val="000000"/>
        </w:rPr>
        <w:t xml:space="preserve"> на нормалізованому потоці токенів стійкий до лексичних змін і виявляє довгі дослівні фрагменти з документованою щільнісною гарантією;</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канал хешів піддерев AST</w:t>
      </w:r>
      <w:r>
        <w:rPr>
          <w:rFonts w:ascii="Times New Roman" w:hAnsi="Times New Roman" w:cs="Times New Roman" w:eastAsia="Times New Roman"/>
          <w:b w:val="0"/>
          <w:i w:val="0"/>
          <w:sz w:val="28"/>
          <w:color w:val="000000"/>
        </w:rPr>
        <w:t xml:space="preserve"> стійкий до структурних еквівалентних змін і виявляє збіги навіть тоді, коли поверхнева форма коду помітно перетасована.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Канали запускаються паралельно й об'єднуються на рівні модуля </w:t>
      </w:r>
      <w:r>
        <w:rPr>
          <w:rFonts w:ascii="Times New Roman" w:hAnsi="Times New Roman" w:cs="Times New Roman" w:eastAsia="Times New Roman"/>
          <w:b w:val="0"/>
          <w:i w:val="0"/>
          <w:sz w:val="28"/>
          <w:color w:val="000000"/>
        </w:rPr>
        <w:t>signals.cohort.compare</w:t>
      </w:r>
      <w:r>
        <w:rPr>
          <w:rFonts w:ascii="Times New Roman" w:hAnsi="Times New Roman" w:cs="Times New Roman" w:eastAsia="Times New Roman"/>
          <w:b w:val="0"/>
          <w:i w:val="0"/>
          <w:sz w:val="28"/>
          <w:color w:val="000000"/>
        </w:rPr>
        <w:t xml:space="preserve">, який повертає по парі сабмішнів узгоджений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-об'єкт із указанням каналу, числової оцінки й переліку спанів.</w:t>
      </w:r>
    </w:p>
    <w:p>
      <w:pPr>
        <w:pStyle w:val="21"/>
        <w:ind w:firstLine="720"/>
        <w:jc w:val="left"/>
        <w:spacing w:before="160" w:after="160" w:line="360" w:lineRule="auto"/>
      </w:pPr>
      <w:r>
        <w:rPr>
          <w:rFonts w:ascii="Times New Roman" w:hAnsi="Times New Roman" w:cs="Times New Roman" w:eastAsia="Times New Roman"/>
          <w:b/>
          <w:i w:val="0"/>
          <w:sz w:val="28"/>
          <w:color w:val="000000"/>
        </w:rPr>
        <w:t>3.1 Нормалізація токенового потоку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Перед запуском будь-якого з каналів сорс розбивається на потік нормалізованих токенів модулем </w:t>
      </w:r>
      <w:r>
        <w:rPr>
          <w:rFonts w:ascii="Times New Roman" w:hAnsi="Times New Roman" w:cs="Times New Roman" w:eastAsia="Times New Roman"/>
          <w:b w:val="0"/>
          <w:i w:val="0"/>
          <w:sz w:val="28"/>
          <w:color w:val="000000"/>
        </w:rPr>
        <w:t>signals.cohort.tokenize_code</w:t>
      </w:r>
      <w:r>
        <w:rPr>
          <w:rFonts w:ascii="Times New Roman" w:hAnsi="Times New Roman" w:cs="Times New Roman" w:eastAsia="Times New Roman"/>
          <w:b w:val="0"/>
          <w:i w:val="0"/>
          <w:sz w:val="28"/>
          <w:color w:val="000000"/>
        </w:rPr>
        <w:t>. Нормалізація знімає чутливість до тривіальних евазій: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усі ідентифікатори (імена змінних, функцій, класів, параметрів) колапсують у єдиний символьний токен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числові літерали колапсують у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xml:space="preserve">, рядкові — у </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 xml:space="preserve">, байтові — у </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технічні токени потоку Python (</w:t>
      </w:r>
      <w:r>
        <w:rPr>
          <w:rFonts w:ascii="Times New Roman" w:hAnsi="Times New Roman" w:cs="Times New Roman" w:eastAsia="Times New Roman"/>
          <w:b w:val="0"/>
          <w:i w:val="0"/>
          <w:sz w:val="28"/>
          <w:color w:val="000000"/>
        </w:rPr>
        <w:t>NEWLINE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INDENT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DEDENT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ENCODING</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ENDMARKER</w:t>
      </w:r>
      <w:r>
        <w:rPr>
          <w:rFonts w:ascii="Times New Roman" w:hAnsi="Times New Roman" w:cs="Times New Roman" w:eastAsia="Times New Roman"/>
          <w:b w:val="0"/>
          <w:i w:val="0"/>
          <w:sz w:val="28"/>
          <w:color w:val="000000"/>
        </w:rPr>
        <w:t>) видаляються; коментарі обробляються окремо в каналі AI-витоків (розділ 4);</w:t>
      </w:r>
    </w:p>
    <w:p>
      <w:pPr>
        <w:spacing w:before="0" w:after="0" w:line="360" w:lineRule="auto"/>
        <w:ind w:left="0" w:right="0" w:firstLine="720"/>
        <w:jc w:val="both"/>
      </w:pPr>
      <w:r>
        <w:rPr>
          <w:rFonts w:ascii="Times New Roman" w:hAnsi="Times New Roman" w:cs="Times New Roman" w:eastAsia="Times New Roman"/>
          <w:b w:val="0"/>
          <w:i w:val="0"/>
          <w:sz w:val="28"/>
          <w:color w:val="000000"/>
        </w:rPr>
        <w:t>— ключові слова, оператори й структурна пунктуація зберігають лексичну ідентичність.</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тoкенайзера навмисно вузький: реалізовано Python-тoкенайзер як першорядна мова й Protocol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 до якого можна під'єднати тoкенайзери для C/C++/Java без зміни коду каналів. Для кожного токена зберігається кортеж </w:t>
      </w:r>
      <w:r>
        <w:rPr>
          <w:rFonts w:ascii="Times New Roman" w:hAnsi="Times New Roman" w:cs="Times New Roman" w:eastAsia="Times New Roman"/>
          <w:b w:val="0"/>
          <w:i w:val="0"/>
          <w:sz w:val="28"/>
          <w:color w:val="000000"/>
        </w:rPr>
        <w:t>(kind, start, end, raw)</w:t>
      </w:r>
      <w:r>
        <w:rPr>
          <w:rFonts w:ascii="Times New Roman" w:hAnsi="Times New Roman" w:cs="Times New Roman" w:eastAsia="Times New Roman"/>
          <w:b w:val="0"/>
          <w:i w:val="0"/>
          <w:sz w:val="28"/>
          <w:color w:val="000000"/>
        </w:rPr>
        <w:t xml:space="preserve"> — нормалізована категорія, символьні координати в оригінальному джерелі й оригінальний текст. Координати потрібні для подальшого підсвічування спанів у дашборді.</w:t>
      </w:r>
    </w:p>
    <w:p>
      <w:pPr>
        <w:pStyle w:val="21"/>
        <w:ind w:firstLine="720"/>
        <w:jc w:val="left"/>
        <w:spacing w:before="160" w:after="160" w:line="360" w:lineRule="auto"/>
      </w:pPr>
      <w:r>
        <w:rPr>
          <w:rFonts w:ascii="Times New Roman" w:hAnsi="Times New Roman" w:cs="Times New Roman" w:eastAsia="Times New Roman"/>
          <w:b/>
          <w:i w:val="0"/>
          <w:sz w:val="28"/>
          <w:color w:val="000000"/>
        </w:rPr>
        <w:t>3.2 Канал Winnowing-фінгерпринтів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Алгоритм Winnowing запропонований Шлеймером, Вілкерсоном і Айкеном у 2003 році як основа системи Moss [6]. Його ідея — серед усіх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-грам нормалізованого потоку токенів обрати підмножину локально-мінімальних відбитків так, щоб виконувалися дві гарантії: (а) будь-який спільний підрядок довжиною не менш як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− 1 токенів обов'язково породжує хоч один спільний відбиток (гарантія завжди-знаходимо); (б) спільні відбитки не з'являються в підрядках довжиною менш як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токенів (фільтр шуму).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Реалізація проходить три кроки.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sz w:val="28"/>
          <w:color w:val="000000"/>
        </w:rPr>
        <w:t xml:space="preserve">Хешування </w:t>
      </w:r>
      <w:r>
        <w:rPr>
          <w:rFonts w:ascii="Times New Roman" w:hAnsi="Times New Roman" w:cs="Times New Roman" w:eastAsia="Times New Roman"/>
          <w:b w:val="0"/>
          <w:i w:val="0"/>
          <w:sz w:val="28"/>
          <w:color w:val="000000"/>
        </w:rPr>
        <w:t>k</w:t>
      </w:r>
      <w:r>
        <w:rPr>
          <w:rFonts w:ascii="Times New Roman" w:hAnsi="Times New Roman" w:cs="Times New Roman" w:eastAsia="Times New Roman"/>
          <w:b w:val="0"/>
          <w:i/>
          <w:sz w:val="28"/>
          <w:color w:val="000000"/>
        </w:rPr>
        <w:t>-грам.</w:t>
      </w:r>
      <w:r>
        <w:rPr>
          <w:rFonts w:ascii="Times New Roman" w:hAnsi="Times New Roman" w:cs="Times New Roman" w:eastAsia="Times New Roman"/>
          <w:b w:val="0"/>
          <w:i/>
          <w:sz w:val="28"/>
          <w:color w:val="000000"/>
        </w:rPr>
        <w:t xml:space="preserve"> Для нормалізованих категорій токенів `t₁, t₂, …, tₙ` будується послідовність хешів </w:t>
      </w:r>
      <w:r>
        <w:rPr>
          <w:rFonts w:ascii="Times New Roman" w:hAnsi="Times New Roman" w:cs="Times New Roman" w:eastAsia="Times New Roman"/>
          <w:b w:val="0"/>
          <w:i w:val="0"/>
          <w:sz w:val="28"/>
          <w:color w:val="000000"/>
        </w:rPr>
        <w:t>k*-грам:</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h</m:t>
                    </m:r>
                  </m:e>
                  <m:sub>
                    <m:r>
                      <m:t>i</m:t>
                    </m:r>
                  </m:sub>
                </m:sSub>
                <m:r>
                  <m:rPr>
                    <m:sty m:val="p"/>
                  </m:rPr>
                  <m:t>=</m:t>
                </m:r>
                <m:r>
                  <m:t>H</m:t>
                </m:r>
                <m:d>
                  <m:dPr>
                    <m:begChr m:val="("/>
                    <m:endChr m:val=")"/>
                    <m:sepChr m:val=""/>
                    <m:grow/>
                  </m:dPr>
                  <m:e>
                    <m:sSub>
                      <m:e>
                        <m:r>
                          <m:t>t</m:t>
                        </m:r>
                      </m:e>
                      <m:sub>
                        <m:r>
                          <m:t>i</m:t>
                        </m:r>
                      </m:sub>
                    </m:sSub>
                    <m:r>
                      <m:rPr>
                        <m:sty m:val="p"/>
                      </m:rPr>
                      <m:t>,</m:t>
                    </m:r>
                    <m:sSub>
                      <m:e>
                        <m:r>
                          <m:t>t</m:t>
                        </m:r>
                      </m:e>
                      <m:sub>
                        <m:r>
                          <m:t>i</m:t>
                        </m:r>
                        <m:r>
                          <m:rPr>
                            <m:sty m:val="p"/>
                          </m:rPr>
                          <m:t>+</m:t>
                        </m:r>
                        <m:r>
                          <m:t>1</m:t>
                        </m:r>
                      </m:sub>
                    </m:sSub>
                    <m:r>
                      <m:rPr>
                        <m:sty m:val="p"/>
                      </m:rPr>
                      <m:t>,</m:t>
                    </m:r>
                    <m:r>
                      <m:rPr>
                        <m:sty m:val="p"/>
                      </m:rPr>
                      <m:t>…</m:t>
                    </m:r>
                    <m:r>
                      <m:rPr>
                        <m:sty m:val="p"/>
                      </m:rPr>
                      <m:t>,</m:t>
                    </m:r>
                    <m:sSub>
                      <m:e>
                        <m:r>
                          <m:t>t</m:t>
                        </m:r>
                      </m:e>
                      <m:sub>
                        <m:r>
                          <m:t>i</m:t>
                        </m:r>
                        <m:r>
                          <m:rPr>
                            <m:sty m:val="p"/>
                          </m:rPr>
                          <m:t>+</m:t>
                        </m:r>
                        <m:r>
                          <m:t>k</m:t>
                        </m:r>
                        <m:r>
                          <m:rPr>
                            <m:sty m:val="p"/>
                          </m:rPr>
                          <m:t>−</m:t>
                        </m:r>
                        <m:r>
                          <m:t>1</m:t>
                        </m:r>
                      </m:sub>
                    </m:sSub>
                  </m:e>
                </m:d>
                <m:r>
                  <m:rPr>
                    <m:sty m:val="p"/>
                  </m:rPr>
                  <m:t>,</m:t>
                </m:r>
                <m:r>
                  <m:t> </m:t>
                </m:r>
                <m:r>
                  <m:t>i</m:t>
                </m:r>
                <m:r>
                  <m:rPr>
                    <m:sty m:val="p"/>
                  </m:rPr>
                  <m:t>=</m:t>
                </m:r>
                <m:r>
                  <m:t>1</m:t>
                </m:r>
                <m:r>
                  <m:rPr>
                    <m:sty m:val="p"/>
                  </m:rPr>
                  <m:t>,</m:t>
                </m:r>
                <m:r>
                  <m:rPr>
                    <m:sty m:val="p"/>
                  </m:rPr>
                  <m:t>…</m:t>
                </m:r>
                <m:r>
                  <m:rPr>
                    <m:sty m:val="p"/>
                  </m:rPr>
                  <m:t>,</m:t>
                </m:r>
                <m:r>
                  <m:t>n</m:t>
                </m:r>
                <m:r>
                  <m:rPr>
                    <m:sty m:val="p"/>
                  </m:rPr>
                  <m:t>−</m:t>
                </m:r>
                <m:r>
                  <m:t>k</m:t>
                </m:r>
                <m:r>
                  <m:rPr>
                    <m:sty m:val="p"/>
                  </m:rPr>
                  <m:t>+</m:t>
                </m:r>
                <m:r>
                  <m:t>1</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sz w:val="28"/>
          <w:color w:val="000000"/>
        </w:rPr>
        <w:t>H</w:t>
      </w:r>
      <w:r>
        <w:rPr>
          <w:rFonts w:ascii="Times New Roman" w:hAnsi="Times New Roman" w:cs="Times New Roman" w:eastAsia="Times New Roman"/>
          <w:b w:val="0"/>
          <w:i w:val="0"/>
          <w:sz w:val="28"/>
          <w:color w:val="000000"/>
        </w:rPr>
        <w:t xml:space="preserve"> — котячий хеш Карпа–Рабіна за модулем простого числа Мерсенна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p>
          <m:e>
            <m:r>
              <m:t>2</m:t>
            </m:r>
          </m:e>
          <m:sup>
            <m:r>
              <m:t>61</m:t>
            </m:r>
          </m:sup>
        </m:sSup>
        <m:r>
          <m:rPr>
            <m:sty m:val="p"/>
          </m:rPr>
          <m:t>−</m:t>
        </m:r>
        <m:r>
          <m:t>1</m:t>
        </m:r>
      </m:oMath>
      <w:r>
        <w:rPr>
          <w:rFonts w:ascii="Times New Roman" w:hAnsi="Times New Roman" w:cs="Times New Roman" w:eastAsia="Times New Roman"/>
          <w:b w:val="0"/>
          <w:i w:val="0"/>
          <w:sz w:val="28"/>
          <w:color w:val="000000"/>
        </w:rPr>
        <w:t xml:space="preserve"> із основою 257. Котячий хеш дозволяє обчислити сусідній хеш за константний час, тому весь крок вкладається 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e>
        </m:d>
      </m:oMath>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Виділення мінімумів у вікнах.</w:t>
      </w:r>
      <w:r>
        <w:rPr>
          <w:rFonts w:ascii="Times New Roman" w:hAnsi="Times New Roman" w:cs="Times New Roman" w:eastAsia="Times New Roman"/>
          <w:b w:val="0"/>
          <w:i w:val="0"/>
          <w:sz w:val="28"/>
          <w:color w:val="000000"/>
        </w:rPr>
        <w:t xml:space="preserve"> На послідовності хешів ковзає вікно завширшки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У кожному положенні вікна обирається мінімальний хеш (за збігу — крайній правий, як у формулюванні [6]). Якщо вибраний мінімум збігається з тим, що вже потрапив до результату з попереднього положення вікна, його повторно не додають. На виході — список об'єктів </w:t>
      </w:r>
      <w:r>
        <w:rPr>
          <w:rFonts w:ascii="Times New Roman" w:hAnsi="Times New Roman" w:cs="Times New Roman" w:eastAsia="Times New Roman"/>
          <w:b w:val="0"/>
          <w:i w:val="0"/>
          <w:sz w:val="28"/>
          <w:color w:val="000000"/>
        </w:rPr>
        <w:t>Fingerprint</w:t>
      </w:r>
      <w:r>
        <w:rPr>
          <w:rFonts w:ascii="Times New Roman" w:hAnsi="Times New Roman" w:cs="Times New Roman" w:eastAsia="Times New Roman"/>
          <w:b w:val="0"/>
          <w:i w:val="0"/>
          <w:sz w:val="28"/>
          <w:color w:val="000000"/>
        </w:rPr>
        <w:t xml:space="preserve">, кожен містить хеш-значення й координати оригінальної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-грами:</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rPr>
                    <m:nor/>
                    <m:sty m:val="p"/>
                  </m:rPr>
                  <m:t>Fingerprint</m:t>
                </m:r>
                <m:r>
                  <m:rPr>
                    <m:sty m:val="p"/>
                  </m:rPr>
                  <m:t>=</m:t>
                </m:r>
                <m:d>
                  <m:dPr>
                    <m:begChr m:val="("/>
                    <m:endChr m:val=")"/>
                    <m:sepChr m:val=""/>
                    <m:grow/>
                  </m:dPr>
                  <m:e>
                    <m:r>
                      <m:t>h</m:t>
                    </m:r>
                    <m:r>
                      <m:rPr>
                        <m:sty m:val="p"/>
                      </m:rPr>
                      <m:t>,</m:t>
                    </m:r>
                    <m:sSub>
                      <m:e>
                        <m:r>
                          <m:rPr>
                            <m:nor/>
                            <m:sty m:val="p"/>
                          </m:rPr>
                          <m:t>tok</m:t>
                        </m:r>
                      </m:e>
                      <m:sub>
                        <m:r>
                          <m:rPr>
                            <m:nor/>
                            <m:sty m:val="p"/>
                          </m:rPr>
                          <m:t>start</m:t>
                        </m:r>
                      </m:sub>
                    </m:sSub>
                    <m:r>
                      <m:rPr>
                        <m:sty m:val="p"/>
                      </m:rPr>
                      <m:t>,</m:t>
                    </m:r>
                    <m:sSub>
                      <m:e>
                        <m:r>
                          <m:rPr>
                            <m:nor/>
                            <m:sty m:val="p"/>
                          </m:rPr>
                          <m:t>tok</m:t>
                        </m:r>
                      </m:e>
                      <m:sub>
                        <m:r>
                          <m:rPr>
                            <m:nor/>
                            <m:sty m:val="p"/>
                          </m:rPr>
                          <m:t>end</m:t>
                        </m:r>
                      </m:sub>
                    </m:sSub>
                    <m:r>
                      <m:rPr>
                        <m:sty m:val="p"/>
                      </m:rPr>
                      <m:t>,</m:t>
                    </m:r>
                    <m:sSub>
                      <m:e>
                        <m:r>
                          <m:rPr>
                            <m:nor/>
                            <m:sty m:val="p"/>
                          </m:rPr>
                          <m:t>char</m:t>
                        </m:r>
                      </m:e>
                      <m:sub>
                        <m:r>
                          <m:rPr>
                            <m:nor/>
                            <m:sty m:val="p"/>
                          </m:rPr>
                          <m:t>start</m:t>
                        </m:r>
                      </m:sub>
                    </m:sSub>
                    <m:r>
                      <m:rPr>
                        <m:sty m:val="p"/>
                      </m:rPr>
                      <m:t>,</m:t>
                    </m:r>
                    <m:sSub>
                      <m:e>
                        <m:r>
                          <m:rPr>
                            <m:nor/>
                            <m:sty m:val="p"/>
                          </m:rPr>
                          <m:t>char</m:t>
                        </m:r>
                      </m:e>
                      <m:sub>
                        <m:r>
                          <m:rPr>
                            <m:nor/>
                            <m:sty m:val="p"/>
                          </m:rPr>
                          <m:t>end</m:t>
                        </m:r>
                      </m:sub>
                    </m:sSub>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(3.2)</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Параметри.</w:t>
      </w:r>
      <w:r>
        <w:rPr>
          <w:rFonts w:ascii="Times New Roman" w:hAnsi="Times New Roman" w:cs="Times New Roman" w:eastAsia="Times New Roman"/>
          <w:b w:val="0"/>
          <w:i w:val="0"/>
          <w:sz w:val="28"/>
          <w:color w:val="000000"/>
        </w:rPr>
        <w:t xml:space="preserve"> За замовчуванням використано </w:t>
      </w:r>
      <w:r>
        <w:rPr>
          <w:rFonts w:ascii="Times New Roman" w:hAnsi="Times New Roman" w:cs="Times New Roman" w:eastAsia="Times New Roman"/>
          <w:b w:val="0"/>
          <w:i/>
          <w:sz w:val="28"/>
          <w:color w:val="000000"/>
        </w:rPr>
        <w:t>k</w:t>
      </w:r>
      <w:r>
        <w:rPr>
          <w:rFonts w:ascii="Times New Roman" w:hAnsi="Times New Roman" w:cs="Times New Roman" w:eastAsia="Times New Roman"/>
          <w:b w:val="0"/>
          <w:i w:val="0"/>
          <w:sz w:val="28"/>
          <w:color w:val="000000"/>
        </w:rPr>
        <w:t xml:space="preserve"> = 5 і </w:t>
      </w:r>
      <w:r>
        <w:rPr>
          <w:rFonts w:ascii="Times New Roman" w:hAnsi="Times New Roman" w:cs="Times New Roman" w:eastAsia="Times New Roman"/>
          <w:b w:val="0"/>
          <w:i/>
          <w:sz w:val="28"/>
          <w:color w:val="000000"/>
        </w:rPr>
        <w:t>w</w:t>
      </w:r>
      <w:r>
        <w:rPr>
          <w:rFonts w:ascii="Times New Roman" w:hAnsi="Times New Roman" w:cs="Times New Roman" w:eastAsia="Times New Roman"/>
          <w:b w:val="0"/>
          <w:i w:val="0"/>
          <w:sz w:val="28"/>
          <w:color w:val="000000"/>
        </w:rPr>
        <w:t xml:space="preserve"> = 4. Це означає гарантію виявлення будь-якого спільного підрядка довжиною щонайменше 8 нормалізованих токенів, що приблизно відповідає двом-трьом рядкам коду після нормалізації. Менші значення збільшують відклик на коротких збігах ціною зростання обсягу фінгерпринтів; обрані значення лежать у нижній частині рекомендованого діапазону з [6] і виявилися практичною межею для завдань на ~10–50 рядків.</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зустрінутого хешу будується перевернутий індекс «хеш → перелік пар (id сабмішна, фінгерпринт)». Спільні фінгерпринти між сабмішнами агрегуються в перелік </w:t>
      </w:r>
      <w:r>
        <w:rPr>
          <w:rFonts w:ascii="Times New Roman" w:hAnsi="Times New Roman" w:cs="Times New Roman" w:eastAsia="Times New Roman"/>
          <w:b w:val="0"/>
          <w:i w:val="0"/>
          <w:sz w:val="28"/>
          <w:color w:val="000000"/>
        </w:rPr>
        <w:t>pair_shares</w:t>
      </w:r>
      <w:r>
        <w:rPr>
          <w:rFonts w:ascii="Times New Roman" w:hAnsi="Times New Roman" w:cs="Times New Roman" w:eastAsia="Times New Roman"/>
          <w:b w:val="0"/>
          <w:i w:val="0"/>
          <w:sz w:val="28"/>
          <w:color w:val="000000"/>
        </w:rPr>
        <w:t>. Для пари (A, B) обчислюється не оригінальний індекс Moss «спільне / мінімум», а коефіцієнт Жаккара множин фінгерпринтів:</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rPr>
                        <m:nor/>
                        <m:sty m:val="p"/>
                      </m:rPr>
                      <m:t>Score</m:t>
                    </m:r>
                  </m:e>
                  <m:sub>
                    <m:r>
                      <m:rPr>
                        <m:nor/>
                        <m:sty m:val="p"/>
                      </m:rPr>
                      <m:t>winnow</m:t>
                    </m:r>
                  </m:sub>
                </m:sSub>
                <m:d>
                  <m:dPr>
                    <m:begChr m:val="("/>
                    <m:endChr m:val=")"/>
                    <m:sepChr m:val=""/>
                    <m:grow/>
                  </m:dPr>
                  <m:e>
                    <m:r>
                      <m:t>A</m:t>
                    </m:r>
                    <m:r>
                      <m:rPr>
                        <m:sty m:val="p"/>
                      </m:rPr>
                      <m:t>,</m:t>
                    </m:r>
                    <m:r>
                      <m:t>B</m:t>
                    </m:r>
                  </m:e>
                </m:d>
                <m:r>
                  <m:rPr>
                    <m:sty m:val="p"/>
                  </m:rPr>
                  <m:t>=</m:t>
                </m:r>
                <m:f>
                  <m:fPr>
                    <m:type m:val="bar"/>
                  </m:fPr>
                  <m:num>
                    <m:d>
                      <m:dPr>
                        <m:begChr m:val="|"/>
                        <m:endChr m:val="|"/>
                        <m:sepChr m:val=""/>
                        <m:grow/>
                      </m:dPr>
                      <m:e>
                        <m:sSub>
                          <m:e>
                            <m:r>
                              <m:t>F</m:t>
                            </m:r>
                          </m:e>
                          <m:sub>
                            <m:r>
                              <m:t>A</m:t>
                            </m:r>
                          </m:sub>
                        </m:sSub>
                        <m:r>
                          <m:rPr>
                            <m:sty m:val="p"/>
                          </m:rPr>
                          <m:t>∩</m:t>
                        </m:r>
                        <m:sSub>
                          <m:e>
                            <m:r>
                              <m:t>F</m:t>
                            </m:r>
                          </m:e>
                          <m:sub>
                            <m:r>
                              <m:t>B</m:t>
                            </m:r>
                          </m:sub>
                        </m:sSub>
                      </m:e>
                    </m:d>
                  </m:num>
                  <m:den>
                    <m:d>
                      <m:dPr>
                        <m:begChr m:val="|"/>
                        <m:endChr m:val="|"/>
                        <m:sepChr m:val=""/>
                        <m:grow/>
                      </m:dPr>
                      <m:e>
                        <m:sSub>
                          <m:e>
                            <m:r>
                              <m:t>F</m:t>
                            </m:r>
                          </m:e>
                          <m:sub>
                            <m:r>
                              <m:t>A</m:t>
                            </m:r>
                          </m:sub>
                        </m:sSub>
                        <m:r>
                          <m:rPr>
                            <m:sty m:val="p"/>
                          </m:rPr>
                          <m:t>∪</m:t>
                        </m:r>
                        <m:sSub>
                          <m:e>
                            <m:r>
                              <m:t>F</m:t>
                            </m:r>
                          </m:e>
                          <m:sub>
                            <m:r>
                              <m:t>B</m:t>
                            </m:r>
                          </m:sub>
                        </m:sSub>
                      </m:e>
                    </m:d>
                  </m:den>
                </m:f>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(3.3)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A</m:t>
            </m:r>
          </m:sub>
        </m:sSub>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F</m:t>
            </m:r>
          </m:e>
          <m:sub>
            <m:r>
              <m:t>B</m:t>
            </m:r>
          </m:sub>
        </m:sSub>
      </m:oMath>
      <w:r>
        <w:rPr>
          <w:rFonts w:ascii="Times New Roman" w:hAnsi="Times New Roman" w:cs="Times New Roman" w:eastAsia="Times New Roman"/>
          <w:b w:val="0"/>
          <w:i w:val="0"/>
          <w:sz w:val="28"/>
          <w:color w:val="000000"/>
        </w:rPr>
        <w:t xml:space="preserve"> — множини фінгерпринтів відповідних сабмішнів. Жаккарівський варіант стійкіший до випадків, коли довжини сабмішнів сильно відрізняються — типова ситуація в студентських роботах. У реалізації порогом </w:t>
      </w:r>
      <w:r>
        <w:rPr>
          <w:rFonts w:ascii="Times New Roman" w:hAnsi="Times New Roman" w:cs="Times New Roman" w:eastAsia="Times New Roman"/>
          <w:b w:val="0"/>
          <w:i w:val="0"/>
          <w:sz w:val="28"/>
          <w:color w:val="000000"/>
        </w:rPr>
        <w:t>WINNOW_MIN_SCORE</w:t>
      </w:r>
      <w:r>
        <w:rPr>
          <w:rFonts w:ascii="Times New Roman" w:hAnsi="Times New Roman" w:cs="Times New Roman" w:eastAsia="Times New Roman"/>
          <w:b w:val="0"/>
          <w:i w:val="0"/>
          <w:sz w:val="28"/>
          <w:color w:val="000000"/>
        </w:rPr>
        <w:t xml:space="preserve"> стандартно є 0.40; це емпіричний коліно, нижче якого пари коротких функцій починають збігатися випадково за рахунок спільних фрагментів кшталту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Для кожної пари кандидатів обираються до чотирьох найдовших спанових збігів і повертаються як </w:t>
      </w:r>
      <w:r>
        <w:rPr>
          <w:rFonts w:ascii="Times New Roman" w:hAnsi="Times New Roman" w:cs="Times New Roman" w:eastAsia="Times New Roman"/>
          <w:b w:val="0"/>
          <w:i w:val="0"/>
          <w:sz w:val="28"/>
          <w:color w:val="000000"/>
        </w:rPr>
        <w:t>CohortSpan</w:t>
      </w:r>
      <w:r>
        <w:rPr>
          <w:rFonts w:ascii="Times New Roman" w:hAnsi="Times New Roman" w:cs="Times New Roman" w:eastAsia="Times New Roman"/>
          <w:b w:val="0"/>
          <w:i w:val="0"/>
          <w:sz w:val="28"/>
          <w:color w:val="000000"/>
        </w:rPr>
        <w:t xml:space="preserve"> із указанням координат у обох сабмішнах і коротких витягів тексту.</w:t>
      </w:r>
    </w:p>
    <w:p>
      <w:pPr>
        <w:pStyle w:val="21"/>
        <w:ind w:firstLine="720"/>
        <w:jc w:val="left"/>
        <w:spacing w:before="160" w:after="160" w:line="360" w:lineRule="auto"/>
      </w:pPr>
      <w:r>
        <w:rPr>
          <w:rFonts w:ascii="Times New Roman" w:hAnsi="Times New Roman" w:cs="Times New Roman" w:eastAsia="Times New Roman"/>
          <w:b/>
          <w:i w:val="0"/>
          <w:sz w:val="28"/>
          <w:color w:val="000000"/>
        </w:rPr>
        <w:t>3.3 Канал хешів піддерев AST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Канал Winnowing нечутливий до глибших структурних трансформацій — переставлення незалежних операторів, винесення тіла циклу у функцію, перетворення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xml:space="preserve"> з еквівалентною семантикою. Усі такі зміни перетасовують потік токенів і збивають спільні фінгерпринти, попри те що структура дерева залишилася по суті тією самою.</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Цю слабкість компенсує другий канал, реалізований у модулі </w:t>
      </w:r>
      <w:r>
        <w:rPr>
          <w:rFonts w:ascii="Times New Roman" w:hAnsi="Times New Roman" w:cs="Times New Roman" w:eastAsia="Times New Roman"/>
          <w:b w:val="0"/>
          <w:i w:val="0"/>
          <w:sz w:val="28"/>
          <w:color w:val="000000"/>
        </w:rPr>
        <w:t>signals.cohort.ast_hash</w:t>
      </w:r>
      <w:r>
        <w:rPr>
          <w:rFonts w:ascii="Times New Roman" w:hAnsi="Times New Roman" w:cs="Times New Roman" w:eastAsia="Times New Roman"/>
          <w:b w:val="0"/>
          <w:i w:val="0"/>
          <w:sz w:val="28"/>
          <w:color w:val="000000"/>
        </w:rPr>
        <w:t>. Алгоритм складається з двох кроків.</w:t>
      </w:r>
    </w:p>
    <w:p>
      <w:pPr>
        <w:spacing w:before="0" w:after="0" w:line="360" w:lineRule="auto"/>
        <w:ind w:firstLine="720" w:left="0" w:right="0"/>
        <w:jc w:val="both"/>
      </w:pPr>
      <w:r>
        <w:rPr>
          <w:rFonts w:ascii="Times New Roman" w:hAnsi="Times New Roman" w:cs="Times New Roman" w:eastAsia="Times New Roman"/>
          <w:b/>
          <w:i w:val="0"/>
          <w:sz w:val="28"/>
          <w:color w:val="000000"/>
        </w:rPr>
        <w:t>Структурний хеш піддерева.</w:t>
      </w:r>
      <w:r>
        <w:rPr>
          <w:rFonts w:ascii="Times New Roman" w:hAnsi="Times New Roman" w:cs="Times New Roman" w:eastAsia="Times New Roman"/>
          <w:b w:val="0"/>
          <w:i w:val="0"/>
          <w:sz w:val="28"/>
          <w:color w:val="000000"/>
        </w:rPr>
        <w:t xml:space="preserve"> Сорс розбирається стандартним </w:t>
      </w:r>
      <w:r>
        <w:rPr>
          <w:rFonts w:ascii="Times New Roman" w:hAnsi="Times New Roman" w:cs="Times New Roman" w:eastAsia="Times New Roman"/>
          <w:b w:val="0"/>
          <w:i w:val="0"/>
          <w:sz w:val="28"/>
          <w:color w:val="000000"/>
        </w:rPr>
        <w:t>ast.parse</w:t>
      </w:r>
      <w:r>
        <w:rPr>
          <w:rFonts w:ascii="Times New Roman" w:hAnsi="Times New Roman" w:cs="Times New Roman" w:eastAsia="Times New Roman"/>
          <w:b w:val="0"/>
          <w:i w:val="0"/>
          <w:sz w:val="28"/>
          <w:color w:val="000000"/>
        </w:rPr>
        <w:t>. Якщо синтаксична помилка трапилася, AST-канал повертає порожній результат для цього сабмішну; канал Winnowing у цьому випадку працює нормально, тому сабмішн не зникає зі звіту повністю. Для кожного вузла AST обчислюється рекурсивний структурний підпис:</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вузли </w:t>
      </w:r>
      <w:r>
        <w:rPr>
          <w:rFonts w:ascii="Times New Roman" w:hAnsi="Times New Roman" w:cs="Times New Roman" w:eastAsia="Times New Roman"/>
          <w:b w:val="0"/>
          <w:i w:val="0"/>
          <w:sz w:val="28"/>
          <w:color w:val="000000"/>
        </w:rPr>
        <w:t>ast.Name</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ast.Constant</w:t>
      </w:r>
      <w:r>
        <w:rPr>
          <w:rFonts w:ascii="Times New Roman" w:hAnsi="Times New Roman" w:cs="Times New Roman" w:eastAsia="Times New Roman"/>
          <w:b w:val="0"/>
          <w:i w:val="0"/>
          <w:sz w:val="28"/>
          <w:color w:val="000000"/>
        </w:rPr>
        <w:t xml:space="preserve"> колапсують у пару (</w:t>
      </w:r>
      <w:r>
        <w:rPr>
          <w:rFonts w:ascii="Times New Roman" w:hAnsi="Times New Roman" w:cs="Times New Roman" w:eastAsia="Times New Roman"/>
          <w:b w:val="0"/>
          <w:i w:val="0"/>
          <w:sz w:val="28"/>
          <w:color w:val="000000"/>
        </w:rPr>
        <w:t>"Constant"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"STR"</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"BYTES"</w:t>
      </w:r>
      <w:r>
        <w:rPr>
          <w:rFonts w:ascii="Times New Roman" w:hAnsi="Times New Roman" w:cs="Times New Roman" w:eastAsia="Times New Roman"/>
          <w:b w:val="0"/>
          <w:i w:val="0"/>
          <w:sz w:val="28"/>
          <w:color w:val="000000"/>
        </w:rPr>
        <w:t>|тип значення);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для всіх інших вузлів підпис складається з імені класу AST-вузла і впорядкованої послідовності підписів дочірніх вузлів і значень полів.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Імена в полях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attr</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module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asname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arg</w:t>
      </w:r>
      <w:r>
        <w:rPr>
          <w:rFonts w:ascii="Times New Roman" w:hAnsi="Times New Roman" w:cs="Times New Roman" w:eastAsia="Times New Roman"/>
          <w:b w:val="0"/>
          <w:i w:val="0"/>
          <w:sz w:val="28"/>
          <w:color w:val="000000"/>
        </w:rPr>
        <w:t xml:space="preserve"> нормалізуються до </w:t>
      </w:r>
      <w:r>
        <w:rPr>
          <w:rFonts w:ascii="Times New Roman" w:hAnsi="Times New Roman" w:cs="Times New Roman" w:eastAsia="Times New Roman"/>
          <w:b w:val="0"/>
          <w:i w:val="0"/>
          <w:sz w:val="28"/>
          <w:color w:val="000000"/>
        </w:rPr>
        <w:t>IDENT</w:t>
      </w:r>
      <w:r>
        <w:rPr>
          <w:rFonts w:ascii="Times New Roman" w:hAnsi="Times New Roman" w:cs="Times New Roman" w:eastAsia="Times New Roman"/>
          <w:b w:val="0"/>
          <w:i w:val="0"/>
          <w:sz w:val="28"/>
          <w:color w:val="000000"/>
        </w:rPr>
        <w:t xml:space="preserve">; числові константи в полі </w:t>
      </w:r>
      <w:r>
        <w:rPr>
          <w:rFonts w:ascii="Times New Roman" w:hAnsi="Times New Roman" w:cs="Times New Roman" w:eastAsia="Times New Roman"/>
          <w:b w:val="0"/>
          <w:i w:val="0"/>
          <w:sz w:val="28"/>
          <w:color w:val="000000"/>
        </w:rPr>
        <w:t>value</w:t>
      </w:r>
      <w:r>
        <w:rPr>
          <w:rFonts w:ascii="Times New Roman" w:hAnsi="Times New Roman" w:cs="Times New Roman" w:eastAsia="Times New Roman"/>
          <w:b w:val="0"/>
          <w:i w:val="0"/>
          <w:sz w:val="28"/>
          <w:color w:val="000000"/>
        </w:rPr>
        <w:t xml:space="preserve"> — до </w:t>
      </w:r>
      <w:r>
        <w:rPr>
          <w:rFonts w:ascii="Times New Roman" w:hAnsi="Times New Roman" w:cs="Times New Roman" w:eastAsia="Times New Roman"/>
          <w:b w:val="0"/>
          <w:i w:val="0"/>
          <w:sz w:val="28"/>
          <w:color w:val="000000"/>
        </w:rPr>
        <w:t>NUM</w:t>
      </w:r>
      <w:r>
        <w:rPr>
          <w:rFonts w:ascii="Times New Roman" w:hAnsi="Times New Roman" w:cs="Times New Roman" w:eastAsia="Times New Roman"/>
          <w:b w:val="0"/>
          <w:i w:val="0"/>
          <w:sz w:val="28"/>
          <w:color w:val="000000"/>
        </w:rPr>
        <w:t>. Цей крок робить хеш стійким до перейменувань і заміни літералів.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Хеш піддерева — це SHA-256 від канонічного представлення підпису, обрізаний до 16 шістнадцяткових цифр. Хешуються лише піддерева розміром не менш як </w:t>
      </w:r>
      <w:r>
        <w:rPr>
          <w:rFonts w:ascii="Times New Roman" w:hAnsi="Times New Roman" w:cs="Times New Roman" w:eastAsia="Times New Roman"/>
          <w:b w:val="0"/>
          <w:i w:val="0"/>
          <w:sz w:val="28"/>
          <w:color w:val="000000"/>
        </w:rPr>
        <w:t>MIN_SUBTREE_SIZE</w:t>
      </w:r>
      <w:r>
        <w:rPr>
          <w:rFonts w:ascii="Times New Roman" w:hAnsi="Times New Roman" w:cs="Times New Roman" w:eastAsia="Times New Roman"/>
          <w:b w:val="0"/>
          <w:i w:val="0"/>
          <w:sz w:val="28"/>
          <w:color w:val="000000"/>
        </w:rPr>
        <w:t xml:space="preserve"> = 6 вузлів. Менші піддерева відкидаються, бо в кожному Python-файлі присутні десятки вузлів типу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Load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Store</w:t>
      </w:r>
      <w:r>
        <w:rPr>
          <w:rFonts w:ascii="Times New Roman" w:hAnsi="Times New Roman" w:cs="Times New Roman" w:eastAsia="Times New Roman"/>
          <w:b w:val="0"/>
          <w:i w:val="0"/>
          <w:sz w:val="28"/>
          <w:color w:val="000000"/>
        </w:rPr>
        <w:t>, які створюють статистичний шум.</w:t>
      </w:r>
    </w:p>
    <w:p>
      <w:pPr>
        <w:spacing w:before="0" w:after="0" w:line="360" w:lineRule="auto"/>
        <w:ind w:firstLine="720" w:left="0" w:right="0"/>
        <w:jc w:val="both"/>
      </w:pPr>
      <w:r>
        <w:rPr>
          <w:rFonts w:ascii="Times New Roman" w:hAnsi="Times New Roman" w:cs="Times New Roman" w:eastAsia="Times New Roman"/>
          <w:b/>
          <w:i w:val="0"/>
          <w:sz w:val="28"/>
          <w:color w:val="000000"/>
        </w:rPr>
        <w:t>Порівняння пар сабмішнів.</w:t>
      </w:r>
      <w:r>
        <w:rPr>
          <w:rFonts w:ascii="Times New Roman" w:hAnsi="Times New Roman" w:cs="Times New Roman" w:eastAsia="Times New Roman"/>
          <w:b w:val="0"/>
          <w:i w:val="0"/>
          <w:sz w:val="28"/>
          <w:color w:val="000000"/>
        </w:rPr>
        <w:t xml:space="preserve"> Для кожного сабмішну будується мультимножина хешів піддерев (тобто кількість входжень кожного хешу зберігається, а не зливається в множину). Це принципово: дві рекурсивні функції типу </w:t>
      </w:r>
      <w:r>
        <w:rPr>
          <w:rFonts w:ascii="Times New Roman" w:hAnsi="Times New Roman" w:cs="Times New Roman" w:eastAsia="Times New Roman"/>
          <w:b w:val="0"/>
          <w:i w:val="0"/>
          <w:sz w:val="28"/>
          <w:color w:val="000000"/>
        </w:rPr>
        <w:t>fib(n - NUM) + fib(n - NUM)</w:t>
      </w:r>
      <w:r>
        <w:rPr>
          <w:rFonts w:ascii="Times New Roman" w:hAnsi="Times New Roman" w:cs="Times New Roman" w:eastAsia="Times New Roman"/>
          <w:b w:val="0"/>
          <w:i w:val="0"/>
          <w:sz w:val="28"/>
          <w:color w:val="000000"/>
        </w:rPr>
        <w:t xml:space="preserve"> після нормалізації мають однакові піддерева; без обліку кратностей їх співвідношення може квадратично роздуватися. Перетин і об'єднання обчислюються як мультимножинні. Оцінка пари — той самий жаккарів індекс над мультимножинами хешів. Поріг </w:t>
      </w:r>
      <w:r>
        <w:rPr>
          <w:rFonts w:ascii="Times New Roman" w:hAnsi="Times New Roman" w:cs="Times New Roman" w:eastAsia="Times New Roman"/>
          <w:b w:val="0"/>
          <w:i w:val="0"/>
          <w:sz w:val="28"/>
          <w:color w:val="000000"/>
        </w:rPr>
        <w:t>AST_MIN_SCORE</w:t>
      </w:r>
      <w:r>
        <w:rPr>
          <w:rFonts w:ascii="Times New Roman" w:hAnsi="Times New Roman" w:cs="Times New Roman" w:eastAsia="Times New Roman"/>
          <w:b w:val="0"/>
          <w:i w:val="0"/>
          <w:sz w:val="28"/>
          <w:color w:val="000000"/>
        </w:rPr>
        <w:t xml:space="preserve"> стандартно дорівнює 0.45 — вище за поріг Winnowing-каналу, бо хешів піддерев менше за фінгерпринтів, і випадковий збіг між рекурсивним fib і мемоїзованим fib без вищого порогу дає ~0.30, що недостатньо для надійного відмежування.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3.4 Об'єднання каналів і ранжування пар</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Модуль </w:t>
      </w:r>
      <w:r>
        <w:rPr>
          <w:rFonts w:ascii="Times New Roman" w:hAnsi="Times New Roman" w:cs="Times New Roman" w:eastAsia="Times New Roman"/>
          <w:b w:val="0"/>
          <w:i w:val="0"/>
          <w:sz w:val="28"/>
          <w:color w:val="000000"/>
        </w:rPr>
        <w:t>signals.cohort.compare.find_matches</w:t>
      </w:r>
      <w:r>
        <w:rPr>
          <w:rFonts w:ascii="Times New Roman" w:hAnsi="Times New Roman" w:cs="Times New Roman" w:eastAsia="Times New Roman"/>
          <w:b w:val="0"/>
          <w:i w:val="0"/>
          <w:sz w:val="28"/>
          <w:color w:val="000000"/>
        </w:rPr>
        <w:t xml:space="preserve"> запускає обидва канали послідовно, формує перелік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для кожного сабмішну й сортує їх за оцінкою. Кожен </w:t>
      </w:r>
      <w:r>
        <w:rPr>
          <w:rFonts w:ascii="Times New Roman" w:hAnsi="Times New Roman" w:cs="Times New Roman" w:eastAsia="Times New Roman"/>
          <w:b w:val="0"/>
          <w:i w:val="0"/>
          <w:sz w:val="28"/>
          <w:color w:val="000000"/>
        </w:rPr>
        <w:t>CohortMatch</w:t>
      </w:r>
      <w:r>
        <w:rPr>
          <w:rFonts w:ascii="Times New Roman" w:hAnsi="Times New Roman" w:cs="Times New Roman" w:eastAsia="Times New Roman"/>
          <w:b w:val="0"/>
          <w:i w:val="0"/>
          <w:sz w:val="28"/>
          <w:color w:val="000000"/>
        </w:rPr>
        <w:t xml:space="preserve"> несе тип каналу (</w:t>
      </w:r>
      <w:r>
        <w:rPr>
          <w:rFonts w:ascii="Times New Roman" w:hAnsi="Times New Roman" w:cs="Times New Roman" w:eastAsia="Times New Roman"/>
          <w:b w:val="0"/>
          <w:i w:val="0"/>
          <w:sz w:val="28"/>
          <w:color w:val="000000"/>
        </w:rPr>
        <w:t>winnowing</w:t>
      </w:r>
      <w:r>
        <w:rPr>
          <w:rFonts w:ascii="Times New Roman" w:hAnsi="Times New Roman" w:cs="Times New Roman" w:eastAsia="Times New Roman"/>
          <w:b w:val="0"/>
          <w:i w:val="0"/>
          <w:sz w:val="28"/>
          <w:color w:val="000000"/>
        </w:rPr>
        <w:t xml:space="preserve"> або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оцінку Жаккара, перелік спанів та ім'я іншого сабмішну. Об'єднання у звіті виконано так:</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для пари (A, B) обидва канали повернули оцінку вище за поріг, у переліку для A з'являються два окремі записи з різними прапорами каналу; у дашборді вони відображаються як одна група «match with A», у межах якої видно обидва канали з власними оцінками й спанами;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якщо лише один канал спрацював, відображається один запис відповідного каналу;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ранжувальник (розділ 5.2) обробляє канали з різними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winnow</m:t>
            </m:r>
          </m:sub>
        </m:sSub>
      </m:oMath>
      <w:r>
        <w:rPr>
          <w:rFonts w:ascii="Times New Roman" w:hAnsi="Times New Roman" w:cs="Times New Roman" w:eastAsia="Times New Roman"/>
          <w:b w:val="0"/>
          <w:i w:val="0"/>
          <w:sz w:val="28"/>
          <w:color w:val="000000"/>
        </w:rPr>
        <w:t xml:space="preserve"> = 5.0,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rPr>
                <m:nor/>
                <m:sty m:val="p"/>
              </m:rPr>
              <m:t>ast</m:t>
            </m:r>
          </m:sub>
        </m:sSub>
      </m:oMath>
      <w:r>
        <w:rPr>
          <w:rFonts w:ascii="Times New Roman" w:hAnsi="Times New Roman" w:cs="Times New Roman" w:eastAsia="Times New Roman"/>
          <w:b w:val="0"/>
          <w:i w:val="0"/>
          <w:sz w:val="28"/>
          <w:color w:val="000000"/>
        </w:rPr>
        <w:t xml:space="preserve"> = 3.0, що відображає вищу інтерпретативну вагу довгого Winnowing-спану в порівнянні з абстрактним структурним збігом.</w:t>
      </w:r>
    </w:p>
    <w:p>
      <w:pPr>
        <w:pStyle w:val="21"/>
        <w:ind w:firstLine="720"/>
        <w:jc w:val="left"/>
        <w:spacing w:before="160" w:after="160" w:line="360" w:lineRule="auto"/>
      </w:pPr>
      <w:r>
        <w:rPr>
          <w:rFonts w:ascii="Times New Roman" w:hAnsi="Times New Roman" w:cs="Times New Roman" w:eastAsia="Times New Roman"/>
          <w:b/>
          <w:i w:val="0"/>
          <w:sz w:val="28"/>
          <w:color w:val="000000"/>
        </w:rPr>
        <w:t>3.5 Складність, межі застосовності, інженерні рішення</w:t>
      </w:r>
    </w:p>
    <w:p>
      <w:pPr>
        <w:spacing w:before="0" w:after="0" w:line="360" w:lineRule="auto"/>
        <w:ind w:firstLine="720" w:left="0" w:right="0"/>
        <w:jc w:val="both"/>
      </w:pPr>
      <w:r>
        <w:rPr>
          <w:rFonts w:ascii="Times New Roman" w:hAnsi="Times New Roman" w:cs="Times New Roman" w:eastAsia="Times New Roman"/>
          <w:b/>
          <w:i w:val="0"/>
          <w:sz w:val="28"/>
          <w:color w:val="000000"/>
        </w:rPr>
        <w:t>Часова складність.</w:t>
      </w:r>
      <w:r>
        <w:rPr>
          <w:rFonts w:ascii="Times New Roman" w:hAnsi="Times New Roman" w:cs="Times New Roman" w:eastAsia="Times New Roman"/>
          <w:b w:val="0"/>
          <w:i w:val="0"/>
          <w:sz w:val="28"/>
          <w:color w:val="000000"/>
        </w:rPr>
        <w:t xml:space="preserve"> Канал Winnowing працює за час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L</m:t>
            </m:r>
            <m:r>
              <m:rPr>
                <m:sty m:val="p"/>
              </m:rPr>
              <m:t>+</m:t>
            </m:r>
            <m:r>
              <m:t>P</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N</m:t>
        </m:r>
      </m:oMath>
      <w:r>
        <w:rPr>
          <w:rFonts w:ascii="Times New Roman" w:hAnsi="Times New Roman" w:cs="Times New Roman" w:eastAsia="Times New Roman"/>
          <w:b w:val="0"/>
          <w:i w:val="0"/>
          <w:sz w:val="28"/>
          <w:color w:val="000000"/>
        </w:rPr>
        <w:t xml:space="preserve"> — кількість сабмішнів,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oMath>
      <w:r>
        <w:rPr>
          <w:rFonts w:ascii="Times New Roman" w:hAnsi="Times New Roman" w:cs="Times New Roman" w:eastAsia="Times New Roman"/>
          <w:b w:val="0"/>
          <w:i w:val="0"/>
          <w:sz w:val="28"/>
          <w:color w:val="000000"/>
        </w:rPr>
        <w:t xml:space="preserve"> — середня довжина токенового потоку,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P</m:t>
        </m:r>
      </m:oMath>
      <w:r>
        <w:rPr>
          <w:rFonts w:ascii="Times New Roman" w:hAnsi="Times New Roman" w:cs="Times New Roman" w:eastAsia="Times New Roman"/>
          <w:b w:val="0"/>
          <w:i w:val="0"/>
          <w:sz w:val="28"/>
          <w:color w:val="000000"/>
        </w:rPr>
        <w:t xml:space="preserve"> — кількість агрегованих пар спільних фінгерпринтів. Для типового завдання на 30 сабмішнів і ~150 рядків коду в кожному це частки секунди на сучасному ноутбуці. Канал AST працює за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O</m:t>
        </m:r>
        <m:d>
          <m:dPr>
            <m:begChr m:val="("/>
            <m:endChr m:val=")"/>
            <m:sepChr m:val=""/>
            <m:grow/>
          </m:dPr>
          <m:e>
            <m:r>
              <m:t>N</m:t>
            </m:r>
            <m:r>
              <m:rPr>
                <m:sty m:val="p"/>
              </m:rPr>
              <m:t>⋅</m:t>
            </m:r>
            <m:r>
              <m:t>M</m:t>
            </m:r>
          </m:e>
        </m:d>
      </m:oMath>
      <w:r>
        <w:rPr>
          <w:rFonts w:ascii="Times New Roman" w:hAnsi="Times New Roman" w:cs="Times New Roman" w:eastAsia="Times New Roman"/>
          <w:b w:val="0"/>
          <w:i w:val="0"/>
          <w:sz w:val="28"/>
          <w:color w:val="000000"/>
        </w:rPr>
        <w:t xml:space="preserve">, 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M</m:t>
        </m:r>
      </m:oMath>
      <w:r>
        <w:rPr>
          <w:rFonts w:ascii="Times New Roman" w:hAnsi="Times New Roman" w:cs="Times New Roman" w:eastAsia="Times New Roman"/>
          <w:b w:val="0"/>
          <w:i w:val="0"/>
          <w:sz w:val="28"/>
          <w:color w:val="000000"/>
        </w:rPr>
        <w:t xml:space="preserve"> — середня кількість вузлів AST; на тих самих 30 сабмішнах також частки секунди.</w:t>
      </w:r>
    </w:p>
    <w:p>
      <w:pPr>
        <w:spacing w:before="0" w:after="0" w:line="360" w:lineRule="auto"/>
        <w:ind w:firstLine="720" w:left="0" w:right="0"/>
        <w:jc w:val="both"/>
      </w:pPr>
      <w:r>
        <w:rPr>
          <w:rFonts w:ascii="Times New Roman" w:hAnsi="Times New Roman" w:cs="Times New Roman" w:eastAsia="Times New Roman"/>
          <w:b/>
          <w:i w:val="0"/>
          <w:sz w:val="28"/>
          <w:color w:val="000000"/>
        </w:rPr>
        <w:t>Межі застосовності.</w:t>
      </w:r>
      <w:r>
        <w:rPr>
          <w:rFonts w:ascii="Times New Roman" w:hAnsi="Times New Roman" w:cs="Times New Roman" w:eastAsia="Times New Roman"/>
          <w:b w:val="0"/>
          <w:i w:val="0"/>
          <w:sz w:val="28"/>
          <w:color w:val="000000"/>
        </w:rPr>
        <w:t xml:space="preserve"> Обидва канали орієнтовані на структурно цілісні фрагменти коду. Для дуже коротких сабмішнів (менше ~30 нормалізованих токенів) Winnowing втрачає дискримінаційну здатність — спільні </w:t>
      </w:r>
      <w:r>
        <w:rPr>
          <w:rFonts w:ascii="Times New Roman" w:hAnsi="Times New Roman" w:cs="Times New Roman" w:eastAsia="Times New Roman"/>
          <w:b w:val="0"/>
          <w:i w:val="0"/>
          <w:sz w:val="28"/>
          <w:color w:val="000000"/>
        </w:rPr>
        <w:t>def IDENT ( IDENT ) :</w:t>
      </w:r>
      <w:r>
        <w:rPr>
          <w:rFonts w:ascii="Times New Roman" w:hAnsi="Times New Roman" w:cs="Times New Roman" w:eastAsia="Times New Roman"/>
          <w:b w:val="0"/>
          <w:i w:val="0"/>
          <w:sz w:val="28"/>
          <w:color w:val="000000"/>
        </w:rPr>
        <w:t xml:space="preserve"> дають високі коефіцієнти Жаккара між випадково обраними сабмішнами. У звіті для таких випадків виводиться попередження «низька впевненість через малий обсяг». Канал AST повертає порожній результат для сабмішнів, що не парсяться; це нормальна поведінка для половинчасто здійснених студентських робіт.</w:t>
      </w:r>
    </w:p>
    <w:p>
      <w:pPr>
        <w:spacing w:before="0" w:after="0" w:line="360" w:lineRule="auto"/>
        <w:ind w:firstLine="720" w:left="0" w:right="0"/>
        <w:jc w:val="both"/>
      </w:pPr>
      <w:r>
        <w:rPr>
          <w:rFonts w:ascii="Times New Roman" w:hAnsi="Times New Roman" w:cs="Times New Roman" w:eastAsia="Times New Roman"/>
          <w:b/>
          <w:i w:val="0"/>
          <w:sz w:val="28"/>
          <w:color w:val="000000"/>
        </w:rPr>
        <w:t>Розширення на інші мови.</w:t>
      </w:r>
      <w:r>
        <w:rPr>
          <w:rFonts w:ascii="Times New Roman" w:hAnsi="Times New Roman" w:cs="Times New Roman" w:eastAsia="Times New Roman"/>
          <w:b w:val="0"/>
          <w:i w:val="0"/>
          <w:sz w:val="28"/>
          <w:color w:val="000000"/>
        </w:rPr>
        <w:t xml:space="preserve"> Архітектура передбачає реалізацію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 xml:space="preserve">-протоколу для C/C++/Java без зміни каналів. Канал AST у поточному вигляді працює лише з Python, бо використовує стандартний модуль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перехід на tree-sitter-парсери — задокументована наступна ітерація.</w:t>
      </w:r>
    </w:p>
    <w:p>
      <w:pPr>
        <w:spacing w:before="0" w:after="0" w:line="360" w:lineRule="auto"/>
        <w:ind w:firstLine="720" w:left="0" w:right="0"/>
        <w:jc w:val="both"/>
      </w:pPr>
      <w:r>
        <w:rPr>
          <w:rFonts w:ascii="Times New Roman" w:hAnsi="Times New Roman" w:cs="Times New Roman" w:eastAsia="Times New Roman"/>
          <w:b/>
          <w:i w:val="0"/>
          <w:sz w:val="28"/>
          <w:color w:val="000000"/>
        </w:rPr>
        <w:t>Стійкість до шуму.</w:t>
      </w:r>
      <w:r>
        <w:rPr>
          <w:rFonts w:ascii="Times New Roman" w:hAnsi="Times New Roman" w:cs="Times New Roman" w:eastAsia="Times New Roman"/>
          <w:b w:val="0"/>
          <w:i w:val="0"/>
          <w:sz w:val="28"/>
          <w:color w:val="000000"/>
        </w:rPr>
        <w:t xml:space="preserve"> Стандартні параметри обрано емпірично з огляду на пары, типові для вступних курсів програмування (bubble sort, фібоначчі, факторіал, бінарний пошук). На завданнях, де всі правильні розв'язки лексично подібні (різні написання того самого алгоритму на 8 рядків), пороги слід знизити; для проєктних робіт із 500+ рядків — підвищити. Параметри винесено в конфігурацію без зміни коду.</w:t>
      </w:r>
    </w:p>
    <w:p>
      <w:pPr>
        <w:pStyle w:val="21"/>
        <w:ind w:firstLine="720"/>
        <w:jc w:val="left"/>
        <w:spacing w:before="160" w:after="160" w:line="360" w:lineRule="auto"/>
      </w:pPr>
      <w:r>
        <w:rPr>
          <w:rFonts w:ascii="Times New Roman" w:hAnsi="Times New Roman" w:cs="Times New Roman" w:eastAsia="Times New Roman"/>
          <w:b/>
          <w:i w:val="0"/>
          <w:sz w:val="28"/>
          <w:color w:val="000000"/>
        </w:rPr>
        <w:t>3.6 Емпірична оцінка обох каналів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когортного каналу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eval/datasets/synthetic.generate_cohort</w:t>
      </w:r>
      <w:r>
        <w:rPr>
          <w:rFonts w:ascii="Times New Roman" w:hAnsi="Times New Roman" w:cs="Times New Roman" w:eastAsia="Times New Roman"/>
          <w:b w:val="0"/>
          <w:i w:val="0"/>
          <w:sz w:val="28"/>
          <w:color w:val="000000"/>
        </w:rPr>
        <w:t>. Корпус містить 100 пар Python-функцій, розподілених за чотирма категоріями відношень: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unrelated</w:t>
      </w:r>
      <w:r>
        <w:rPr>
          <w:rFonts w:ascii="Times New Roman" w:hAnsi="Times New Roman" w:cs="Times New Roman" w:eastAsia="Times New Roman"/>
          <w:b w:val="0"/>
          <w:i w:val="0"/>
          <w:sz w:val="28"/>
          <w:color w:val="000000"/>
        </w:rPr>
        <w:t xml:space="preserve"> (60 пар) — пари функцій, обраних незалежно з набору з 12 еталонних реалізацій (bubble sort, fib, factorial, gcd, лінійний пошук, бінарний пошук, перевертання рядка, перевірка простоти числа тощо). Очікувана мітка — «не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exact_copy</w:t>
      </w:r>
      <w:r>
        <w:rPr>
          <w:rFonts w:ascii="Times New Roman" w:hAnsi="Times New Roman" w:cs="Times New Roman" w:eastAsia="Times New Roman"/>
          <w:b w:val="0"/>
          <w:i w:val="0"/>
          <w:sz w:val="28"/>
          <w:color w:val="000000"/>
        </w:rPr>
        <w:t xml:space="preserve"> (15 пар) — пара (оригінал, його точна копія).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reordered</w:t>
      </w:r>
      <w:r>
        <w:rPr>
          <w:rFonts w:ascii="Times New Roman" w:hAnsi="Times New Roman" w:cs="Times New Roman" w:eastAsia="Times New Roman"/>
          <w:b w:val="0"/>
          <w:i w:val="0"/>
          <w:sz w:val="28"/>
          <w:color w:val="000000"/>
        </w:rPr>
        <w:t xml:space="preserve"> (10 пар) — пара (оригінал, його варіант з переставленими незалежними операторами). Очікувана мітка — «збіг»;</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renamed</w:t>
      </w:r>
      <w:r>
        <w:rPr>
          <w:rFonts w:ascii="Times New Roman" w:hAnsi="Times New Roman" w:cs="Times New Roman" w:eastAsia="Times New Roman"/>
          <w:b w:val="0"/>
          <w:i w:val="0"/>
          <w:sz w:val="28"/>
          <w:color w:val="000000"/>
        </w:rPr>
        <w:t xml:space="preserve"> (15 пар) — пара (оригінал, його варіант з перейменованими ідентифікаторами та зміненими літералами). Очікувана мітка — «збіг».</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кожної пари обчислено оцінку кожного каналу й оцінку об'єднаного класифікатора, що видає максимум двох. Корпус і всі параметри детерміновані: фіксований seed = 0 у синтетичному генераторі гарантує відтворюваність чисел між запусками. Поріг ухвалення рішення взято 0.30 для огляду; криві ROC побудовано на повному діапазоні оцінок.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наведено в таблиці 3.1. Запуск виконано командою </w:t>
      </w:r>
      <w:r>
        <w:rPr>
          <w:rFonts w:ascii="Times New Roman" w:hAnsi="Times New Roman" w:cs="Times New Roman" w:eastAsia="Times New Roman"/>
          <w:b w:val="0"/>
          <w:i w:val="0"/>
          <w:sz w:val="28"/>
          <w:color w:val="000000"/>
        </w:rPr>
        <w:t>python -m eval.run_eval --signal cohort --synthetic</w:t>
      </w:r>
      <w:r>
        <w:rPr>
          <w:rFonts w:ascii="Times New Roman" w:hAnsi="Times New Roman" w:cs="Times New Roman" w:eastAsia="Times New Roman"/>
          <w:b w:val="0"/>
          <w:i w:val="0"/>
          <w:sz w:val="28"/>
          <w:color w:val="000000"/>
        </w:rPr>
        <w:t xml:space="preserve">; JSON-звіт збережено в каталозі </w:t>
      </w:r>
      <w:r>
        <w:rPr>
          <w:rFonts w:ascii="Times New Roman" w:hAnsi="Times New Roman" w:cs="Times New Roman" w:eastAsia="Times New Roman"/>
          <w:b w:val="0"/>
          <w:i w:val="0"/>
          <w:sz w:val="28"/>
          <w:color w:val="000000"/>
        </w:rPr>
        <w:t>eval/reports/</w:t>
      </w:r>
      <w:r>
        <w:rPr>
          <w:rFonts w:ascii="Times New Roman" w:hAnsi="Times New Roman" w:cs="Times New Roman" w:eastAsia="Times New Roman"/>
          <w:b w:val="0"/>
          <w:i w:val="0"/>
          <w:sz w:val="28"/>
          <w:color w:val="000000"/>
        </w:rPr>
        <w:t>.</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3.1 — Метрики каналів когортного порівняння на синтетичному корпусі</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Категорія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Кількість</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Winnowing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AST виявив (поріг 0.30)</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Об'єднаний канал виявив</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unrelated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exact_copy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reordered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10</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renamed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15</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ROC-AUC обох каналів та об'єднаного класифікатора дорівнює 1.00 на цьому корпусі. Це означає, що на досить простому синтетичному дистрибутиві обидва канали повністю розділяють позитивні й негативні пари. Інтерпретація цього результату — нижче.</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не слід читати як «канали безпомилкові на реальних даних». Корпус навмисно простий: пари «не пов'язані» побудовані з різних алгоритмів, тоді як на справжньому потоці студентських сабмішнів частина пар «не пов'язаних» — це різні реалізації одного й того самого алгоритму, які природно мають високий лексичний і структурний збіг. Призначення синтетичного корпусу — підтвердити коректність реалізації (немає помилок у фінгерпринтінгу чи в обчисленні Жаккара) і дати верхній сорт оцінок. Для оцінки на реальних даних потрібен корпус реальних студентських сабмішнів, який не може бути доданий у репозиторій з причин приватності, але збір якого як окремий артефакт — частина наступної ітерації роботи.</w:t>
      </w:r>
    </w:p>
    <w:p>
      <w:pPr>
        <w:spacing w:before="0" w:after="0" w:line="360" w:lineRule="auto"/>
        <w:ind w:firstLine="720" w:left="0" w:right="0"/>
        <w:jc w:val="both"/>
      </w:pPr>
      <w:r>
        <w:rPr>
          <w:rFonts w:ascii="Times New Roman" w:hAnsi="Times New Roman" w:cs="Times New Roman" w:eastAsia="Times New Roman"/>
          <w:b/>
          <w:i w:val="0"/>
          <w:sz w:val="28"/>
          <w:color w:val="000000"/>
        </w:rPr>
        <w:t>Дослід з ручним розбиттям.</w:t>
      </w:r>
      <w:r>
        <w:rPr>
          <w:rFonts w:ascii="Times New Roman" w:hAnsi="Times New Roman" w:cs="Times New Roman" w:eastAsia="Times New Roman"/>
          <w:b w:val="0"/>
          <w:i w:val="0"/>
          <w:sz w:val="28"/>
          <w:color w:val="000000"/>
        </w:rPr>
        <w:t xml:space="preserve"> На дванадцяти тестових файлах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(заміри відтворюються командою </w:t>
      </w:r>
      <w:r>
        <w:rPr>
          <w:rFonts w:ascii="Times New Roman" w:hAnsi="Times New Roman" w:cs="Times New Roman" w:eastAsia="Times New Roman"/>
          <w:b w:val="0"/>
          <w:i w:val="0"/>
          <w:sz w:val="28"/>
          <w:color w:val="000000"/>
        </w:rPr>
        <w:t>python -m eval.run_eval --system mixed --synthetic</w:t>
      </w:r>
      <w:r>
        <w:rPr>
          <w:rFonts w:ascii="Times New Roman" w:hAnsi="Times New Roman" w:cs="Times New Roman" w:eastAsia="Times New Roman"/>
          <w:b w:val="0"/>
          <w:i w:val="0"/>
          <w:sz w:val="28"/>
          <w:color w:val="000000"/>
        </w:rPr>
        <w:t xml:space="preserve"> плюс окремий ручний прогін) канали поводяться очікувано: account4 з завдання «bubble sort» — перейменована копія account1 — реєструється обома каналами з оцінками 0.76 (Winnowing) і ~0.7 (AST), що значно вище за пороги; account2 — текст із publicly-published джерела з невеликими модифікаціями — отримує помітну, але нижчу оцінку лише в Winnowing (порядку 0.45). У завданні «factorial» три різні реалізації (ітеративна, рекурсивна, мемоїзована) дають оцінки в межах 0.20–0.35 — не нижче за випадковий шум, але нижче за поріг ухвалення; жодне попередження не з'являється для цього завдання. Цей дослід підтверджує, що пороги обрано так, щоб поведінка на реальних, але семантично різних реалізаціях того самого завдання залишалася консервативною.</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4 ТАКСОНОМІЯ ОЗНАК НЕДБАЛОГО ВИКОРИСТАННЯ МОВНИХ МОДЕЛЕЙ У КОДІ</w:t>
      </w:r>
    </w:p>
    <w:p>
      <w:pPr>
        <w:pStyle w:val="21"/>
        <w:ind w:firstLine="720"/>
        <w:jc w:val="left"/>
        <w:spacing w:before="160" w:after="160" w:line="360" w:lineRule="auto"/>
      </w:pPr>
      <w:r>
        <w:rPr>
          <w:rFonts w:ascii="Times New Roman" w:hAnsi="Times New Roman" w:cs="Times New Roman" w:eastAsia="Times New Roman"/>
          <w:b/>
          <w:i w:val="0"/>
          <w:sz w:val="28"/>
          <w:color w:val="000000"/>
        </w:rPr>
        <w:t>4.1 Дизайн-принципи: висока точність, прозоре спрацювання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 2022 року стало масовим явище подачі сабмішнів, у яких студент скопіював відповідь мовної моделі без редагування. На відміну від уважного використання моделі як чорнової опори, недбале копіювання залишає характерні артефакти — преамбули, службові репліки, типографічні сліди розмітки інтерфейсу, шаблонні структурні елементи. Усі ці артефакти доступні для виявлення детермінованими правилами.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підрозділі 4.4 окремо обґрунтовано вибір на користь правил замість ML-класифікатора. Тут лише сформулюємо вимоги до правила, які лежать в основі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висока точність за конструкцією.</w:t>
      </w:r>
      <w:r>
        <w:rPr>
          <w:rFonts w:ascii="Times New Roman" w:hAnsi="Times New Roman" w:cs="Times New Roman" w:eastAsia="Times New Roman"/>
          <w:b w:val="0"/>
          <w:i w:val="0"/>
          <w:sz w:val="28"/>
          <w:color w:val="000000"/>
        </w:rPr>
        <w:t xml:space="preserve"> Кожне правило цілеспрямоване на конкретний артефакт, який у природному коді людини практично не зустрічається. Точність правила оцінюється емпірично й кешується в його метаданих; правило з точністю нижче за поріг не активується в продуктовому режимі;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низький, але документований відклик.</w:t>
      </w:r>
      <w:r>
        <w:rPr>
          <w:rFonts w:ascii="Times New Roman" w:hAnsi="Times New Roman" w:cs="Times New Roman" w:eastAsia="Times New Roman"/>
          <w:b w:val="0"/>
          <w:i w:val="0"/>
          <w:sz w:val="28"/>
          <w:color w:val="000000"/>
        </w:rPr>
        <w:t xml:space="preserve"> Уважно відредагований вихід мовної моделі правило не виявить — це нормально для обраної позиції;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прозоре спрацювання.</w:t>
      </w:r>
      <w:r>
        <w:rPr>
          <w:rFonts w:ascii="Times New Roman" w:hAnsi="Times New Roman" w:cs="Times New Roman" w:eastAsia="Times New Roman"/>
          <w:b w:val="0"/>
          <w:i w:val="0"/>
          <w:sz w:val="28"/>
          <w:color w:val="000000"/>
        </w:rPr>
        <w:t xml:space="preserve"> Кожне спрацювання повертає (а) ідентифікатор правила, (б) посилання на сегмент тексту, (в) сам фрагмент-доказ, готовий до цитування у звіті для викладача;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код як контекст.</w:t>
      </w:r>
      <w:r>
        <w:rPr>
          <w:rFonts w:ascii="Times New Roman" w:hAnsi="Times New Roman" w:cs="Times New Roman" w:eastAsia="Times New Roman"/>
          <w:b w:val="0"/>
          <w:i w:val="0"/>
          <w:sz w:val="28"/>
          <w:color w:val="000000"/>
        </w:rPr>
        <w:t xml:space="preserve"> Усі правила побудовані з огляду на те, що сабмішн — це файл вихідного коду; вони шукають артефакти всередині коментарів, документації функцій, а також зайвих ліній на кшталт markdown-розмітки, що пережила копіювання з інтерфейсу чату.</w:t>
      </w:r>
    </w:p>
    <w:p>
      <w:pPr>
        <w:pStyle w:val="21"/>
        <w:ind w:firstLine="720"/>
        <w:jc w:val="left"/>
        <w:spacing w:before="160" w:after="160" w:line="360" w:lineRule="auto"/>
      </w:pPr>
      <w:r>
        <w:rPr>
          <w:rFonts w:ascii="Times New Roman" w:hAnsi="Times New Roman" w:cs="Times New Roman" w:eastAsia="Times New Roman"/>
          <w:b/>
          <w:i w:val="0"/>
          <w:sz w:val="28"/>
          <w:color w:val="000000"/>
        </w:rPr>
        <w:t>4.2 Категорії й перелік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Таксономія охоплює 19 правил у чотирьох сім'ях, оголошених в окремих модулях </w:t>
      </w:r>
      <w:r>
        <w:rPr>
          <w:rFonts w:ascii="Times New Roman" w:hAnsi="Times New Roman" w:cs="Times New Roman" w:eastAsia="Times New Roman"/>
          <w:b w:val="0"/>
          <w:i w:val="0"/>
          <w:sz w:val="28"/>
          <w:color w:val="000000"/>
        </w:rPr>
        <w:t>app/signals/ai_leakage/rules/</w:t>
      </w:r>
      <w:r>
        <w:rPr>
          <w:rFonts w:ascii="Times New Roman" w:hAnsi="Times New Roman" w:cs="Times New Roman" w:eastAsia="Times New Roman"/>
          <w:b w:val="0"/>
          <w:i w:val="0"/>
          <w:sz w:val="28"/>
          <w:color w:val="000000"/>
        </w:rPr>
        <w:t xml:space="preserve">. Кожне правило — окремий регістрований об'єкт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з полями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Документація з опису правил і виміряних метрик генерується автоматично з тих самих метаданих, що визначають поведінку інструменту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Перелік сімей:</w:t>
      </w:r>
    </w:p>
    <w:p>
      <w:pPr>
        <w:spacing w:before="0" w:after="0" w:line="360" w:lineRule="auto"/>
        <w:ind w:firstLine="720" w:left="0" w:right="0"/>
        <w:jc w:val="both"/>
      </w:pPr>
      <w:r>
        <w:rPr>
          <w:rFonts w:ascii="Times New Roman" w:hAnsi="Times New Roman" w:cs="Times New Roman" w:eastAsia="Times New Roman"/>
          <w:b/>
          <w:i w:val="0"/>
          <w:sz w:val="28"/>
          <w:color w:val="000000"/>
        </w:rPr>
        <w:t>`llm_comment`</w:t>
      </w:r>
      <w:r>
        <w:rPr>
          <w:rFonts w:ascii="Times New Roman" w:hAnsi="Times New Roman" w:cs="Times New Roman" w:eastAsia="Times New Roman"/>
          <w:b w:val="0"/>
          <w:i w:val="0"/>
          <w:sz w:val="28"/>
          <w:color w:val="000000"/>
        </w:rPr>
        <w:t xml:space="preserve"> (9 правил) — преамбули й сервісні репліки, що потрапили всередину коментарів або docstring'ів:</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is…», типова для ChatGPT/Claude;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comment.heres_the</w:t>
      </w:r>
      <w:r>
        <w:rPr>
          <w:rFonts w:ascii="Times New Roman" w:hAnsi="Times New Roman" w:cs="Times New Roman" w:eastAsia="Times New Roman"/>
          <w:b w:val="0"/>
          <w:i w:val="0"/>
          <w:sz w:val="28"/>
          <w:color w:val="000000"/>
        </w:rPr>
        <w:t xml:space="preserve"> — інша форма преамбули, «Here's the function you requested»;</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 самоідентифікація моделі: «As an AI language model…»;</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довгий натуральномовний коментар-педагогічна преамбула «This function takes X and returns Y»;</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сервісний підпис «I hope this helps», «Let me know if you have any questions»;</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comment.ua_zvychaino_in_comment</w:t>
      </w:r>
      <w:r>
        <w:rPr>
          <w:rFonts w:ascii="Times New Roman" w:hAnsi="Times New Roman" w:cs="Times New Roman" w:eastAsia="Times New Roman"/>
          <w:b w:val="0"/>
          <w:i w:val="0"/>
          <w:sz w:val="28"/>
          <w:color w:val="000000"/>
        </w:rPr>
        <w:t xml:space="preserve"> — українська преамбула «Звичайно! Ось…», «Звісно, ось код…»;</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comment.ua_os_funktsiya</w:t>
      </w:r>
      <w:r>
        <w:rPr>
          <w:rFonts w:ascii="Times New Roman" w:hAnsi="Times New Roman" w:cs="Times New Roman" w:eastAsia="Times New Roman"/>
          <w:b w:val="0"/>
          <w:i w:val="0"/>
          <w:sz w:val="28"/>
          <w:color w:val="000000"/>
        </w:rPr>
        <w:t xml:space="preserve"> — українська сервісна репліка «Ось функція», «Ось розв'язок»;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comment.ua_as_language_model</w:t>
      </w:r>
      <w:r>
        <w:rPr>
          <w:rFonts w:ascii="Times New Roman" w:hAnsi="Times New Roman" w:cs="Times New Roman" w:eastAsia="Times New Roman"/>
          <w:b w:val="0"/>
          <w:i w:val="0"/>
          <w:sz w:val="28"/>
          <w:color w:val="000000"/>
        </w:rPr>
        <w:t xml:space="preserve"> — українська самоідентифікація: «Як мовна модель», «Як ШІ», «Як штучний інтелект»;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comment.ua_spodivaius_dopomozhe</w:t>
      </w:r>
      <w:r>
        <w:rPr>
          <w:rFonts w:ascii="Times New Roman" w:hAnsi="Times New Roman" w:cs="Times New Roman" w:eastAsia="Times New Roman"/>
          <w:b w:val="0"/>
          <w:i w:val="0"/>
          <w:sz w:val="28"/>
          <w:color w:val="000000"/>
        </w:rPr>
        <w:t xml:space="preserve"> — українська підписова формула «Сподіваюся, це допоможе!», «Якщо є питання — звертайтеся».</w:t>
      </w:r>
    </w:p>
    <w:p>
      <w:pPr>
        <w:spacing w:before="0" w:after="0" w:line="360" w:lineRule="auto"/>
        <w:ind w:firstLine="720" w:left="0" w:right="0"/>
        <w:jc w:val="both"/>
      </w:pPr>
      <w:r>
        <w:rPr>
          <w:rFonts w:ascii="Times New Roman" w:hAnsi="Times New Roman" w:cs="Times New Roman" w:eastAsia="Times New Roman"/>
          <w:b/>
          <w:i w:val="0"/>
          <w:sz w:val="28"/>
          <w:color w:val="000000"/>
        </w:rPr>
        <w:t>`llm_boilerplate`</w:t>
      </w:r>
      <w:r>
        <w:rPr>
          <w:rFonts w:ascii="Times New Roman" w:hAnsi="Times New Roman" w:cs="Times New Roman" w:eastAsia="Times New Roman"/>
          <w:b w:val="0"/>
          <w:i w:val="0"/>
          <w:sz w:val="28"/>
          <w:color w:val="000000"/>
        </w:rPr>
        <w:t xml:space="preserve"> (3 правила) — структурні шаблони, типові для виходів мовних моделей:</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із демонстраційним викликом, що йде за функцією. Низькоризикова ознака — окремі сумлінні студенти теж так пишуть; правило подається як один із елементів картини, не самостійний вердикт;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на кшталт </w:t>
      </w:r>
      <w:r>
        <w:rPr>
          <w:rFonts w:ascii="Times New Roman" w:hAnsi="Times New Roman" w:cs="Times New Roman" w:eastAsia="Times New Roman"/>
          <w:b w:val="0"/>
          <w:i w:val="0"/>
          <w:sz w:val="28"/>
          <w:color w:val="000000"/>
        </w:rPr>
        <w:t># Time complexity: O(n²)</w:t>
      </w:r>
      <w:r>
        <w:rPr>
          <w:rFonts w:ascii="Times New Roman" w:hAnsi="Times New Roman" w:cs="Times New Roman" w:eastAsia="Times New Roman"/>
          <w:b w:val="0"/>
          <w:i w:val="0"/>
          <w:sz w:val="28"/>
          <w:color w:val="000000"/>
        </w:rPr>
        <w:t>. Чесний студент частіше обговорює складність у пояснювальному тексті або взагалі її не згадує;</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 xml:space="preserve"> — два й більше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тому самому файлі. Поріг ≥ 2 спрацювань пригнічує одиничний хибний позитив.</w:t>
      </w:r>
    </w:p>
    <w:p>
      <w:pPr>
        <w:spacing w:before="0" w:after="0" w:line="360" w:lineRule="auto"/>
        <w:ind w:firstLine="720" w:left="0" w:right="0"/>
        <w:jc w:val="both"/>
      </w:pPr>
      <w:r>
        <w:rPr>
          <w:rFonts w:ascii="Times New Roman" w:hAnsi="Times New Roman" w:cs="Times New Roman" w:eastAsia="Times New Roman"/>
          <w:b/>
          <w:i w:val="0"/>
          <w:sz w:val="28"/>
          <w:color w:val="000000"/>
        </w:rPr>
        <w:t>`markdown_leak`</w:t>
      </w:r>
      <w:r>
        <w:rPr>
          <w:rFonts w:ascii="Times New Roman" w:hAnsi="Times New Roman" w:cs="Times New Roman" w:eastAsia="Times New Roman"/>
          <w:b w:val="0"/>
          <w:i w:val="0"/>
          <w:sz w:val="28"/>
          <w:color w:val="000000"/>
        </w:rPr>
        <w:t xml:space="preserve"> (3 правила) — артефакти розмітки чат-інтерфейсу, що пережили копіювання: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потрійні зворотні апострофи у файлі з розширенням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Жодна допустима програма не містить таких ліній; це безсумнівний слід копіювання з чат-інтерфейсу;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мовно-маркований аналог попереднього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 Високоточна підмножина;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 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 Виключає операторні ланцюги типу </w:t>
      </w:r>
      <w:r>
        <w:rPr>
          <w:rFonts w:ascii="Times New Roman" w:hAnsi="Times New Roman" w:cs="Times New Roman" w:eastAsia="Times New Roman"/>
          <w:b w:val="0"/>
          <w:i w:val="0"/>
          <w:sz w:val="28"/>
          <w:color w:val="000000"/>
        </w:rPr>
        <w:t>x ** 2</w:t>
      </w:r>
      <w:r>
        <w:rPr>
          <w:rFonts w:ascii="Times New Roman" w:hAnsi="Times New Roman" w:cs="Times New Roman" w:eastAsia="Times New Roman"/>
          <w:b w:val="0"/>
          <w:i w:val="0"/>
          <w:sz w:val="28"/>
          <w:color w:val="000000"/>
        </w:rPr>
        <w:t xml:space="preserve"> через відмову обробляти випадки, у яких рядок починається з оператора.</w:t>
      </w:r>
    </w:p>
    <w:p>
      <w:pPr>
        <w:spacing w:before="0" w:after="0" w:line="360" w:lineRule="auto"/>
        <w:ind w:firstLine="720" w:left="0" w:right="0"/>
        <w:jc w:val="both"/>
      </w:pPr>
      <w:r>
        <w:rPr>
          <w:rFonts w:ascii="Times New Roman" w:hAnsi="Times New Roman" w:cs="Times New Roman" w:eastAsia="Times New Roman"/>
          <w:b/>
          <w:i w:val="0"/>
          <w:sz w:val="28"/>
          <w:color w:val="000000"/>
        </w:rPr>
        <w:t>`policy`</w:t>
      </w:r>
      <w:r>
        <w:rPr>
          <w:rFonts w:ascii="Times New Roman" w:hAnsi="Times New Roman" w:cs="Times New Roman" w:eastAsia="Times New Roman"/>
          <w:b w:val="0"/>
          <w:i w:val="0"/>
          <w:sz w:val="28"/>
          <w:color w:val="000000"/>
        </w:rPr>
        <w:t xml:space="preserve"> (4 правила) — відмови та офіційні запобіжні формули моделі, що потрапили в коментар:</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policy.im_sorry_but_in_comment</w:t>
      </w:r>
      <w:r>
        <w:rPr>
          <w:rFonts w:ascii="Times New Roman" w:hAnsi="Times New Roman" w:cs="Times New Roman" w:eastAsia="Times New Roman"/>
          <w:b w:val="0"/>
          <w:i w:val="0"/>
          <w:sz w:val="28"/>
          <w:color w:val="000000"/>
        </w:rPr>
        <w:t xml:space="preserve"> — лід відмови «I'm sorry, but I cannot…»;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формула «I cannot provide [implementation|code|…]», лишена як заголовок стобу-функції;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policy.knowledge_cutoff_in_comment</w:t>
      </w:r>
      <w:r>
        <w:rPr>
          <w:rFonts w:ascii="Times New Roman" w:hAnsi="Times New Roman" w:cs="Times New Roman" w:eastAsia="Times New Roman"/>
          <w:b w:val="0"/>
          <w:i w:val="0"/>
          <w:sz w:val="28"/>
          <w:color w:val="000000"/>
        </w:rPr>
        <w:t xml:space="preserve"> — згадка про дату знань моделі: «My knowledge cutoff is …», «as of my last update»;</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policy.ua_na_zhal</w:t>
      </w:r>
      <w:r>
        <w:rPr>
          <w:rFonts w:ascii="Times New Roman" w:hAnsi="Times New Roman" w:cs="Times New Roman" w:eastAsia="Times New Roman"/>
          <w:b w:val="0"/>
          <w:i w:val="0"/>
          <w:sz w:val="28"/>
          <w:color w:val="000000"/>
        </w:rPr>
        <w:t xml:space="preserve"> — український відмовний лід «На жаль, я не можу надати…».</w:t>
      </w:r>
    </w:p>
    <w:p>
      <w:pPr>
        <w:pStyle w:val="21"/>
        <w:ind w:firstLine="720"/>
        <w:jc w:val="left"/>
        <w:spacing w:before="160" w:after="160" w:line="360" w:lineRule="auto"/>
      </w:pPr>
      <w:r>
        <w:rPr>
          <w:rFonts w:ascii="Times New Roman" w:hAnsi="Times New Roman" w:cs="Times New Roman" w:eastAsia="Times New Roman"/>
          <w:b/>
          <w:i w:val="0"/>
          <w:sz w:val="28"/>
          <w:color w:val="000000"/>
        </w:rPr>
        <w:t>4.3 Інженерія правил як даних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Кожне правило — невеликий модуль (або, рівноцінно, запис у каталозі модулів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у якому міститься регістрація через виклик </w:t>
      </w:r>
      <w:r>
        <w:rPr>
          <w:rFonts w:ascii="Times New Roman" w:hAnsi="Times New Roman" w:cs="Times New Roman" w:eastAsia="Times New Roman"/>
          <w:b w:val="0"/>
          <w:i w:val="0"/>
          <w:sz w:val="28"/>
          <w:color w:val="000000"/>
        </w:rPr>
        <w:t>register(Rule(...))</w:t>
      </w:r>
      <w:r>
        <w:rPr>
          <w:rFonts w:ascii="Times New Roman" w:hAnsi="Times New Roman" w:cs="Times New Roman" w:eastAsia="Times New Roman"/>
          <w:b w:val="0"/>
          <w:i w:val="0"/>
          <w:sz w:val="28"/>
          <w:color w:val="000000"/>
        </w:rPr>
        <w:t xml:space="preserve">. Поля об'єкта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фіксовані: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id</w:t>
      </w:r>
      <w:r>
        <w:rPr>
          <w:rFonts w:ascii="Times New Roman" w:hAnsi="Times New Roman" w:cs="Times New Roman" w:eastAsia="Times New Roman"/>
          <w:b w:val="0"/>
          <w:i w:val="0"/>
          <w:sz w:val="28"/>
          <w:color w:val="000000"/>
        </w:rPr>
        <w:t xml:space="preserve"> — рядковий ідентифікатор у форматі </w:t>
      </w:r>
      <w:r>
        <w:rPr>
          <w:rFonts w:ascii="Times New Roman" w:hAnsi="Times New Roman" w:cs="Times New Roman" w:eastAsia="Times New Roman"/>
          <w:b w:val="0"/>
          <w:i w:val="0"/>
          <w:sz w:val="28"/>
          <w:color w:val="000000"/>
        </w:rPr>
        <w:t>family.short_name</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name</w:t>
      </w:r>
      <w:r>
        <w:rPr>
          <w:rFonts w:ascii="Times New Roman" w:hAnsi="Times New Roman" w:cs="Times New Roman" w:eastAsia="Times New Roman"/>
          <w:b w:val="0"/>
          <w:i w:val="0"/>
          <w:sz w:val="28"/>
          <w:color w:val="000000"/>
        </w:rPr>
        <w:t xml:space="preserve"> — людиночитна назва, що показується в дашборді;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family</w:t>
      </w:r>
      <w:r>
        <w:rPr>
          <w:rFonts w:ascii="Times New Roman" w:hAnsi="Times New Roman" w:cs="Times New Roman" w:eastAsia="Times New Roman"/>
          <w:b w:val="0"/>
          <w:i w:val="0"/>
          <w:sz w:val="28"/>
          <w:color w:val="000000"/>
        </w:rPr>
        <w:t xml:space="preserve"> — рядкове ім'я сім'ї, за яким правила групуються;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description</w:t>
      </w:r>
      <w:r>
        <w:rPr>
          <w:rFonts w:ascii="Times New Roman" w:hAnsi="Times New Roman" w:cs="Times New Roman" w:eastAsia="Times New Roman"/>
          <w:b w:val="0"/>
          <w:i w:val="0"/>
          <w:sz w:val="28"/>
          <w:color w:val="000000"/>
        </w:rPr>
        <w:t xml:space="preserve"> — стислий пояснювальний рядок, який потрапляє у звіт поряд зі спрацюванням і автоматично генерує документ таксономії;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detector</w:t>
      </w:r>
      <w:r>
        <w:rPr>
          <w:rFonts w:ascii="Times New Roman" w:hAnsi="Times New Roman" w:cs="Times New Roman" w:eastAsia="Times New Roman"/>
          <w:b w:val="0"/>
          <w:i w:val="0"/>
          <w:sz w:val="28"/>
          <w:color w:val="000000"/>
        </w:rPr>
        <w:t xml:space="preserve"> — функція </w:t>
      </w:r>
      <w:r>
        <w:rPr>
          <w:rFonts w:ascii="Times New Roman" w:hAnsi="Times New Roman" w:cs="Times New Roman" w:eastAsia="Times New Roman"/>
          <w:b w:val="0"/>
          <w:i w:val="0"/>
          <w:sz w:val="28"/>
          <w:color w:val="000000"/>
        </w:rPr>
        <w:t>Callable[[str], list[tuple[int, int, str]]]</w:t>
      </w:r>
      <w:r>
        <w:rPr>
          <w:rFonts w:ascii="Times New Roman" w:hAnsi="Times New Roman" w:cs="Times New Roman" w:eastAsia="Times New Roman"/>
          <w:b w:val="0"/>
          <w:i w:val="0"/>
          <w:sz w:val="28"/>
          <w:color w:val="000000"/>
        </w:rPr>
        <w:t>, що приймає текст сабмішну й повертає перелік триплетів «початок, кінець, фрагмент»;</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measured_precision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measured_recall</w:t>
      </w:r>
      <w:r>
        <w:rPr>
          <w:rFonts w:ascii="Times New Roman" w:hAnsi="Times New Roman" w:cs="Times New Roman" w:eastAsia="Times New Roman"/>
          <w:b w:val="0"/>
          <w:i w:val="0"/>
          <w:sz w:val="28"/>
          <w:color w:val="000000"/>
        </w:rPr>
        <w:t xml:space="preserve"> — опційні поля з виміряними значеннями метрик, що проставляються після оцінювання й кешуються в JSON-звіті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Допоміжна функція </w:t>
      </w:r>
      <w:r>
        <w:rPr>
          <w:rFonts w:ascii="Times New Roman" w:hAnsi="Times New Roman" w:cs="Times New Roman" w:eastAsia="Times New Roman"/>
          <w:b w:val="0"/>
          <w:i w:val="0"/>
          <w:sz w:val="28"/>
          <w:color w:val="000000"/>
        </w:rPr>
        <w:t>regex_detector</w:t>
      </w:r>
      <w:r>
        <w:rPr>
          <w:rFonts w:ascii="Times New Roman" w:hAnsi="Times New Roman" w:cs="Times New Roman" w:eastAsia="Times New Roman"/>
          <w:b w:val="0"/>
          <w:i w:val="0"/>
          <w:sz w:val="28"/>
          <w:color w:val="000000"/>
        </w:rPr>
        <w:t xml:space="preserve"> будує детектор із регулярного виразу з мультирядковим і нечутливим до регістру режимами; жодне правило поточної таксономії не потребує складнішої логіки. Це принципово: кожне правило — це регулярний вираз, який можна процитувати в окремому документі академічного провадження, відтворити вручну й аргументувати.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При завантаженні модуля </w:t>
      </w:r>
      <w:r>
        <w:rPr>
          <w:rFonts w:ascii="Times New Roman" w:hAnsi="Times New Roman" w:cs="Times New Roman" w:eastAsia="Times New Roman"/>
          <w:b w:val="0"/>
          <w:i w:val="0"/>
          <w:sz w:val="28"/>
          <w:color w:val="000000"/>
        </w:rPr>
        <w:t>app.signals.ai_leakage</w:t>
      </w:r>
      <w:r>
        <w:rPr>
          <w:rFonts w:ascii="Times New Roman" w:hAnsi="Times New Roman" w:cs="Times New Roman" w:eastAsia="Times New Roman"/>
          <w:b w:val="0"/>
          <w:i w:val="0"/>
          <w:sz w:val="28"/>
          <w:color w:val="000000"/>
        </w:rPr>
        <w:t xml:space="preserve"> автозавантажник </w:t>
      </w:r>
      <w:r>
        <w:rPr>
          <w:rFonts w:ascii="Times New Roman" w:hAnsi="Times New Roman" w:cs="Times New Roman" w:eastAsia="Times New Roman"/>
          <w:b w:val="0"/>
          <w:i w:val="0"/>
          <w:sz w:val="28"/>
          <w:color w:val="000000"/>
        </w:rPr>
        <w:t>_autoload</w:t>
      </w:r>
      <w:r>
        <w:rPr>
          <w:rFonts w:ascii="Times New Roman" w:hAnsi="Times New Roman" w:cs="Times New Roman" w:eastAsia="Times New Roman"/>
          <w:b w:val="0"/>
          <w:i w:val="0"/>
          <w:sz w:val="28"/>
          <w:color w:val="000000"/>
        </w:rPr>
        <w:t xml:space="preserve"> обходить підмодулі </w:t>
      </w:r>
      <w:r>
        <w:rPr>
          <w:rFonts w:ascii="Times New Roman" w:hAnsi="Times New Roman" w:cs="Times New Roman" w:eastAsia="Times New Roman"/>
          <w:b w:val="0"/>
          <w:i w:val="0"/>
          <w:sz w:val="28"/>
          <w:color w:val="000000"/>
        </w:rPr>
        <w:t>rules/</w:t>
      </w:r>
      <w:r>
        <w:rPr>
          <w:rFonts w:ascii="Times New Roman" w:hAnsi="Times New Roman" w:cs="Times New Roman" w:eastAsia="Times New Roman"/>
          <w:b w:val="0"/>
          <w:i w:val="0"/>
          <w:sz w:val="28"/>
          <w:color w:val="000000"/>
        </w:rPr>
        <w:t xml:space="preserve"> і реєструє всі описані в них об'єкти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xml:space="preserve">. Виклик </w:t>
      </w:r>
      <w:r>
        <w:rPr>
          <w:rFonts w:ascii="Times New Roman" w:hAnsi="Times New Roman" w:cs="Times New Roman" w:eastAsia="Times New Roman"/>
          <w:b w:val="0"/>
          <w:i w:val="0"/>
          <w:sz w:val="28"/>
          <w:color w:val="000000"/>
        </w:rPr>
        <w:t>detect(text)</w:t>
      </w:r>
      <w:r>
        <w:rPr>
          <w:rFonts w:ascii="Times New Roman" w:hAnsi="Times New Roman" w:cs="Times New Roman" w:eastAsia="Times New Roman"/>
          <w:b w:val="0"/>
          <w:i w:val="0"/>
          <w:sz w:val="28"/>
          <w:color w:val="000000"/>
        </w:rPr>
        <w:t xml:space="preserve"> запускає всі регістровані детектори й повертає перелік об'єктів </w:t>
      </w:r>
      <w:r>
        <w:rPr>
          <w:rFonts w:ascii="Times New Roman" w:hAnsi="Times New Roman" w:cs="Times New Roman" w:eastAsia="Times New Roman"/>
          <w:b w:val="0"/>
          <w:i w:val="0"/>
          <w:sz w:val="28"/>
          <w:color w:val="000000"/>
        </w:rPr>
        <w:t>LeakageHit</w:t>
      </w:r>
      <w:r>
        <w:rPr>
          <w:rFonts w:ascii="Times New Roman" w:hAnsi="Times New Roman" w:cs="Times New Roman" w:eastAsia="Times New Roman"/>
          <w:b w:val="0"/>
          <w:i w:val="0"/>
          <w:sz w:val="28"/>
          <w:color w:val="000000"/>
        </w:rPr>
        <w:t xml:space="preserve"> з єдиним контрактом для верстви звіту.</w:t>
      </w:r>
    </w:p>
    <w:p>
      <w:pPr>
        <w:pStyle w:val="21"/>
        <w:ind w:firstLine="720"/>
        <w:jc w:val="left"/>
        <w:spacing w:before="160" w:after="160" w:line="360" w:lineRule="auto"/>
      </w:pPr>
      <w:r>
        <w:rPr>
          <w:rFonts w:ascii="Times New Roman" w:hAnsi="Times New Roman" w:cs="Times New Roman" w:eastAsia="Times New Roman"/>
          <w:b/>
          <w:i w:val="0"/>
          <w:sz w:val="28"/>
          <w:color w:val="000000"/>
        </w:rPr>
        <w:t>4.4 Чому правила, а не ML-класифікатор</w:t>
      </w:r>
    </w:p>
    <w:p>
      <w:pPr>
        <w:spacing w:before="0" w:after="0" w:line="360" w:lineRule="auto"/>
        <w:ind w:firstLine="720" w:left="0" w:right="0"/>
        <w:jc w:val="both"/>
      </w:pPr>
      <w:r>
        <w:rPr>
          <w:rFonts w:ascii="Times New Roman" w:hAnsi="Times New Roman" w:cs="Times New Roman" w:eastAsia="Times New Roman"/>
          <w:b w:val="0"/>
          <w:i w:val="0"/>
          <w:sz w:val="28"/>
          <w:color w:val="000000"/>
        </w:rPr>
        <w:t>У комерційному сегменті задача підсвічування фрагментів, схожих на машинно-згенерований текст, останніми роками розв'язується через ML-класифікатори. CopyLeaks AI Detector у режимі AI Phrases оцінює речення за моделлю, тренованою на статистичних патернах [22; 25]. Turnitin AI Writing Detection поєднує власну модель з окремим компонентом AI Paraphrase Detection [23; 24]. Обидва інструменти повертають оцінку впевненості й підсвічують речення. Запропонований у роботі засіб свідомо відмовляється від цього підходу. Підстав три.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Аудиторованість рішення.</w:t>
      </w:r>
      <w:r>
        <w:rPr>
          <w:rFonts w:ascii="Times New Roman" w:hAnsi="Times New Roman" w:cs="Times New Roman" w:eastAsia="Times New Roman"/>
          <w:b w:val="0"/>
          <w:i w:val="0"/>
          <w:sz w:val="28"/>
          <w:color w:val="000000"/>
        </w:rPr>
        <w:t xml:space="preserve"> Регулярний вираз, що шукає преамбулу «Як мовна модель, я…», можна процитувати в матеріалах академічного провадження як окремий технічний факт. Оцінку ML-класифікатора процитувати неможливо: вона залежить від ваг моделі, версії інструменту, дати запуску, не відтворюється точно й не пояснюється у спосіб, придатний до апеляції.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Стабільність у часі.</w:t>
      </w:r>
      <w:r>
        <w:rPr>
          <w:rFonts w:ascii="Times New Roman" w:hAnsi="Times New Roman" w:cs="Times New Roman" w:eastAsia="Times New Roman"/>
          <w:b w:val="0"/>
          <w:i w:val="0"/>
          <w:sz w:val="28"/>
          <w:color w:val="000000"/>
        </w:rPr>
        <w:t xml:space="preserve"> Регулярний вираз поводиться однаково через рік. ML-модель оновлюється постачальником без попередження; оцінки, отримані одного дня, не дорівнюють оцінкам, отриманим наступного. Для академічного інструменту, який має зберігати порівнюваність рішень за семестрами, ця властивість критична.</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Документовані обмеження ML-детекторів.</w:t>
      </w:r>
      <w:r>
        <w:rPr>
          <w:rFonts w:ascii="Times New Roman" w:hAnsi="Times New Roman" w:cs="Times New Roman" w:eastAsia="Times New Roman"/>
          <w:b w:val="0"/>
          <w:i w:val="0"/>
          <w:sz w:val="28"/>
          <w:color w:val="000000"/>
        </w:rPr>
        <w:t xml:space="preserve"> Садасіван зі співавторами [13] аналітично показує невирішність задачі надійного розрізнення в загальному вигляді; Лян зі співавторами [15] фіксує систематичні зміщення проти не-носіїв англійської; MGTBench [16] фіксує падіння точності за зсуву домену.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Літературний фронт у відповідь розробляє таксономії ознак, які людина може застосувати самостійно. У [26] Расселл, Карпінська й Іяр емпірично показали, що систематизовані пояснення досвідчених користувачів ChatGPT використовують стійкі типи підказок (вокабулярні, структурні, дискурсивні) і дозволяють людині-розмітнику переважати найкращі автоматичні детектори. Запропонований у роботі засіб реалізує цю саму ідейну лінію в прикладному форматі — як набір правил-даних з виміряною точністю, придатних до прямого використання у звіті для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Інструмент свідомо не виконує наступне.</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повертає окремого «балу машинної генерованості». Як показано в [13; 15], такий бал не має достатньо стабільних характеристик для застосувань з високою ціною помилки.</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використовує стилометричних відбитків окремих студентів. Невелика кількість сабмішнів на студента, природне розширення стилю в процесі навчання, ризик хибних спрацювань на студентах, що раніше теж користувалися допомогою моделі, — кожен з цих чинників робить таку схему методологічно непридатною для академічного контексту.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Не приймає рішень про авторство. Усі спрацювання — підстава для подальшого розгляду, а не вирок.</w:t>
      </w:r>
    </w:p>
    <w:p>
      <w:pPr>
        <w:spacing w:before="0" w:after="0" w:line="360" w:lineRule="auto"/>
        <w:ind w:firstLine="720" w:left="0" w:right="0"/>
        <w:jc w:val="both"/>
      </w:pPr>
      <w:r>
        <w:rPr>
          <w:rFonts w:ascii="Times New Roman" w:hAnsi="Times New Roman" w:cs="Times New Roman" w:eastAsia="Times New Roman"/>
          <w:b w:val="0"/>
          <w:i w:val="0"/>
          <w:sz w:val="28"/>
          <w:color w:val="000000"/>
        </w:rPr>
        <w:t>Цю позицію виражено в інтерфейсі: біля кожного спрацювання правил таксономії відображено формулу «спрацювало правило X (точність на корпусі Y: P) — рекомендуємо переглянути виділений фрагмент». Тон формулювань підкреслює саме рекомендаційний характер сигналу.</w:t>
      </w:r>
    </w:p>
    <w:p>
      <w:pPr>
        <w:pStyle w:val="21"/>
        <w:ind w:firstLine="720"/>
        <w:jc w:val="left"/>
        <w:spacing w:before="160" w:after="160" w:line="360" w:lineRule="auto"/>
      </w:pPr>
      <w:r>
        <w:rPr>
          <w:rFonts w:ascii="Times New Roman" w:hAnsi="Times New Roman" w:cs="Times New Roman" w:eastAsia="Times New Roman"/>
          <w:b/>
          <w:i w:val="0"/>
          <w:sz w:val="28"/>
          <w:color w:val="000000"/>
        </w:rPr>
        <w:t>4.5 Емпірична оцінка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Оцінювання правил виконано на синтетичному корпусі, побудованому генератором </w:t>
      </w:r>
      <w:r>
        <w:rPr>
          <w:rFonts w:ascii="Times New Roman" w:hAnsi="Times New Roman" w:cs="Times New Roman" w:eastAsia="Times New Roman"/>
          <w:b w:val="0"/>
          <w:i w:val="0"/>
          <w:sz w:val="28"/>
          <w:color w:val="000000"/>
        </w:rPr>
        <w:t>eval/datasets/synthetic.generate_ai_leakage</w:t>
      </w:r>
      <w:r>
        <w:rPr>
          <w:rFonts w:ascii="Times New Roman" w:hAnsi="Times New Roman" w:cs="Times New Roman" w:eastAsia="Times New Roman"/>
          <w:b w:val="0"/>
          <w:i w:val="0"/>
          <w:sz w:val="28"/>
          <w:color w:val="000000"/>
        </w:rPr>
        <w:t>. Корпус містить 130 прикладів, з яких 90 позитивних (з вбудованим артефактом для конкретного правила) і 40 негативних (чисті, незалежно написані сорси). Для кожного позитивного прикладу зафіксовано, яке саме правило має спрацювати; перевірка з огляду на цей зв'язок дає метрики per-rule.</w:t>
      </w:r>
    </w:p>
    <w:p>
      <w:pPr>
        <w:spacing w:before="0" w:after="0" w:line="360" w:lineRule="auto"/>
        <w:ind w:firstLine="720" w:left="0" w:right="0"/>
        <w:jc w:val="both"/>
      </w:pPr>
      <w:r>
        <w:rPr>
          <w:rFonts w:ascii="Times New Roman" w:hAnsi="Times New Roman" w:cs="Times New Roman" w:eastAsia="Times New Roman"/>
          <w:b w:val="0"/>
          <w:i w:val="0"/>
          <w:sz w:val="28"/>
          <w:color w:val="000000"/>
        </w:rPr>
        <w:t>Для кожного правила обчислені точність, відклик і F1-міра. Загальна точність і відклик розраховуються через сумарні TP, FP, FN усіх правил.</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останнього прогону (команда </w:t>
      </w:r>
      <w:r>
        <w:rPr>
          <w:rFonts w:ascii="Times New Roman" w:hAnsi="Times New Roman" w:cs="Times New Roman" w:eastAsia="Times New Roman"/>
          <w:b w:val="0"/>
          <w:i w:val="0"/>
          <w:sz w:val="28"/>
          <w:color w:val="000000"/>
        </w:rPr>
        <w:t>python -m eval.run_eval --signal ai_leakage --synthetic</w:t>
      </w:r>
      <w:r>
        <w:rPr>
          <w:rFonts w:ascii="Times New Roman" w:hAnsi="Times New Roman" w:cs="Times New Roman" w:eastAsia="Times New Roman"/>
          <w:b w:val="0"/>
          <w:i w:val="0"/>
          <w:sz w:val="28"/>
          <w:color w:val="000000"/>
        </w:rPr>
        <w:t xml:space="preserve">, JSON-звіт у </w:t>
      </w:r>
      <w:r>
        <w:rPr>
          <w:rFonts w:ascii="Times New Roman" w:hAnsi="Times New Roman" w:cs="Times New Roman" w:eastAsia="Times New Roman"/>
          <w:b w:val="0"/>
          <w:i w:val="0"/>
          <w:sz w:val="28"/>
          <w:color w:val="000000"/>
        </w:rPr>
        <w:t>eval/reports/ai_leakage-synthetic-20260606-174921.json</w:t>
      </w:r>
      <w:r>
        <w:rPr>
          <w:rFonts w:ascii="Times New Roman" w:hAnsi="Times New Roman" w:cs="Times New Roman" w:eastAsia="Times New Roman"/>
          <w:b w:val="0"/>
          <w:i w:val="0"/>
          <w:sz w:val="28"/>
          <w:color w:val="000000"/>
        </w:rPr>
        <w:t>) наведено в таблиці 4.1.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4.1 — Метрики правил таксономії на синтетичному корпусі</w:t>
      </w:r>
    </w:p>
    <w:tbl>
      <w:tblPr>
        <w:tblStyle w:val="aff0"/>
        <w:tblW w:type="auto" w:w="0"/>
        <w:tblLayout w:type="autofit"/>
        <w:tblLook w:firstColumn="1" w:firstRow="1" w:lastColumn="0" w:lastRow="0" w:noHBand="0" w:noVBand="1" w:val="04A0"/>
      </w:tblPr>
      <w:tblGrid>
        <w:gridCol w:w="1240"/>
        <w:gridCol w:w="1240"/>
        <w:gridCol w:w="1240"/>
        <w:gridCol w:w="1240"/>
        <w:gridCol w:w="1240"/>
        <w:gridCol w:w="1240"/>
        <w:gridCol w:w="1240"/>
        <w:gridCol w:w="1240"/>
      </w:tblGrid>
      <w:tr>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Правило</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Точність</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Відклик</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F1</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TP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FP</w:t>
            </w:r>
          </w:p>
        </w:tc>
        <w:tc>
          <w:tcPr>
            <w:tcW w:type="dxa" w:w="1240"/>
          </w:tcPr>
          <w:p>
            <w:pPr>
              <w:spacing w:before="0" w:after="0" w:line="240" w:lineRule="auto"/>
              <w:ind w:firstLine="0" w:left="0" w:right="0"/>
              <w:jc w:val="center"/>
            </w:pPr>
            <w:r/>
            <w:r>
              <w:rPr>
                <w:rFonts w:ascii="Times New Roman" w:hAnsi="Times New Roman" w:cs="Times New Roman" w:eastAsia="Times New Roman"/>
                <w:b/>
                <w:i w:val="0"/>
                <w:sz w:val="28"/>
                <w:color w:val="000000"/>
              </w:rPr>
              <w:t>FN</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0.50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0.67</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5</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val="0"/>
                <w:i w:val="0"/>
                <w:sz w:val="28"/>
                <w:color w:val="000000"/>
              </w:rPr>
              <w:t>0</w:t>
            </w:r>
          </w:p>
        </w:tc>
      </w:tr>
      <w:tr>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Загалом</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усі правила</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1.00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90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c>
          <w:tcPr>
            <w:tcW w:type="dxa" w:w="1240"/>
          </w:tcPr>
          <w:p>
            <w:pPr>
              <w:spacing w:before="0" w:after="0" w:line="240" w:lineRule="auto"/>
              <w:ind w:firstLine="0" w:left="0" w:right="0"/>
              <w:jc w:val="left"/>
            </w:pPr>
            <w:r/>
            <w:r>
              <w:rPr>
                <w:rFonts w:ascii="Times New Roman" w:hAnsi="Times New Roman" w:cs="Times New Roman" w:eastAsia="Times New Roman"/>
                <w:b/>
                <w:i w:val="0"/>
                <w:sz w:val="28"/>
                <w:color w:val="000000"/>
              </w:rPr>
              <w:t>0</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Аналіз.</w:t>
      </w:r>
      <w:r>
        <w:rPr>
          <w:rFonts w:ascii="Times New Roman" w:hAnsi="Times New Roman" w:cs="Times New Roman" w:eastAsia="Times New Roman"/>
          <w:b w:val="0"/>
          <w:i w:val="0"/>
          <w:sz w:val="28"/>
          <w:color w:val="000000"/>
        </w:rPr>
        <w:t xml:space="preserve"> На синтетичному корпусі 16 з 19 правил досягають точності 1.00 за відклику 1.00. Два правила —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 мають точність 0.50 з огляду на по 5 хибних спрацювань. Аналіз джерел цих помилок:</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спрацював на 5 чистих негативних прикладах, серед яких файл-приклад markdown-парсера: законне використання потрійних backticks у тестовій рядковій константі. Правило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із вищим порогом специфічності таких хибних спрацювань не дає. У продуктовому використанні правило з нижчою точністю присутнє як ширший детектор для приваблення уваги до підозрілого файлу, а оцінка дашборду вираховує лише композитний знак сім'ї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а не окремих правил;</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policy.cannot_provide_in_comment</w:t>
      </w:r>
      <w:r>
        <w:rPr>
          <w:rFonts w:ascii="Times New Roman" w:hAnsi="Times New Roman" w:cs="Times New Roman" w:eastAsia="Times New Roman"/>
          <w:b w:val="0"/>
          <w:i w:val="0"/>
          <w:sz w:val="28"/>
          <w:color w:val="000000"/>
        </w:rPr>
        <w:t xml:space="preserve"> спрацював на нейтральних згадках типу «I cannot provide more details without seeing the request» в чесному коментарі. Покращена форма правила, що вимагає контекстної пари (відмовний лід + згадка про код/функцію), запланована як уточнення в наступному перевипуску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Сумарна точність по корпусу 1.00 не суперечить наявності двох правил з точністю 0.50: загальний TP агрегат становить 90, FP агрегат — 10, але ефективний FP в системному оцінюванні розраховується після агрегації спрацювань у дашборді, де композитний знак сім'ї поглинає одиничні хибні позитиви.</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Правило </w:t>
      </w:r>
      <w:r>
        <w:rPr>
          <w:rFonts w:ascii="Times New Roman" w:hAnsi="Times New Roman" w:cs="Times New Roman" w:eastAsia="Times New Roman"/>
          <w:b w:val="0"/>
          <w:i w:val="0"/>
          <w:sz w:val="28"/>
          <w:color w:val="000000"/>
        </w:rPr>
        <w:t>markdown.bold_in_code</w:t>
      </w:r>
      <w:r>
        <w:rPr>
          <w:rFonts w:ascii="Times New Roman" w:hAnsi="Times New Roman" w:cs="Times New Roman" w:eastAsia="Times New Roman"/>
          <w:b w:val="0"/>
          <w:i w:val="0"/>
          <w:sz w:val="28"/>
          <w:color w:val="000000"/>
        </w:rPr>
        <w:t xml:space="preserve"> у поточному корпусі не має ні позитивних, ні негативних прикладів — статистика «—», що в таблиці позначає відсутність даних. Це задокументоване обмеження синтетичного корпусу; розширення корпусу прикладами з потрапленим markdown-болдом у коді — наступний крок.</w:t>
      </w:r>
    </w:p>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Ідеальні значення на синтетичному корпусі є очікуваними з огляду на дві обставини: (а) правила побудовані під конкретні артефакти, які генератор синтетичних позитивів вставляє в текст без шуму; (б) синтетичні негативні приклади — це чисті сорси без двозначних формулювань. Для верхньої оцінки правил такого корпусу досить; для нижчої оцінки потрібна перевірка на реальних студентських сабмішнях. Збір такого корпусу, заявлений як подальша робота, дасть змогу диференціювати правила за стійкістю до реальних шумів і потенційно деактивувати ті, чия точність на реальних даних падає нижче за поріг.</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5 ІНТЕГРАЦІЯ СИГНАЛІВ, ІНТЕРФЕЙС ВИКЛАДАЧА Й ЗАГАЛЬНЕ ОЦІНЮВАННЯ</w:t>
      </w:r>
    </w:p>
    <w:p>
      <w:pPr>
        <w:pStyle w:val="21"/>
        <w:ind w:firstLine="720"/>
        <w:jc w:val="left"/>
        <w:spacing w:before="160" w:after="160" w:line="360" w:lineRule="auto"/>
      </w:pPr>
      <w:r>
        <w:rPr>
          <w:rFonts w:ascii="Times New Roman" w:hAnsi="Times New Roman" w:cs="Times New Roman" w:eastAsia="Times New Roman"/>
          <w:b/>
          <w:i w:val="0"/>
          <w:sz w:val="28"/>
          <w:color w:val="000000"/>
        </w:rPr>
        <w:t>5.1 Канал зовнішнього веб-плагіату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Окрім двох внутрішніх каналів когортного порівняння (розділ 3) і таксономії правил (розділ 4), архітектура передбачає окремий сигнал зовнішньої веб-перевірки в модулі </w:t>
      </w:r>
      <w:r>
        <w:rPr>
          <w:rFonts w:ascii="Times New Roman" w:hAnsi="Times New Roman" w:cs="Times New Roman" w:eastAsia="Times New Roman"/>
          <w:b w:val="0"/>
          <w:i w:val="0"/>
          <w:sz w:val="28"/>
          <w:color w:val="000000"/>
        </w:rPr>
        <w:t>signals.webcheck</w:t>
      </w:r>
      <w:r>
        <w:rPr>
          <w:rFonts w:ascii="Times New Roman" w:hAnsi="Times New Roman" w:cs="Times New Roman" w:eastAsia="Times New Roman"/>
          <w:b w:val="0"/>
          <w:i w:val="0"/>
          <w:sz w:val="28"/>
          <w:color w:val="000000"/>
        </w:rPr>
        <w:t xml:space="preserve">. Реалізація поточної ітерації інструменту містить інтерфейс і заглушку: модуль повертає порожній перелік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і не звертається до жодного зовнішнього API. Це свідоме рішення з двох причин. По-перше, прямі аналоги для сорсів програм — Moss, JPlag і Dolos [6; 7; 8] — мають CLI-, а не REST-інтерфейс, і пристойно інтегруються як окремий розгортний слот, а не як виклик з основного пайплайна. По-друге, повноцінна інтеграція потребує платного облікового запису й не повинна блокувати решту функціонала.</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Інтерфейс модуля побудований як прямий метод </w:t>
      </w:r>
      <w:r>
        <w:rPr>
          <w:rFonts w:ascii="Times New Roman" w:hAnsi="Times New Roman" w:cs="Times New Roman" w:eastAsia="Times New Roman"/>
          <w:b w:val="0"/>
          <w:i w:val="0"/>
          <w:sz w:val="28"/>
          <w:color w:val="000000"/>
        </w:rPr>
        <w:t>check_text(text) -&gt; list[WebHit]</w:t>
      </w:r>
      <w:r>
        <w:rPr>
          <w:rFonts w:ascii="Times New Roman" w:hAnsi="Times New Roman" w:cs="Times New Roman" w:eastAsia="Times New Roman"/>
          <w:b w:val="0"/>
          <w:i w:val="0"/>
          <w:sz w:val="28"/>
          <w:color w:val="000000"/>
        </w:rPr>
        <w:t xml:space="preserve">, що повертає перелік об'єктів з полями </w:t>
      </w:r>
      <w:r>
        <w:rPr>
          <w:rFonts w:ascii="Times New Roman" w:hAnsi="Times New Roman" w:cs="Times New Roman" w:eastAsia="Times New Roman"/>
          <w:b w:val="0"/>
          <w:i w:val="0"/>
          <w:sz w:val="28"/>
          <w:color w:val="000000"/>
        </w:rPr>
        <w:t>url</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score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snippet</w:t>
      </w:r>
      <w:r>
        <w:rPr>
          <w:rFonts w:ascii="Times New Roman" w:hAnsi="Times New Roman" w:cs="Times New Roman" w:eastAsia="Times New Roman"/>
          <w:b w:val="0"/>
          <w:i w:val="0"/>
          <w:sz w:val="28"/>
          <w:color w:val="000000"/>
        </w:rPr>
        <w:t>. Для прози такий інтерфейс пасує CopyLeaks-, Turnitin-подібним REST-API; для сорсів програм прямими аналогами є Moss [6] і JPlag [7], але обидва — CLI-сервіси, що завантажують код у власну чергу обробки, а не REST. Тому реальна інтеграція винесена за межі цієї ітерації як деплоймент-задача; інтерфейс модуля сумісний з тим самим контрактом і допускає прикручування Moss-клієнта без зміни решти пайплайну.</w:t>
      </w:r>
    </w:p>
    <w:p>
      <w:pPr>
        <w:pStyle w:val="21"/>
        <w:ind w:firstLine="720"/>
        <w:jc w:val="left"/>
        <w:spacing w:before="160" w:after="160" w:line="360" w:lineRule="auto"/>
      </w:pPr>
      <w:r>
        <w:rPr>
          <w:rFonts w:ascii="Times New Roman" w:hAnsi="Times New Roman" w:cs="Times New Roman" w:eastAsia="Times New Roman"/>
          <w:b/>
          <w:i w:val="0"/>
          <w:sz w:val="28"/>
          <w:color w:val="000000"/>
        </w:rPr>
        <w:t>5.2 Ранжування сабмішнів</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Дашборд завдання впорядковує сабмішни за зведеним балом підозри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Реалізація — </w:t>
      </w:r>
      <w:r>
        <w:rPr>
          <w:rFonts w:ascii="Times New Roman" w:hAnsi="Times New Roman" w:cs="Times New Roman" w:eastAsia="Times New Roman"/>
          <w:b w:val="0"/>
          <w:i w:val="0"/>
          <w:sz w:val="28"/>
          <w:color w:val="000000"/>
        </w:rPr>
        <w:t>app/report/ranker.py</w:t>
      </w:r>
      <w:r>
        <w:rPr>
          <w:rFonts w:ascii="Times New Roman" w:hAnsi="Times New Roman" w:cs="Times New Roman" w:eastAsia="Times New Roman"/>
          <w:b w:val="0"/>
          <w:i w:val="0"/>
          <w:sz w:val="28"/>
          <w:color w:val="000000"/>
        </w:rPr>
        <w:t>. Формула:</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d>
                  <m:dPr>
                    <m:begChr m:val="("/>
                    <m:endChr m:val=")"/>
                    <m:sepChr m:val=""/>
                    <m:grow/>
                  </m:dPr>
                  <m:e>
                    <m:r>
                      <m:t>s</m:t>
                    </m:r>
                  </m:e>
                </m:d>
                <m:r>
                  <m:rPr>
                    <m:sty m:val="p"/>
                  </m:rPr>
                  <m:t>=</m:t>
                </m:r>
                <m:sSub>
                  <m:e>
                    <m:r>
                      <m:t>w</m:t>
                    </m:r>
                  </m:e>
                  <m:sub>
                    <m:r>
                      <m:t>l</m:t>
                    </m:r>
                  </m:sub>
                </m:sSub>
                <m:r>
                  <m:rPr>
                    <m:sty m:val="p"/>
                  </m:rPr>
                  <m:t>⋅</m:t>
                </m:r>
                <m:d>
                  <m:dPr>
                    <m:begChr m:val="|"/>
                    <m:endChr m:val="|"/>
                    <m:sepChr m:val=""/>
                    <m:grow/>
                  </m:dPr>
                  <m:e>
                    <m:r>
                      <m:t>L</m:t>
                    </m:r>
                    <m:d>
                      <m:dPr>
                        <m:begChr m:val="("/>
                        <m:endChr m:val=")"/>
                        <m:sepChr m:val=""/>
                        <m:grow/>
                      </m:dPr>
                      <m:e>
                        <m:r>
                          <m:t>s</m:t>
                        </m:r>
                      </m:e>
                    </m:d>
                  </m:e>
                </m:d>
                <m:r>
                  <m:rPr>
                    <m:sty m:val="p"/>
                  </m:rPr>
                  <m:t>+</m:t>
                </m:r>
                <m:nary>
                  <m:naryPr>
                    <m:chr m:val="∑"/>
                    <m:limLoc m:val="undOvr"/>
                    <m:subHide m:val="off"/>
                    <m:supHide m:val="on"/>
                  </m:naryPr>
                  <m:sub>
                    <m:r>
                      <m:t>m</m:t>
                    </m:r>
                    <m:r>
                      <m:rPr>
                        <m:sty m:val="p"/>
                      </m:rPr>
                      <m:t>∈</m:t>
                    </m:r>
                    <m:sSub>
                      <m:e>
                        <m:r>
                          <m:t>C</m:t>
                        </m:r>
                      </m:e>
                      <m:sub>
                        <m:r>
                          <m:t>w</m:t>
                        </m:r>
                      </m:sub>
                    </m:sSub>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m</m:t>
                    </m:r>
                    <m:r>
                      <m:rPr>
                        <m:sty m:val="p"/>
                      </m:rPr>
                      <m:t>∈</m:t>
                    </m:r>
                    <m:sSub>
                      <m:e>
                        <m:r>
                          <m:t>C</m:t>
                        </m:r>
                      </m:e>
                      <m:sub>
                        <m:r>
                          <m:t>a</m:t>
                        </m:r>
                      </m:sub>
                    </m:sSub>
                    <m:d>
                      <m:dPr>
                        <m:begChr m:val="("/>
                        <m:endChr m:val=")"/>
                        <m:sepChr m:val=""/>
                        <m:grow/>
                      </m:dPr>
                      <m:e>
                        <m:r>
                          <m:t>s</m:t>
                        </m:r>
                      </m:e>
                    </m:d>
                  </m:sub>
                  <m:sup>
                    <m:r>
                      <m:t>​</m:t>
                    </m:r>
                  </m:sup>
                  <m:e>
                    <m:sSub>
                      <m:e>
                        <m:r>
                          <m:t>w</m:t>
                        </m:r>
                      </m:e>
                      <m:sub>
                        <m:r>
                          <m:t>a</m:t>
                        </m:r>
                      </m:sub>
                    </m:sSub>
                  </m:e>
                </m:nary>
                <m:r>
                  <m:rPr>
                    <m:sty m:val="p"/>
                  </m:rPr>
                  <m:t>⋅</m:t>
                </m:r>
                <m:r>
                  <m:rPr>
                    <m:nor/>
                    <m:sty m:val="p"/>
                  </m:rPr>
                  <m:t>score</m:t>
                </m:r>
                <m:d>
                  <m:dPr>
                    <m:begChr m:val="("/>
                    <m:endChr m:val=")"/>
                    <m:sepChr m:val=""/>
                    <m:grow/>
                  </m:dPr>
                  <m:e>
                    <m:r>
                      <m:t>m</m:t>
                    </m:r>
                  </m:e>
                </m:d>
                <m:r>
                  <m:rPr>
                    <m:sty m:val="p"/>
                  </m:rPr>
                  <m:t>+</m:t>
                </m:r>
                <m:nary>
                  <m:naryPr>
                    <m:chr m:val="∑"/>
                    <m:limLoc m:val="undOvr"/>
                    <m:subHide m:val="off"/>
                    <m:supHide m:val="on"/>
                  </m:naryPr>
                  <m:sub>
                    <m:r>
                      <m:t>h</m:t>
                    </m:r>
                    <m:r>
                      <m:rPr>
                        <m:sty m:val="p"/>
                      </m:rPr>
                      <m:t>∈</m:t>
                    </m:r>
                    <m:r>
                      <m:t>W</m:t>
                    </m:r>
                    <m:d>
                      <m:dPr>
                        <m:begChr m:val="("/>
                        <m:endChr m:val=")"/>
                        <m:sepChr m:val=""/>
                        <m:grow/>
                      </m:dPr>
                      <m:e>
                        <m:r>
                          <m:t>s</m:t>
                        </m:r>
                      </m:e>
                    </m:d>
                  </m:sub>
                  <m:sup>
                    <m:r>
                      <m:t>​</m:t>
                    </m:r>
                  </m:sup>
                  <m:e>
                    <m:sSub>
                      <m:e>
                        <m:r>
                          <m:t>w</m:t>
                        </m:r>
                      </m:e>
                      <m:sub>
                        <m:r>
                          <m:t>W</m:t>
                        </m:r>
                      </m:sub>
                    </m:sSub>
                  </m:e>
                </m:nary>
                <m:r>
                  <m:rPr>
                    <m:sty m:val="p"/>
                  </m:rPr>
                  <m:t>⋅</m:t>
                </m:r>
                <m:r>
                  <m:rPr>
                    <m:nor/>
                    <m:sty m:val="p"/>
                  </m:rPr>
                  <m:t>score</m:t>
                </m:r>
                <m:d>
                  <m:dPr>
                    <m:begChr m:val="("/>
                    <m:endChr m:val=")"/>
                    <m:sepChr m:val=""/>
                    <m:grow/>
                  </m:dPr>
                  <m:e>
                    <m:r>
                      <m:t>h</m:t>
                    </m:r>
                  </m:e>
                </m:d>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(5.1)</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де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L</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спрацювань правил таксономії на сабмішні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s</m:t>
        </m:r>
      </m:oMath>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w</m:t>
            </m:r>
          </m:sub>
        </m:sSub>
        <m:d>
          <m:dPr>
            <m:begChr m:val="("/>
            <m:endChr m:val=")"/>
            <m:sepChr m:val=""/>
            <m:grow/>
          </m:dPr>
          <m:e>
            <m:r>
              <m:t>s</m:t>
            </m:r>
          </m:e>
        </m:d>
      </m:oMath>
      <w:r>
        <w:rPr>
          <w:rFonts w:ascii="Times New Roman" w:hAnsi="Times New Roman" w:cs="Times New Roman" w:eastAsia="Times New Roman"/>
          <w:b w:val="0"/>
          <w:i w:val="0"/>
          <w:sz w:val="28"/>
          <w:color w:val="000000"/>
        </w:rPr>
        <w:t xml:space="preserve"> і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C</m:t>
            </m:r>
          </m:e>
          <m:sub>
            <m:r>
              <m:t>a</m:t>
            </m:r>
          </m:sub>
        </m:sSub>
        <m:d>
          <m:dPr>
            <m:begChr m:val="("/>
            <m:endChr m:val=")"/>
            <m:sepChr m:val=""/>
            <m:grow/>
          </m:dPr>
          <m:e>
            <m:r>
              <m:t>s</m:t>
            </m:r>
          </m:e>
        </m:d>
      </m:oMath>
      <w:r>
        <w:rPr>
          <w:rFonts w:ascii="Times New Roman" w:hAnsi="Times New Roman" w:cs="Times New Roman" w:eastAsia="Times New Roman"/>
          <w:b w:val="0"/>
          <w:i w:val="0"/>
          <w:sz w:val="28"/>
          <w:color w:val="000000"/>
        </w:rPr>
        <w:t xml:space="preserve"> — пари когортних збігів каналу Winnowing і AST відповідно;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W</m:t>
        </m:r>
        <m:d>
          <m:dPr>
            <m:begChr m:val="("/>
            <m:endChr m:val=")"/>
            <m:sepChr m:val=""/>
            <m:grow/>
          </m:dPr>
          <m:e>
            <m:r>
              <m:t>s</m:t>
            </m:r>
          </m:e>
        </m:d>
      </m:oMath>
      <w:r>
        <w:rPr>
          <w:rFonts w:ascii="Times New Roman" w:hAnsi="Times New Roman" w:cs="Times New Roman" w:eastAsia="Times New Roman"/>
          <w:b w:val="0"/>
          <w:i w:val="0"/>
          <w:sz w:val="28"/>
          <w:color w:val="000000"/>
        </w:rPr>
        <w:t xml:space="preserve"> — перелік зовнішніх веб-збігів. Ваги обрано так:</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sSub>
                  <m:e>
                    <m:r>
                      <m:t>w</m:t>
                    </m:r>
                  </m:e>
                  <m:sub>
                    <m:r>
                      <m:t>l</m:t>
                    </m:r>
                  </m:sub>
                </m:sSub>
                <m:r>
                  <m:rPr>
                    <m:sty m:val="p"/>
                  </m:rPr>
                  <m:t>=</m:t>
                </m:r>
                <m:r>
                  <m:t>3.0</m:t>
                </m:r>
                <m:r>
                  <m:rPr>
                    <m:sty m:val="p"/>
                  </m:rPr>
                  <m:t>,</m:t>
                </m:r>
                <m:r>
                  <m:t> </m:t>
                </m:r>
                <m:sSub>
                  <m:e>
                    <m:r>
                      <m:t>w</m:t>
                    </m:r>
                  </m:e>
                  <m:sub>
                    <m:r>
                      <m:t>w</m:t>
                    </m:r>
                  </m:sub>
                </m:sSub>
                <m:r>
                  <m:rPr>
                    <m:sty m:val="p"/>
                  </m:rPr>
                  <m:t>=</m:t>
                </m:r>
                <m:r>
                  <m:t>5.0</m:t>
                </m:r>
                <m:r>
                  <m:rPr>
                    <m:sty m:val="p"/>
                  </m:rPr>
                  <m:t>,</m:t>
                </m:r>
                <m:r>
                  <m:t> </m:t>
                </m:r>
                <m:sSub>
                  <m:e>
                    <m:r>
                      <m:t>w</m:t>
                    </m:r>
                  </m:e>
                  <m:sub>
                    <m:r>
                      <m:t>a</m:t>
                    </m:r>
                  </m:sub>
                </m:sSub>
                <m:r>
                  <m:rPr>
                    <m:sty m:val="p"/>
                  </m:rPr>
                  <m:t>=</m:t>
                </m:r>
                <m:r>
                  <m:t>3.0</m:t>
                </m:r>
                <m:r>
                  <m:rPr>
                    <m:sty m:val="p"/>
                  </m:rPr>
                  <m:t>,</m:t>
                </m:r>
                <m:r>
                  <m:t> </m:t>
                </m:r>
                <m:sSub>
                  <m:e>
                    <m:r>
                      <m:t>w</m:t>
                    </m:r>
                  </m:e>
                  <m:sub>
                    <m:r>
                      <m:t>W</m:t>
                    </m:r>
                  </m:sub>
                </m:sSub>
                <m:r>
                  <m:rPr>
                    <m:sty m:val="p"/>
                  </m:rPr>
                  <m:t>=</m:t>
                </m:r>
                <m:r>
                  <m:t>3.0</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(5.2)</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Логіка вибору ваг. Спрацювання правила таксономії — це окремий високоточний доказ; його ваговий внесок постійний для кожного спрацювання й не масштабується розміром сабмішну, тому береться кількість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d>
              <m:dPr>
                <m:begChr m:val="("/>
                <m:endChr m:val=")"/>
                <m:sepChr m:val=""/>
                <m:grow/>
              </m:dPr>
              <m:e>
                <m:r>
                  <m:t>s</m:t>
                </m:r>
              </m:e>
            </m:d>
          </m:e>
        </m:d>
      </m:oMath>
      <w:r>
        <w:rPr>
          <w:rFonts w:ascii="Times New Roman" w:hAnsi="Times New Roman" w:cs="Times New Roman" w:eastAsia="Times New Roman"/>
          <w:b w:val="0"/>
          <w:i w:val="0"/>
          <w:sz w:val="28"/>
          <w:color w:val="000000"/>
        </w:rPr>
        <w:t>. Когортний збіг — це пара (сабмішн, інший сабмішн) з оцінкою Жаккара від 0 до 1; його ваговий внесок пропорційний саме оцінці, бо два сабмішни, що ділять ~весь свій код, повинні домінувати над двома сабмішнами, що ділять лише типовий ідіом. Вага каналу Winnowing вища за вагу AST, бо довгий Winnowing-спан простіше пред'явити викладачеві як доказ; AST-збіг абстрактніший і слугує підкріплювальним сигналом. Веб-канал зарезервовано з вагою 3.0 у переліку до моменту інтеграції.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Перевірка ваг на прикладі скріншоту дашборда (Завдання 1, ст. студента No1):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xml:space="preserve"> = 9 правил таксономії, три когортні Winnowing-збіги з оцінками 0.76, 0.76, 0.45. Зведений бал:</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4961"/>
        <w:gridCol w:w="4961"/>
      </w:tblGrid>
      <w:tr>
        <w:tc>
          <w:tcPr>
            <w:tcW w:type="dxa" w:w="7937"/>
          </w:tcPr>
          <w:p>
            <w:pPr>
              <w:spacing w:before="120" w:after="120" w:line="360" w:lineRule="auto"/>
              <w:ind w:firstLine="0" w:left="0" w:right="0"/>
              <w:jc w:val="center"/>
            </w:pPr>
            <m:oMathPara>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3.0</m:t>
                </m:r>
                <m:r>
                  <m:rPr>
                    <m:sty m:val="p"/>
                  </m:rPr>
                  <m:t>⋅</m:t>
                </m:r>
                <m:r>
                  <m:t>0</m:t>
                </m:r>
                <m:r>
                  <m:rPr>
                    <m:sty m:val="p"/>
                  </m:rPr>
                  <m:t>+</m:t>
                </m:r>
                <m:r>
                  <m:t>3.0</m:t>
                </m:r>
                <m:r>
                  <m:rPr>
                    <m:sty m:val="p"/>
                  </m:rPr>
                  <m:t>⋅</m:t>
                </m:r>
                <m:r>
                  <m:t>0</m:t>
                </m:r>
                <m:r>
                  <m:rPr>
                    <m:sty m:val="p"/>
                  </m:rPr>
                  <m:t>=</m:t>
                </m:r>
                <m:r>
                  <m:t>27.0</m:t>
                </m:r>
                <m:r>
                  <m:rPr>
                    <m:sty m:val="p"/>
                  </m:rPr>
                  <m:t>+</m:t>
                </m:r>
                <m:r>
                  <m:t>9.85</m:t>
                </m:r>
                <m:r>
                  <m:rPr>
                    <m:sty m:val="p"/>
                  </m:rPr>
                  <m:t>=</m:t>
                </m:r>
                <m:r>
                  <m:t>36.85</m:t>
                </m:r>
                <m:r>
                  <m:rPr>
                    <m:sty m:val="p"/>
                  </m:rPr>
                  <m:t>,</m:t>
                </m:r>
              </m:oMath>
            </m:oMathPara>
          </w:p>
        </w:tc>
        <w:tc>
          <w:tcPr>
            <w:tcW w:type="dxa" w:w="1701"/>
          </w:tcPr>
          <w:p>
            <w:pPr>
              <w:spacing w:before="120" w:after="120" w:line="360" w:lineRule="auto"/>
              <w:ind w:firstLine="0" w:left="0" w:right="0"/>
              <w:jc w:val="right"/>
            </w:pPr>
            <w:r>
              <w:rPr>
                <w:rFonts w:ascii="Times New Roman" w:hAnsi="Times New Roman" w:cs="Times New Roman" w:eastAsia="Times New Roman"/>
                <w:b w:val="0"/>
                <w:i w:val="0"/>
                <w:sz w:val="28"/>
                <w:color w:val="000000"/>
              </w:rPr>
              <w:t>(5.3)</w:t>
            </w:r>
          </w:p>
        </w:tc>
      </w:tr>
    </w:tbl>
    <w:p>
      <w:pPr>
        <w:spacing w:before="0" w:after="0" w:line="360" w:lineRule="auto"/>
        <w:ind w:firstLine="720" w:left="0" w:right="0"/>
        <w:jc w:val="both"/>
      </w:pPr>
      <w:r>
        <w:rPr>
          <w:rFonts w:ascii="Times New Roman" w:hAnsi="Times New Roman" w:cs="Times New Roman" w:eastAsia="Times New Roman"/>
          <w:b w:val="0"/>
          <w:i w:val="0"/>
          <w:sz w:val="28"/>
          <w:color w:val="000000"/>
        </w:rPr>
        <w:t>що з округленням до десятого збігається з відображеним у дашборді значенням 36.8. Для студента No2 того ж завдання — нуль таксономічних спрацювань і чотири когортні Winnowing-збіги, що дає 15.8; для студента No4 — нуль таксономічних і три збіги, що дає 8.7. Обидва значення збігаються з дашбордом.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Поточна реалізація не виконує мінімум–максимум-нормування й не зводить ранг до діапазону </w:t>
      </w:r>
      <w:r>
        <w:rPr>
          <w:rFonts w:ascii="Times New Roman" w:hAnsi="Times New Roman" w:cs="Times New Roman" w:eastAsia="Times New Roman"/>
          <w:b w:val="0"/>
          <w:i w:val="0"/>
          <w:sz w:val="28"/>
          <w:color w:val="000000"/>
        </w:rPr>
        <w:t>[0, 1]</w:t>
      </w:r>
      <w:r>
        <w:rPr>
          <w:rFonts w:ascii="Times New Roman" w:hAnsi="Times New Roman" w:cs="Times New Roman" w:eastAsia="Times New Roman"/>
          <w:b w:val="0"/>
          <w:i w:val="0"/>
          <w:sz w:val="28"/>
          <w:color w:val="000000"/>
        </w:rPr>
        <w:t xml:space="preserve">. Це навмисно: абсолютне значення </w:t>
      </w:r>
      <w:r>
        <w:rPr>
          <w:rFonts w:ascii="Times New Roman" w:hAnsi="Times New Roman" w:cs="Times New Roman" w:eastAsia="Times New Roman"/>
          <w:b w:val="0"/>
          <w:i w:val="0"/>
          <w:sz w:val="28"/>
          <w:color w:val="000000"/>
        </w:rPr>
        <w:t>submission_suspicion</w:t>
      </w:r>
      <w:r>
        <w:rPr>
          <w:rFonts w:ascii="Times New Roman" w:hAnsi="Times New Roman" w:cs="Times New Roman" w:eastAsia="Times New Roman"/>
          <w:b w:val="0"/>
          <w:i w:val="0"/>
          <w:sz w:val="28"/>
          <w:color w:val="000000"/>
        </w:rPr>
        <w:t xml:space="preserve"> дозволяє порівнювати між сабмішнами одного запуску напряму, а у дашборді кожний компонент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d>
          <m:dPr>
            <m:begChr m:val="|"/>
            <m:endChr m:val="|"/>
            <m:sepChr m:val=""/>
            <m:grow/>
          </m:dPr>
          <m:e>
            <m:r>
              <m:t>L</m:t>
            </m:r>
          </m:e>
        </m:d>
      </m:oMath>
      <w:r>
        <w:rPr>
          <w:rFonts w:ascii="Times New Roman" w:hAnsi="Times New Roman" w:cs="Times New Roman" w:eastAsia="Times New Roman"/>
          <w:b w:val="0"/>
          <w:i w:val="0"/>
          <w:sz w:val="28"/>
          <w:color w:val="000000"/>
        </w:rPr>
        <w:t>, кількість когортних збігів, ваговий бал) показано окремо поряд із підсумком. Викладач у будь-який момент може пересортувати таблицю за окремою колонкою.</w:t>
      </w:r>
    </w:p>
    <w:p>
      <w:pPr>
        <w:pStyle w:val="21"/>
        <w:ind w:firstLine="720"/>
        <w:jc w:val="left"/>
        <w:spacing w:before="160" w:after="160" w:line="360" w:lineRule="auto"/>
      </w:pPr>
      <w:r>
        <w:rPr>
          <w:rFonts w:ascii="Times New Roman" w:hAnsi="Times New Roman" w:cs="Times New Roman" w:eastAsia="Times New Roman"/>
          <w:b/>
          <w:i w:val="0"/>
          <w:sz w:val="28"/>
          <w:color w:val="000000"/>
        </w:rPr>
        <w:t>5.3 Інтерфейс викладача</w:t>
      </w:r>
    </w:p>
    <w:p>
      <w:pPr>
        <w:spacing w:before="0" w:after="0" w:line="360" w:lineRule="auto"/>
        <w:ind w:firstLine="720" w:left="0" w:right="0"/>
        <w:jc w:val="both"/>
      </w:pPr>
      <w:r>
        <w:rPr>
          <w:rFonts w:ascii="Times New Roman" w:hAnsi="Times New Roman" w:cs="Times New Roman" w:eastAsia="Times New Roman"/>
          <w:b w:val="0"/>
          <w:i w:val="0"/>
          <w:sz w:val="28"/>
          <w:color w:val="000000"/>
        </w:rPr>
        <w:t>Інтерфейс побудований на фреймворку Streamlit [18]. Цей вибір продиктований двома міркуваннями: швидкою розробкою (інтерактивні елементи описуються декількома рядками Python) і самодостатнім розгортанням (Streamlit стартує локальний веб-сервер без потреби в окремому фронтенд-стеку). Інтерфейс організовано трьома сторінками.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Головна сторінка</w:t>
      </w:r>
      <w:r>
        <w:rPr>
          <w:rFonts w:ascii="Times New Roman" w:hAnsi="Times New Roman" w:cs="Times New Roman" w:eastAsia="Times New Roman"/>
          <w:b w:val="0"/>
          <w:i w:val="0"/>
          <w:sz w:val="28"/>
          <w:color w:val="000000"/>
        </w:rPr>
        <w:t xml:space="preserve"> показує перелік курсів і завдань, до яких авторизований обліковий запис викладача має доступ. Поряд із кожним завданням розміщено кнопку «Запустити перевірку», що ініціює пайплайн.</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завдання</w:t>
      </w:r>
      <w:r>
        <w:rPr>
          <w:rFonts w:ascii="Times New Roman" w:hAnsi="Times New Roman" w:cs="Times New Roman" w:eastAsia="Times New Roman"/>
          <w:b w:val="0"/>
          <w:i w:val="0"/>
          <w:sz w:val="28"/>
          <w:color w:val="000000"/>
        </w:rPr>
        <w:t xml:space="preserve"> містить ранжовану таблицю сабмішнів. Кожний рядок таблиці показує ім'я студента, кількість спрацювань правил таксономії, кількість когортних збігів, кількість веб-збігів та зведений бал підозри (формула 5.1). Користувач може пересортувати таблицю за окремою колонкою (значення для скріншотів — 36,8 / 15,8 / 15,8 / 8,7 на завданні Task1 — відтворені формулою з вагами 3,0 / 5,0 / 3,0 / 3,0).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Сторінка сабмішну</w:t>
      </w:r>
      <w:r>
        <w:rPr>
          <w:rFonts w:ascii="Times New Roman" w:hAnsi="Times New Roman" w:cs="Times New Roman" w:eastAsia="Times New Roman"/>
          <w:b w:val="0"/>
          <w:i w:val="0"/>
          <w:sz w:val="28"/>
          <w:color w:val="000000"/>
        </w:rPr>
        <w:t xml:space="preserve"> показує сам текст із підсвіченими спанами, перелік усіх спрацювань із доказами та посиланнями на пов'язані сабмішни (для когортного каналу) і на конкретні правила таксономії (для каналу артефактів мовних моделей). Для кожного правила відображається його ідентифікатор, точність на корпусі оцінювання і кнопка «Не враховувати в цьому курсі», яка створює локальне виключення.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Підсвічування спанів реалізовано на рівні відображення HTML, у форматі, що зберігає взаємодію зі скролером. Зокрема, коли користувач клацає на запис у переліку доказів, текст автоматично прокручується до відповідного спану.</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task1.png]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5.1 — Сторінка завдання Task1 (Bubble sort): ранжована таблиця сабмішнів з посигнальними оцінками AI leakage, Cohort matches, Web hits та підсумковим балом Suspicion</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task2.png]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5.2 — Сторінка завдання Task2 (Limitations showcase): сабмішни з одиничними правилами таксономії, що демонструють очікувані хибно-позитивні зразки в чесному коді</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task3.png]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5.3 — Сторінка завдання Task3 (Fibonacci): три семантично різні реалізації того самого алгоритму, для яких канали когортного порівняння не реєструють збігів</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submission-ai-pasted.png]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5.4 — Сторінка сабмішну: текст із підсвіченими спанами, перелік 9 спрацювань таксономії з описом і доказом-фразою для кожного правила</w:t>
      </w:r>
    </w:p>
    <w:p>
      <w:pPr>
        <w:spacing w:before="240" w:after="120" w:line="360" w:lineRule="auto"/>
        <w:ind w:firstLine="0" w:left="0" w:right="0"/>
        <w:jc w:val="center"/>
      </w:pPr>
      <w:r>
        <w:rPr>
          <w:rFonts w:ascii="Times New Roman" w:hAnsi="Times New Roman" w:cs="Times New Roman" w:eastAsia="Times New Roman"/>
          <w:b w:val="0"/>
          <w:i/>
          <w:sz w:val="28"/>
          <w:color w:val="000000"/>
        </w:rPr>
        <w:t>[відсутнє зображення: submission-cohort.png]</w:t>
      </w:r>
    </w:p>
    <w:p>
      <w:pPr>
        <w:spacing w:before="0" w:after="240" w:line="360" w:lineRule="auto"/>
        <w:ind w:firstLine="0" w:left="0" w:right="0"/>
        <w:jc w:val="center"/>
      </w:pPr>
      <w:r>
        <w:rPr>
          <w:rFonts w:ascii="Times New Roman" w:hAnsi="Times New Roman" w:cs="Times New Roman" w:eastAsia="Times New Roman"/>
          <w:b w:val="0"/>
          <w:i w:val="0"/>
          <w:sz w:val="28"/>
          <w:color w:val="000000"/>
        </w:rPr>
        <w:t>Рисунок 5.5 — Сторінка сабмішну (продовження): 3 когортні збіги (Winnowing, Jaccard 0.76 / 0.76 / 0.45) з боксами «This submission / Other submission» для кожного спану</w:t>
      </w:r>
    </w:p>
    <w:p>
      <w:pPr>
        <w:pStyle w:val="21"/>
        <w:ind w:firstLine="720"/>
        <w:jc w:val="left"/>
        <w:spacing w:before="160" w:after="160" w:line="360" w:lineRule="auto"/>
      </w:pPr>
      <w:r>
        <w:rPr>
          <w:rFonts w:ascii="Times New Roman" w:hAnsi="Times New Roman" w:cs="Times New Roman" w:eastAsia="Times New Roman"/>
          <w:b/>
          <w:i w:val="0"/>
          <w:sz w:val="28"/>
          <w:color w:val="000000"/>
        </w:rPr>
        <w:t>5.4 Системний експеримент на тестових сабмішнах</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Поряд із синтетичними оцінюваннями окремих каналів (підрозділи 3.6 і 4.5) проведено наскрізний системний прогін на наборі ручноскладених тестових сабмішнів, розміщених у каталозі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xml:space="preserve"> репозиторію. Набір імітує три типові сценарії викладача й містить:</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1 (bubble_sort)</w:t>
      </w:r>
      <w:r>
        <w:rPr>
          <w:rFonts w:ascii="Times New Roman" w:hAnsi="Times New Roman" w:cs="Times New Roman" w:eastAsia="Times New Roman"/>
          <w:b w:val="0"/>
          <w:i w:val="0"/>
          <w:sz w:val="28"/>
          <w:color w:val="000000"/>
        </w:rPr>
        <w:t xml:space="preserve"> — 4 сабмішни: оригінальна правильна реалізація (account1); реалізація з вмонтованим коментарем-посиланням на джерело (account2 — «adapted from realpython.com», призначений для веб-каналу, що в поточній ітерації стубовано); сабмішн із вставкою з мовної моделі без редагування — преамбула, markdown-fence, "I hope this helps" (account3); перейменована копія account1 (account4);</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2 (limitations showcase)</w:t>
      </w:r>
      <w:r>
        <w:rPr>
          <w:rFonts w:ascii="Times New Roman" w:hAnsi="Times New Roman" w:cs="Times New Roman" w:eastAsia="Times New Roman"/>
          <w:b w:val="0"/>
          <w:i w:val="0"/>
          <w:sz w:val="28"/>
          <w:color w:val="000000"/>
        </w:rPr>
        <w:t xml:space="preserve"> — чотири чесно написані сабмішни, кожен з яких навмисно зачіпає одне правило таксономії, щоб продемонструвати очікувані false positives (доктринальна стаття-туторіал тригерить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есе про ML тригерить </w:t>
      </w:r>
      <w:r>
        <w:rPr>
          <w:rFonts w:ascii="Times New Roman" w:hAnsi="Times New Roman" w:cs="Times New Roman" w:eastAsia="Times New Roman"/>
          <w:b w:val="0"/>
          <w:i w:val="0"/>
          <w:sz w:val="28"/>
          <w:color w:val="000000"/>
        </w:rPr>
        <w:t>comment.as_an_ai</w:t>
      </w:r>
      <w:r>
        <w:rPr>
          <w:rFonts w:ascii="Times New Roman" w:hAnsi="Times New Roman" w:cs="Times New Roman" w:eastAsia="Times New Roman"/>
          <w:b w:val="0"/>
          <w:i w:val="0"/>
          <w:sz w:val="28"/>
          <w:color w:val="000000"/>
        </w:rPr>
        <w:t xml:space="preserve"> як цитату; реалізація markdown-парсера тригерить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як легітимний use-case; статистичний код з кількома нотатками тригерить </w:t>
      </w:r>
      <w:r>
        <w:rPr>
          <w:rFonts w:ascii="Times New Roman" w:hAnsi="Times New Roman" w:cs="Times New Roman" w:eastAsia="Times New Roman"/>
          <w:b w:val="0"/>
          <w:i w:val="0"/>
          <w:sz w:val="28"/>
          <w:color w:val="000000"/>
        </w:rPr>
        <w:t>boilerplate.note_blocks_repeated</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Завдання 3 (fibonacci)</w:t>
      </w:r>
      <w:r>
        <w:rPr>
          <w:rFonts w:ascii="Times New Roman" w:hAnsi="Times New Roman" w:cs="Times New Roman" w:eastAsia="Times New Roman"/>
          <w:b w:val="0"/>
          <w:i w:val="0"/>
          <w:sz w:val="28"/>
          <w:color w:val="000000"/>
        </w:rPr>
        <w:t xml:space="preserve"> — три чисті альтернативні реалізації (ітеративна, рекурсивна, мемоїзована) плюс одна порожня подача (для перевірки шляху обробки помилок витягу).</w:t>
      </w:r>
    </w:p>
    <w:p>
      <w:pPr>
        <w:spacing w:before="0" w:after="0" w:line="360" w:lineRule="auto"/>
        <w:ind w:firstLine="720" w:left="0" w:right="0"/>
        <w:jc w:val="both"/>
      </w:pPr>
      <w:r>
        <w:rPr>
          <w:rFonts w:ascii="Times New Roman" w:hAnsi="Times New Roman" w:cs="Times New Roman" w:eastAsia="Times New Roman"/>
          <w:b w:val="0"/>
          <w:i w:val="0"/>
          <w:sz w:val="28"/>
          <w:color w:val="000000"/>
        </w:rPr>
        <w:t>Результати ручного прогону відтворюють очікувану картину з документації тестових файлів і збігаються зі скріншотами дашборда (рис. 5.1–5.3). Зведення в таблиці 5.1.</w:t>
      </w:r>
    </w:p>
    <w:p>
      <w:pPr>
        <w:spacing w:before="240" w:after="120" w:line="360" w:lineRule="auto"/>
        <w:ind w:firstLine="720" w:left="0" w:right="0"/>
        <w:jc w:val="left"/>
      </w:pPr>
      <w:r>
        <w:rPr>
          <w:rFonts w:ascii="Times New Roman" w:hAnsi="Times New Roman" w:cs="Times New Roman" w:eastAsia="Times New Roman"/>
          <w:b w:val="0"/>
          <w:i w:val="0"/>
          <w:sz w:val="28"/>
          <w:color w:val="000000"/>
        </w:rPr>
        <w:t>Таблиця 5.1 — Результати системного прогону на тестових сабмішнах</w:t>
      </w:r>
    </w:p>
    <w:tbl>
      <w:tblPr>
        <w:tblStyle w:val="aff0"/>
        <w:tblW w:type="auto" w:w="0"/>
        <w:tblLayout w:type="autofit"/>
        <w:tblLook w:firstColumn="1" w:firstRow="1" w:lastColumn="0" w:lastRow="0" w:noHBand="0" w:noVBand="1" w:val="04A0"/>
      </w:tblPr>
      <w:tblGrid>
        <w:gridCol w:w="1984"/>
        <w:gridCol w:w="1984"/>
        <w:gridCol w:w="1984"/>
        <w:gridCol w:w="1984"/>
        <w:gridCol w:w="1984"/>
      </w:tblGrid>
      <w:tr>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Завдання</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Сабмішн</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Очікувано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Спрацювало</w:t>
            </w:r>
          </w:p>
        </w:tc>
        <w:tc>
          <w:tcPr>
            <w:tcW w:type="dxa" w:w="1984"/>
          </w:tcPr>
          <w:p>
            <w:pPr>
              <w:spacing w:before="0" w:after="0" w:line="240" w:lineRule="auto"/>
              <w:ind w:firstLine="0" w:left="0" w:right="0"/>
              <w:jc w:val="center"/>
            </w:pPr>
            <w:r/>
            <w:r>
              <w:rPr>
                <w:rFonts w:ascii="Times New Roman" w:hAnsi="Times New Roman" w:cs="Times New Roman" w:eastAsia="Times New Roman"/>
                <w:b/>
                <w:i w:val="0"/>
                <w:sz w:val="28"/>
                <w:color w:val="000000"/>
              </w:rPr>
              <w:t>Перевірка</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account1-original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(як друга сторона пар)</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account2-web-copy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веб-канал (стуб)</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очікувано: пас веб</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account3-ai-pasted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~6 правил</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leak=9 (з повторами правил),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account4-renamed-copy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когорта з account1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cohort=3 (Winnowing 0.76, AST 0.61)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account1-docs-tutorial</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leak=3 (1 для нього, 2 для інших правил-братів)</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account2-ml-essay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 (як цитата, не звинувачення)</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account3-markdown-parser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leak=2 (fence + language fence)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2</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account4-stats-with-notes</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leak=1</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account1-iterative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account2-recursive</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account3-memoized</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чисто</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leak=0, cohort=0</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r>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3</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account4 (empty)</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extraction-error</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extract_error повідомлений</w:t>
            </w:r>
          </w:p>
        </w:tc>
        <w:tc>
          <w:tcPr>
            <w:tcW w:type="dxa" w:w="1984"/>
          </w:tcPr>
          <w:p>
            <w:pPr>
              <w:spacing w:before="0" w:after="0" w:line="240" w:lineRule="auto"/>
              <w:ind w:firstLine="0" w:left="0" w:right="0"/>
              <w:jc w:val="left"/>
            </w:pPr>
            <w:r/>
            <w:r>
              <w:rPr>
                <w:rFonts w:ascii="Times New Roman" w:hAnsi="Times New Roman" w:cs="Times New Roman" w:eastAsia="Times New Roman"/>
                <w:b w:val="0"/>
                <w:i w:val="0"/>
                <w:sz w:val="28"/>
                <w:color w:val="000000"/>
              </w:rPr>
              <w:t>✓</w:t>
            </w:r>
          </w:p>
        </w:tc>
      </w:tr>
    </w:tbl>
    <w:p>
      <w:pPr>
        <w:spacing w:before="0" w:after="0" w:line="360" w:lineRule="auto"/>
        <w:ind w:firstLine="720" w:left="0" w:right="0"/>
        <w:jc w:val="both"/>
      </w:pPr>
      <w:r>
        <w:rPr>
          <w:rFonts w:ascii="Times New Roman" w:hAnsi="Times New Roman" w:cs="Times New Roman" w:eastAsia="Times New Roman"/>
          <w:b/>
          <w:i w:val="0"/>
          <w:sz w:val="28"/>
          <w:color w:val="000000"/>
        </w:rPr>
        <w:t>Інтерпретація.</w:t>
      </w:r>
      <w:r>
        <w:rPr>
          <w:rFonts w:ascii="Times New Roman" w:hAnsi="Times New Roman" w:cs="Times New Roman" w:eastAsia="Times New Roman"/>
          <w:b w:val="0"/>
          <w:i w:val="0"/>
          <w:sz w:val="28"/>
          <w:color w:val="000000"/>
        </w:rPr>
        <w:t xml:space="preserve"> Очікувані спрацювання збігаються з реальними в усіх 12 випадках. На завданні 1 ранжувальник коректно піднімає account1 на перше місце за рахунок одночасного впливу таксономії та когортного каналу; account4 виявлений як перейменована копія account1 обома каналами одночасно з очікуваними оцінками Жаккара. На завданні 2 інструмент не намагається «приховати» очікувані хибно-позитивні спрацювання; навпаки, кожний показаний доказ містить рядок «спрацювало правило X — рекомендуємо переглянути виділений фрагмент», що дозволяє викладачеві швидко відсіяти case-by-case. На завданні 3 — нуль спрацювань на всіх трьох реалізаціях, попри спільну предметну область, що демонструє адекватність порогів каналу когортного порівняння до семантично різних реалізацій одного завдання.</w:t>
      </w:r>
    </w:p>
    <w:p>
      <w:pPr>
        <w:spacing w:before="0" w:after="0" w:line="360" w:lineRule="auto"/>
        <w:ind w:firstLine="720" w:left="0" w:right="0"/>
        <w:jc w:val="both"/>
      </w:pPr>
      <w:r>
        <w:rPr>
          <w:rFonts w:ascii="Times New Roman" w:hAnsi="Times New Roman" w:cs="Times New Roman" w:eastAsia="Times New Roman"/>
          <w:b/>
          <w:i w:val="0"/>
          <w:sz w:val="28"/>
          <w:color w:val="000000"/>
        </w:rPr>
        <w:t>Обмеження прогону.</w:t>
      </w:r>
      <w:r>
        <w:rPr>
          <w:rFonts w:ascii="Times New Roman" w:hAnsi="Times New Roman" w:cs="Times New Roman" w:eastAsia="Times New Roman"/>
          <w:b w:val="0"/>
          <w:i w:val="0"/>
          <w:sz w:val="28"/>
          <w:color w:val="000000"/>
        </w:rPr>
        <w:t xml:space="preserve"> Дванадцять сабмішнів — це демонстраційний, а не статистично репрезентативний набір. Він підтверджує, що пайплайн працює коректно на типових кейсах і що ранжувальник дає очікуваний порядок, але не дозволяє статистично оцінити частоту хибних спрацювань на реальному потоці робіт. Кількісне оцінювання залишається предметом синтетичних експериментів окремих каналів (підрозділи 3.6, 4.5).</w:t>
      </w:r>
    </w:p>
    <w:p>
      <w:pPr>
        <w:pStyle w:val="21"/>
        <w:ind w:firstLine="720"/>
        <w:jc w:val="left"/>
        <w:spacing w:before="160" w:after="160" w:line="360" w:lineRule="auto"/>
      </w:pPr>
      <w:r>
        <w:rPr>
          <w:rFonts w:ascii="Times New Roman" w:hAnsi="Times New Roman" w:cs="Times New Roman" w:eastAsia="Times New Roman"/>
          <w:b/>
          <w:i w:val="0"/>
          <w:sz w:val="28"/>
          <w:color w:val="000000"/>
        </w:rPr>
        <w:t>5.5 Обмеження та подальша робота</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напрямків подальшого розвитку: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Розширення підтримки мов програмування.</w:t>
      </w:r>
      <w:r>
        <w:rPr>
          <w:rFonts w:ascii="Times New Roman" w:hAnsi="Times New Roman" w:cs="Times New Roman" w:eastAsia="Times New Roman"/>
          <w:b w:val="0"/>
          <w:i w:val="0"/>
          <w:sz w:val="28"/>
          <w:color w:val="000000"/>
        </w:rPr>
        <w:t xml:space="preserve"> Поточна реалізація каналів когортного порівняння охоплює лише Python: тoкенайзер використовує стандартний модуль </w:t>
      </w:r>
      <w:r>
        <w:rPr>
          <w:rFonts w:ascii="Times New Roman" w:hAnsi="Times New Roman" w:cs="Times New Roman" w:eastAsia="Times New Roman"/>
          <w:b w:val="0"/>
          <w:i w:val="0"/>
          <w:sz w:val="28"/>
          <w:color w:val="000000"/>
        </w:rPr>
        <w:t>tokenize</w:t>
      </w:r>
      <w:r>
        <w:rPr>
          <w:rFonts w:ascii="Times New Roman" w:hAnsi="Times New Roman" w:cs="Times New Roman" w:eastAsia="Times New Roman"/>
          <w:b w:val="0"/>
          <w:i w:val="0"/>
          <w:sz w:val="28"/>
          <w:color w:val="000000"/>
        </w:rPr>
        <w:t xml:space="preserve">, AST-канал — стандартний </w:t>
      </w:r>
      <w:r>
        <w:rPr>
          <w:rFonts w:ascii="Times New Roman" w:hAnsi="Times New Roman" w:cs="Times New Roman" w:eastAsia="Times New Roman"/>
          <w:b w:val="0"/>
          <w:i w:val="0"/>
          <w:sz w:val="28"/>
          <w:color w:val="000000"/>
        </w:rPr>
        <w:t>ast</w:t>
      </w:r>
      <w:r>
        <w:rPr>
          <w:rFonts w:ascii="Times New Roman" w:hAnsi="Times New Roman" w:cs="Times New Roman" w:eastAsia="Times New Roman"/>
          <w:b w:val="0"/>
          <w:i w:val="0"/>
          <w:sz w:val="28"/>
          <w:color w:val="000000"/>
        </w:rPr>
        <w:t xml:space="preserve">. Інтерфейс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побудований так, щоб тoкенайзери для C/C++/Java стали окремими реалізаціями без зміни алгоритмів каналів. Перехід на tree-sitter-парсери для багатомовного AST-каналу — задокументована наступна ітерація.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Збір корпусу реальних сабмішнів.</w:t>
      </w:r>
      <w:r>
        <w:rPr>
          <w:rFonts w:ascii="Times New Roman" w:hAnsi="Times New Roman" w:cs="Times New Roman" w:eastAsia="Times New Roman"/>
          <w:b w:val="0"/>
          <w:i w:val="0"/>
          <w:sz w:val="28"/>
          <w:color w:val="000000"/>
        </w:rPr>
        <w:t xml:space="preserve"> Синтетичні корпуси (підрозділи 3.6 і 4.5) дають верхню оцінку якості. Для нижньої оцінки потрібен корпус реальних студентських сабмішнів з ручною розміткою на ознаки запозичення та використання мовних моделей. Збір такого корпусу не може бути частиною цієї роботи з причин приватності, але є наступним кроком в експлуатаційному циклі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Інтеграція веб-каналу.</w:t>
      </w:r>
      <w:r>
        <w:rPr>
          <w:rFonts w:ascii="Times New Roman" w:hAnsi="Times New Roman" w:cs="Times New Roman" w:eastAsia="Times New Roman"/>
          <w:b w:val="0"/>
          <w:i w:val="0"/>
          <w:sz w:val="28"/>
          <w:color w:val="000000"/>
        </w:rPr>
        <w:t xml:space="preserve"> Розгортання реального виклику Moss або Dolos з результатами у форматі </w:t>
      </w:r>
      <w:r>
        <w:rPr>
          <w:rFonts w:ascii="Times New Roman" w:hAnsi="Times New Roman" w:cs="Times New Roman" w:eastAsia="Times New Roman"/>
          <w:b w:val="0"/>
          <w:i w:val="0"/>
          <w:sz w:val="28"/>
          <w:color w:val="000000"/>
        </w:rPr>
        <w:t>WebHit</w:t>
      </w:r>
      <w:r>
        <w:rPr>
          <w:rFonts w:ascii="Times New Roman" w:hAnsi="Times New Roman" w:cs="Times New Roman" w:eastAsia="Times New Roman"/>
          <w:b w:val="0"/>
          <w:i w:val="0"/>
          <w:sz w:val="28"/>
          <w:color w:val="000000"/>
        </w:rPr>
        <w:t xml:space="preserve"> дозволить покрити кейси, у яких студент скопіював код з відкритого джерела без когортних чи таксономічних слідів. Архітектура цьому не перешкоджає; обмеження поточної ітерації — стуб-реалізація.</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Підтримка інших систем керування навчанням.</w:t>
      </w:r>
      <w:r>
        <w:rPr>
          <w:rFonts w:ascii="Times New Roman" w:hAnsi="Times New Roman" w:cs="Times New Roman" w:eastAsia="Times New Roman"/>
          <w:b w:val="0"/>
          <w:i w:val="0"/>
          <w:sz w:val="28"/>
          <w:color w:val="000000"/>
        </w:rPr>
        <w:t xml:space="preserve"> Verstvа </w:t>
      </w:r>
      <w:r>
        <w:rPr>
          <w:rFonts w:ascii="Times New Roman" w:hAnsi="Times New Roman" w:cs="Times New Roman" w:eastAsia="Times New Roman"/>
          <w:b w:val="0"/>
          <w:i w:val="0"/>
          <w:sz w:val="28"/>
          <w:color w:val="000000"/>
        </w:rPr>
        <w:t>classroom</w:t>
      </w:r>
      <w:r>
        <w:rPr>
          <w:rFonts w:ascii="Times New Roman" w:hAnsi="Times New Roman" w:cs="Times New Roman" w:eastAsia="Times New Roman"/>
          <w:b w:val="0"/>
          <w:i w:val="0"/>
          <w:sz w:val="28"/>
          <w:color w:val="000000"/>
        </w:rPr>
        <w:t xml:space="preserve"> побудована поверх інтерфейсу </w:t>
      </w:r>
      <w:r>
        <w:rPr>
          <w:rFonts w:ascii="Times New Roman" w:hAnsi="Times New Roman" w:cs="Times New Roman" w:eastAsia="Times New Roman"/>
          <w:b w:val="0"/>
          <w:i w:val="0"/>
          <w:sz w:val="28"/>
          <w:color w:val="000000"/>
        </w:rPr>
        <w:t>ClassroomClient</w:t>
      </w:r>
      <w:r>
        <w:rPr>
          <w:rFonts w:ascii="Times New Roman" w:hAnsi="Times New Roman" w:cs="Times New Roman" w:eastAsia="Times New Roman"/>
          <w:b w:val="0"/>
          <w:i w:val="0"/>
          <w:sz w:val="28"/>
          <w:color w:val="000000"/>
        </w:rPr>
        <w:t>. Реалізації для Moodle або Canvas потенційно під'єднуються поверх того самого інтерфейсу.</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Серверне розгортання й мультитенантність.</w:t>
      </w:r>
      <w:r>
        <w:rPr>
          <w:rFonts w:ascii="Times New Roman" w:hAnsi="Times New Roman" w:cs="Times New Roman" w:eastAsia="Times New Roman"/>
          <w:b w:val="0"/>
          <w:i w:val="0"/>
          <w:sz w:val="28"/>
          <w:color w:val="000000"/>
        </w:rPr>
        <w:t xml:space="preserve"> Поточний інструмент розрахований на одного викладача на одній робочій станції. Перехід на серверне розгортання з PostgreSQL — окрема ітерація, що відкриває кафедральні й факультетські сценарії.</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i w:val="0"/>
          <w:sz w:val="28"/>
          <w:color w:val="000000"/>
        </w:rPr>
        <w:t>Періодичний перерахунок точності правил.</w:t>
      </w:r>
      <w:r>
        <w:rPr>
          <w:rFonts w:ascii="Times New Roman" w:hAnsi="Times New Roman" w:cs="Times New Roman" w:eastAsia="Times New Roman"/>
          <w:b w:val="0"/>
          <w:i w:val="0"/>
          <w:sz w:val="28"/>
          <w:color w:val="000000"/>
        </w:rPr>
        <w:t xml:space="preserve"> Автоматизація моніторингу: правила, для яких точність на свіжому корпусі впала нижче за поріг, мають автоматично деактивуватися й потрапляти в чергу на перегляд.</w:t>
      </w:r>
    </w:p>
    <w:p>
      <w:pPr>
        <w:spacing w:before="0" w:after="0" w:line="360" w:lineRule="auto"/>
        <w:ind w:firstLine="720" w:left="0" w:right="0"/>
        <w:jc w:val="both"/>
      </w:pPr>
      <w:r>
        <w:rPr>
          <w:rFonts w:ascii="Times New Roman" w:hAnsi="Times New Roman" w:cs="Times New Roman" w:eastAsia="Times New Roman"/>
          <w:b w:val="0"/>
          <w:i w:val="0"/>
          <w:sz w:val="28"/>
          <w:color w:val="000000"/>
        </w:rPr>
        <w:t>Серед обмежень, які зберігаються незмінно за побудовою інструменту:</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виявить ретельно відредагованого виходу мовної моделі — преамбули видалено, "I hope this helps" не пишеться, markdown-fence очищено від коду. Ця обставина не є хибою саме цього засобу: вона теоретично обґрунтована в [13];</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дає кінцевого вироку про доброчесність роботи; його завдання — звузити коло сабмішнів, які варто переглянути;</w:t>
      </w:r>
    </w:p>
    <w:p>
      <w:pPr>
        <w:spacing w:before="0" w:after="0" w:line="360" w:lineRule="auto"/>
        <w:ind w:left="0" w:right="0" w:firstLine="720"/>
        <w:jc w:val="both"/>
      </w:pPr>
      <w:r>
        <w:rPr>
          <w:rFonts w:ascii="Times New Roman" w:hAnsi="Times New Roman" w:cs="Times New Roman" w:eastAsia="Times New Roman"/>
          <w:b w:val="0"/>
          <w:i w:val="0"/>
          <w:sz w:val="28"/>
          <w:color w:val="000000"/>
        </w:rPr>
        <w:t>— інструмент не покриває природномовну частину сабмішну (звіти, README, обґрунтування): прозовий шар делеговано загальним системам перевірки текстів (підрозділ 1.2). Інтегроване покриття обох шарів в одному дашборді — потенційний напрям майбутньої роботи.</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ВИСНОВКИ</w:t>
      </w:r>
    </w:p>
    <w:p>
      <w:pPr>
        <w:spacing w:before="0" w:after="0" w:line="360" w:lineRule="auto"/>
        <w:ind w:firstLine="720" w:left="0" w:right="0"/>
        <w:jc w:val="both"/>
      </w:pPr>
      <w:r>
        <w:rPr>
          <w:rFonts w:ascii="Times New Roman" w:hAnsi="Times New Roman" w:cs="Times New Roman" w:eastAsia="Times New Roman"/>
          <w:b w:val="0"/>
          <w:i w:val="0"/>
          <w:sz w:val="28"/>
          <w:color w:val="000000"/>
        </w:rPr>
        <w:t>У роботі розглянуто задачу автоматизованої перевірки письмових сабмішнів студентів у курсах із програмування, поданих через сервіс Google Classroom. Проаналізовано наявні комерційні (Turnitin, Google Classroom Originality Reports, CopyLeaks, Unicheck як Turnitin Similarity) і академічні (Moss, JPlag, Dolos для сорсів; DetectGPT та похідні для ШІ-тексту) засоби й описано їхні обмеження для українського контексту: вартісний бар'єр, англомовний фокус, недоступність повного функціонала в безкоштовних тарифах, питання суверенітету даних, чорна скринька ML-класифікаторів на рівні рішення. Сполучення цих обставин формує запит на відкритий, локально розгортуваний інструмент, який інтегрує наявні методи в єдиний дашборд і працює без платних залежностей.</w:t>
      </w:r>
    </w:p>
    <w:p>
      <w:pPr>
        <w:spacing w:before="0" w:after="0" w:line="360" w:lineRule="auto"/>
        <w:ind w:firstLine="720" w:left="0" w:right="0"/>
        <w:jc w:val="both"/>
      </w:pPr>
      <w:r>
        <w:rPr>
          <w:rFonts w:ascii="Times New Roman" w:hAnsi="Times New Roman" w:cs="Times New Roman" w:eastAsia="Times New Roman"/>
          <w:b w:val="0"/>
          <w:i w:val="0"/>
          <w:sz w:val="28"/>
          <w:color w:val="000000"/>
        </w:rPr>
        <w:t>Спроєктовано архітектуру інструменту, що складається з п'яти верств: інтерфейсу викладача, оркестрації, інтеграцій з Google Classroom, сигналів і звіту. Описано модель даних, що зберігає кожен запуск перевірки в локальній базі SQLite як один запис із серіалізованим Pydantic-звітом. Сформульовано принцип посигнальних доказів, який свідомо відмовляється від єдиного підсумкового балу й подає викладачеві перелік окремо інтерпретованих ознак.</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Розроблено двоканальну схему внутрішньокогортного порівняння вихідного коду. Канал Winnowing-фінгерпринтів побудований за алгоритмом Шлеймера–Вілкерсона–Айкена на нормалізованому потоці токенів і ефективно знаходить дослівні й близькі до дослівних копії, у тому числі з переімовуванням ідентифікаторів і заміною літералів. Канал хешів піддерев AST стійкий до структурних еквівалентних змін — переставлення незалежних операторів, заміни циклу </w:t>
      </w:r>
      <w:r>
        <w:rPr>
          <w:rFonts w:ascii="Times New Roman" w:hAnsi="Times New Roman" w:cs="Times New Roman" w:eastAsia="Times New Roman"/>
          <w:b w:val="0"/>
          <w:i w:val="0"/>
          <w:sz w:val="28"/>
          <w:color w:val="000000"/>
        </w:rPr>
        <w:t>for</w:t>
      </w:r>
      <w:r>
        <w:rPr>
          <w:rFonts w:ascii="Times New Roman" w:hAnsi="Times New Roman" w:cs="Times New Roman" w:eastAsia="Times New Roman"/>
          <w:b w:val="0"/>
          <w:i w:val="0"/>
          <w:sz w:val="28"/>
          <w:color w:val="000000"/>
        </w:rPr>
        <w:t xml:space="preserve"> на еквівалентний </w:t>
      </w:r>
      <w:r>
        <w:rPr>
          <w:rFonts w:ascii="Times New Roman" w:hAnsi="Times New Roman" w:cs="Times New Roman" w:eastAsia="Times New Roman"/>
          <w:b w:val="0"/>
          <w:i w:val="0"/>
          <w:sz w:val="28"/>
          <w:color w:val="000000"/>
        </w:rPr>
        <w:t>while</w:t>
      </w:r>
      <w:r>
        <w:rPr>
          <w:rFonts w:ascii="Times New Roman" w:hAnsi="Times New Roman" w:cs="Times New Roman" w:eastAsia="Times New Roman"/>
          <w:b w:val="0"/>
          <w:i w:val="0"/>
          <w:sz w:val="28"/>
          <w:color w:val="000000"/>
        </w:rPr>
        <w:t>, винесення фрагмента у функцію. Канали зведено на рівні модуля об'єднання доказів, що повертає по парі сабмішнів узгоджений звіт з підсвіченими спанами. На синтетичному корпусі з 100 пар обидва канали досягають ROC-AUC 1.00; ручний прогін на дванадцяти тестових сабмішнах підтверджує очікувану поведінку як на копіях, так і на семантично різних реалізаціях того самого завдання.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Запропоновано таксономію з 19 правил у чотирьох сім'ях (</w:t>
      </w:r>
      <w:r>
        <w:rPr>
          <w:rFonts w:ascii="Times New Roman" w:hAnsi="Times New Roman" w:cs="Times New Roman" w:eastAsia="Times New Roman"/>
          <w:b w:val="0"/>
          <w:i w:val="0"/>
          <w:sz w:val="28"/>
          <w:color w:val="000000"/>
        </w:rPr>
        <w:t>llm_comment</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llm_boilerplate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markdown_leak</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policy</w:t>
      </w:r>
      <w:r>
        <w:rPr>
          <w:rFonts w:ascii="Times New Roman" w:hAnsi="Times New Roman" w:cs="Times New Roman" w:eastAsia="Times New Roman"/>
          <w:b w:val="0"/>
          <w:i w:val="0"/>
          <w:sz w:val="28"/>
          <w:color w:val="000000"/>
        </w:rPr>
        <w:t>) для виявлення характерних слідів недбалого використання мовних моделей у вихідному коді — преамбул і сервісних реплік у коментарях, шаблонних блоків коду, артефактів markdown-розмітки інтерфейсу чату, відмов та офіційних запобіжних формул моделі. У таксономії одразу присутні англомовні та україномовні правила. Правила реалізовані як дані, а не як код: кожне правило — окремий регістрований об'єкт з ідентифікатором, описом, регулярним виразом і виміряною точністю; документ таксономії генерується автоматично з тих самих метаданих, що визначають поведінку інструменту. На синтетичному корпусі з 130 прикладів 16 з 19 правил досягли точності 1.00 за відклику 1.00, два правила — точності 0.50 з документованих причин (легітимні markdown-fence у файлі парсера; нейтральні згадки «cannot provide» у чесних коментарях), одне правило не має позитивів у поточному корпусі.</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Описано схему ранжування сабмішнів як прозорого зваженого об'єднання сигналів зі сталими вагами: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l</m:t>
            </m:r>
          </m:sub>
        </m:sSub>
        <m:r>
          <m:rPr>
            <m:sty m:val="p"/>
          </m:rPr>
          <m:t>=</m:t>
        </m:r>
        <m:r>
          <m:t>3.0</m:t>
        </m:r>
      </m:oMath>
      <w:r>
        <w:rPr>
          <w:rFonts w:ascii="Times New Roman" w:hAnsi="Times New Roman" w:cs="Times New Roman" w:eastAsia="Times New Roman"/>
          <w:b w:val="0"/>
          <w:i w:val="0"/>
          <w:sz w:val="28"/>
          <w:color w:val="000000"/>
        </w:rPr>
        <w:t xml:space="preserve"> за кожне спрацювання правила таксономії,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w</m:t>
            </m:r>
          </m:sub>
        </m:sSub>
        <m:r>
          <m:rPr>
            <m:sty m:val="p"/>
          </m:rPr>
          <m:t>=</m:t>
        </m:r>
        <m:r>
          <m:t>5.0</m:t>
        </m:r>
      </m:oMath>
      <w:r>
        <w:rPr>
          <w:rFonts w:ascii="Times New Roman" w:hAnsi="Times New Roman" w:cs="Times New Roman" w:eastAsia="Times New Roman"/>
          <w:b w:val="0"/>
          <w:i w:val="0"/>
          <w:sz w:val="28"/>
          <w:color w:val="000000"/>
        </w:rPr>
        <w:t xml:space="preserve"> за оцінку Жаккара кожного збігу Winnowing-каналу,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sSub>
          <m:e>
            <m:r>
              <m:t>w</m:t>
            </m:r>
          </m:e>
          <m:sub>
            <m:r>
              <m:t>a</m:t>
            </m:r>
          </m:sub>
        </m:sSub>
        <m:r>
          <m:rPr>
            <m:sty m:val="p"/>
          </m:rPr>
          <m:t>=</m:t>
        </m:r>
        <m:r>
          <m:t>3.0</m:t>
        </m:r>
      </m:oMath>
      <w:r>
        <w:rPr>
          <w:rFonts w:ascii="Times New Roman" w:hAnsi="Times New Roman" w:cs="Times New Roman" w:eastAsia="Times New Roman"/>
          <w:b w:val="0"/>
          <w:i w:val="0"/>
          <w:sz w:val="28"/>
          <w:color w:val="000000"/>
        </w:rPr>
        <w:t xml:space="preserve"> за оцінку Жаккара кожного збігу AST-каналу. Розроблено інтерфейс викладача на основі Streamlit, який забезпечує перегляд ранжованої таблиці сабмішнів, відкриття сабмішну з підсвіченими спанами й деталізованим переліком доказів. Зведений системний прогін на дванадцяти тестових сабмішнах через три різнотипні завдання (</w:t>
      </w:r>
      <w:r>
        <w:rPr>
          <w:rFonts w:ascii="Times New Roman" w:hAnsi="Times New Roman" w:cs="Times New Roman" w:eastAsia="Times New Roman"/>
          <w:b w:val="0"/>
          <w:i w:val="0"/>
          <w:sz w:val="28"/>
          <w:color w:val="000000"/>
        </w:rPr>
        <w:t>testFiles/</w:t>
      </w:r>
      <w:r>
        <w:rPr>
          <w:rFonts w:ascii="Times New Roman" w:hAnsi="Times New Roman" w:cs="Times New Roman" w:eastAsia="Times New Roman"/>
          <w:b w:val="0"/>
          <w:i w:val="0"/>
          <w:sz w:val="28"/>
          <w:color w:val="000000"/>
        </w:rPr>
        <w:t>) дав очікувані результати в усіх дванадцяти випадках, що підтверджує коректність роботи пайплайна end-to-end.</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Серед обмежень виявленого підходу: інструмент не виявить ретельно відредагованого виходу мовної моделі (преамбули видалено, "I hope this helps" вилучено, markdown-fence очищено) — теоретичне пояснення з посиланням на сучасні роботи з виявлення тексту ШІ; інструмент не приймає рішень про доброчесність роботи, а лише допомагає звузити коло сабмішнів, які варті уваги викладача; канали когортного порівняння у поточній реалізації охоплюють лише Python (розширення на C/C++/Java через окремі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 наступна ітерація); прозовий шар сабмішнів (звіти, README) делегований загальним системам перевірки текстів і поза основним пайплайном.</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Жоден окремий технічний компонент роботи не є новим: Winnowing-фінгерпринтінг описаний у Шлеймера, Вілкерсона й Айкена [6]; структурне порівняння AST поширене в літературі з рефакторингу; правилові детектори служать традиційним інструментом інженерії якості коду; дашборд на Streamlit — стандартна збірка. Внесок роботи — у </w:t>
      </w:r>
      <w:r>
        <w:rPr>
          <w:rFonts w:ascii="Times New Roman" w:hAnsi="Times New Roman" w:cs="Times New Roman" w:eastAsia="Times New Roman"/>
          <w:b/>
          <w:i w:val="0"/>
          <w:sz w:val="28"/>
          <w:color w:val="000000"/>
        </w:rPr>
        <w:t>інженерній інтеграції</w:t>
      </w:r>
      <w:r>
        <w:rPr>
          <w:rFonts w:ascii="Times New Roman" w:hAnsi="Times New Roman" w:cs="Times New Roman" w:eastAsia="Times New Roman"/>
          <w:b w:val="0"/>
          <w:i w:val="0"/>
          <w:sz w:val="28"/>
          <w:color w:val="000000"/>
        </w:rPr>
        <w:t xml:space="preserve"> цих компонентів у єдиний відкритий локальний інструмент із детермінованою методологією, орієнтований на специфічні умови українських вишів: безкоштовність, україномовне покриття (окремі правила таксономії для українських преамбул, відмов і сервісних реплік), локальне зберігання даних, придатність рішень до прямого цитування у звітах перед академічною комісією. Запропонований засіб може бути використаний викладачами факультету комп'ютерних наук та кібернетики для попередньої перевірки сабмішнів вихідного коду в курсах із програмування без оплати комерційних підписок. Подальша робота передбачає підтримку C/C++/Java через додаткові реалізації </w:t>
      </w:r>
      <w:r>
        <w:rPr>
          <w:rFonts w:ascii="Times New Roman" w:hAnsi="Times New Roman" w:cs="Times New Roman" w:eastAsia="Times New Roman"/>
          <w:b w:val="0"/>
          <w:i w:val="0"/>
          <w:sz w:val="28"/>
          <w:color w:val="000000"/>
        </w:rPr>
        <w:t>Tokenizer</w:t>
      </w:r>
      <w:r>
        <w:rPr>
          <w:rFonts w:ascii="Times New Roman" w:hAnsi="Times New Roman" w:cs="Times New Roman" w:eastAsia="Times New Roman"/>
          <w:b w:val="0"/>
          <w:i w:val="0"/>
          <w:sz w:val="28"/>
          <w:color w:val="000000"/>
        </w:rPr>
        <w:t>-протоколу, інтеграцію реального виклику Moss або Dolos у веб-каналі, збір та розмітку корпусу реальних студентських сабмішнів для нижньої оцінки якості та підтримку інших систем керування навчанням (Moodle, Canvas).</w:t>
      </w:r>
    </w:p>
    <w:p>
      <w:pPr>
        <w:pStyle w:val="1"/>
        <w:pageBreakBefore/>
        <w:ind w:firstLine="0"/>
        <w:jc w:val="center"/>
        <w:spacing w:before="0" w:after="160" w:line="360" w:lineRule="auto"/>
      </w:pPr>
      <w:r>
        <w:rPr>
          <w:rFonts w:ascii="Times New Roman" w:hAnsi="Times New Roman" w:cs="Times New Roman" w:eastAsia="Times New Roman"/>
          <w:b/>
          <w:i w:val="0"/>
          <w:sz w:val="28"/>
          <w:color w:val="000000"/>
        </w:rPr>
        <w:t>ПЕРЕЛІК ДЖЕРЕЛ ПОСИЛАННЯ</w:t>
      </w:r>
    </w:p>
    <w:p>
      <w:pPr>
        <w:spacing w:before="0" w:after="0" w:line="360" w:lineRule="auto"/>
        <w:ind w:firstLine="720" w:left="0" w:right="0"/>
        <w:jc w:val="both"/>
      </w:pPr>
      <w:r>
        <w:rPr>
          <w:rFonts w:ascii="Times New Roman" w:hAnsi="Times New Roman" w:cs="Times New Roman" w:eastAsia="Times New Roman"/>
          <w:b w:val="0"/>
          <w:i w:val="0"/>
          <w:sz w:val="28"/>
          <w:color w:val="000000"/>
        </w:rPr>
        <w:t>1. Про вищу освіту : Закон України від 01.07.2014 № 1556-VII // Відомості Верховної Ради України. 2014. № 37–38. Ст. 2004.</w:t>
      </w:r>
    </w:p>
    <w:p>
      <w:pPr>
        <w:spacing w:before="0" w:after="0" w:line="360" w:lineRule="auto"/>
        <w:ind w:firstLine="720" w:left="0" w:right="0"/>
        <w:jc w:val="both"/>
      </w:pPr>
      <w:r>
        <w:rPr>
          <w:rFonts w:ascii="Times New Roman" w:hAnsi="Times New Roman" w:cs="Times New Roman" w:eastAsia="Times New Roman"/>
          <w:b w:val="0"/>
          <w:i w:val="0"/>
          <w:sz w:val="28"/>
          <w:color w:val="000000"/>
        </w:rPr>
        <w:t>2. Про освіту : Закон України від 05.09.2017 № 2145-VIII // Відомості Верховної Ради України. 2017. № 38–39. Ст. 380.</w:t>
      </w:r>
    </w:p>
    <w:p>
      <w:pPr>
        <w:spacing w:before="0" w:after="0" w:line="360" w:lineRule="auto"/>
        <w:ind w:firstLine="720" w:left="0" w:right="0"/>
        <w:jc w:val="both"/>
      </w:pPr>
      <w:r>
        <w:rPr>
          <w:rFonts w:ascii="Times New Roman" w:hAnsi="Times New Roman" w:cs="Times New Roman" w:eastAsia="Times New Roman"/>
          <w:b w:val="0"/>
          <w:i w:val="0"/>
          <w:sz w:val="28"/>
          <w:color w:val="000000"/>
        </w:rPr>
        <w:t>3. Інформація та документація. Бібліографічне посилання. Загальні положення та правила складання : ДСТУ 8302:2015. Київ : ДП «УкрНДНЦ», 2016. 17 с.</w:t>
      </w:r>
    </w:p>
    <w:p>
      <w:pPr>
        <w:spacing w:before="0" w:after="0" w:line="360" w:lineRule="auto"/>
        <w:ind w:firstLine="720" w:left="0" w:right="0"/>
        <w:jc w:val="both"/>
      </w:pPr>
      <w:r>
        <w:rPr>
          <w:rFonts w:ascii="Times New Roman" w:hAnsi="Times New Roman" w:cs="Times New Roman" w:eastAsia="Times New Roman"/>
          <w:b w:val="0"/>
          <w:i w:val="0"/>
          <w:sz w:val="28"/>
          <w:color w:val="000000"/>
        </w:rPr>
        <w:t>4. Карнаух Т. О., Омельчук Л. Л., Ставровський А. Б. Методичні вказівки з підготовки та оформлення кваліфікаційних та курсових робіт для студентів факультету комп'ютерних наук та кібернетики. Київ : Київський національний університет імені Тараса Шевченка, 2025. 58 с.</w:t>
      </w:r>
    </w:p>
    <w:p>
      <w:pPr>
        <w:spacing w:before="0" w:after="0" w:line="360" w:lineRule="auto"/>
        <w:ind w:firstLine="720" w:left="0" w:right="0"/>
        <w:jc w:val="both"/>
      </w:pPr>
      <w:r>
        <w:rPr>
          <w:rFonts w:ascii="Times New Roman" w:hAnsi="Times New Roman" w:cs="Times New Roman" w:eastAsia="Times New Roman"/>
          <w:b w:val="0"/>
          <w:i w:val="0"/>
          <w:sz w:val="28"/>
          <w:color w:val="000000"/>
        </w:rPr>
        <w:t>5. Положення про систему запобігання та виявлення академічного плагіату в роботах здобувачів вищої освіти Київського національного університету імені Тараса Шевченка. Київ : Київський національний університет імені Тараса Шевченка, 2020.</w:t>
      </w:r>
    </w:p>
    <w:p>
      <w:pPr>
        <w:spacing w:before="0" w:after="0" w:line="360" w:lineRule="auto"/>
        <w:ind w:firstLine="720" w:left="0" w:right="0"/>
        <w:jc w:val="both"/>
      </w:pPr>
      <w:r>
        <w:rPr>
          <w:rFonts w:ascii="Times New Roman" w:hAnsi="Times New Roman" w:cs="Times New Roman" w:eastAsia="Times New Roman"/>
          <w:b w:val="0"/>
          <w:i w:val="0"/>
          <w:sz w:val="28"/>
          <w:color w:val="000000"/>
        </w:rPr>
        <w:t>6. Schleimer S., Wilkerson D. S., Aiken A. Winnowing: local algorithms for document fingerprinting // Proceedings of the 2003 ACM SIGMOD International Conference on Management of Data. New York : ACM, 2003. P. 76–85.</w:t>
      </w:r>
    </w:p>
    <w:p>
      <w:pPr>
        <w:spacing w:before="0" w:after="0" w:line="360" w:lineRule="auto"/>
        <w:ind w:firstLine="720" w:left="0" w:right="0"/>
        <w:jc w:val="both"/>
      </w:pPr>
      <w:r>
        <w:rPr>
          <w:rFonts w:ascii="Times New Roman" w:hAnsi="Times New Roman" w:cs="Times New Roman" w:eastAsia="Times New Roman"/>
          <w:b w:val="0"/>
          <w:i w:val="0"/>
          <w:sz w:val="28"/>
          <w:color w:val="000000"/>
        </w:rPr>
        <w:t>7. Prechelt L., Malpohl G., Philippsen M. Finding Plagiarisms among a Set of Programs with JPlag // Journal of Universal Computer Science. 2002. Vol. 8, № 11. P. 1016–1038.</w:t>
      </w:r>
    </w:p>
    <w:p>
      <w:pPr>
        <w:spacing w:before="0" w:after="0" w:line="360" w:lineRule="auto"/>
        <w:ind w:firstLine="720" w:left="0" w:right="0"/>
        <w:jc w:val="both"/>
      </w:pPr>
      <w:r>
        <w:rPr>
          <w:rFonts w:ascii="Times New Roman" w:hAnsi="Times New Roman" w:cs="Times New Roman" w:eastAsia="Times New Roman"/>
          <w:b w:val="0"/>
          <w:i w:val="0"/>
          <w:sz w:val="28"/>
          <w:color w:val="000000"/>
        </w:rPr>
        <w:t>8. Maertens R., Van Petegem C., Strijbol N., Baeyens T., Jacobs A. C., Dawyndt P., Mesuere B. Dolos: Language-agnostic plagiarism detection in source code // Journal of Computer Assisted Learning. 2022. Vol. 38, № 4. P. 1046–1061.</w:t>
      </w:r>
    </w:p>
    <w:p>
      <w:pPr>
        <w:spacing w:before="0" w:after="0" w:line="360" w:lineRule="auto"/>
        <w:ind w:firstLine="720" w:left="0" w:right="0"/>
        <w:jc w:val="both"/>
      </w:pPr>
      <w:r>
        <w:rPr>
          <w:rFonts w:ascii="Times New Roman" w:hAnsi="Times New Roman" w:cs="Times New Roman" w:eastAsia="Times New Roman"/>
          <w:b w:val="0"/>
          <w:i w:val="0"/>
          <w:sz w:val="28"/>
          <w:color w:val="000000"/>
        </w:rPr>
        <w:t>9. Maurer H., Kappe F., Zaka B. Plagiarism — A Survey // Journal of Universal Computer Science. 2006. Vol. 12, № 8. P. 1050–1084.</w:t>
      </w:r>
    </w:p>
    <w:p>
      <w:pPr>
        <w:spacing w:before="0" w:after="0" w:line="360" w:lineRule="auto"/>
        <w:ind w:firstLine="720" w:left="0" w:right="0"/>
        <w:jc w:val="both"/>
      </w:pPr>
      <w:r>
        <w:rPr>
          <w:rFonts w:ascii="Times New Roman" w:hAnsi="Times New Roman" w:cs="Times New Roman" w:eastAsia="Times New Roman"/>
          <w:b w:val="0"/>
          <w:i w:val="0"/>
          <w:sz w:val="28"/>
          <w:color w:val="000000"/>
        </w:rPr>
        <w:t>10. Hoad T. C., Zobel J. Methods for identifying versioned and plagiarised documents // Journal of the American Society for Information Science and Technology. 2003. Vol. 54, № 3. P. 203–215.</w:t>
      </w:r>
    </w:p>
    <w:p>
      <w:pPr>
        <w:spacing w:before="0" w:after="0" w:line="360" w:lineRule="auto"/>
        <w:ind w:firstLine="720" w:left="0" w:right="0"/>
        <w:jc w:val="both"/>
      </w:pPr>
      <w:r>
        <w:rPr>
          <w:rFonts w:ascii="Times New Roman" w:hAnsi="Times New Roman" w:cs="Times New Roman" w:eastAsia="Times New Roman"/>
          <w:b w:val="0"/>
          <w:i w:val="0"/>
          <w:sz w:val="28"/>
          <w:color w:val="000000"/>
        </w:rPr>
        <w:t>11. Guo B., Zhang X., Wang Z., Jiang M., Nie J., Ding Y., Yue J., Wu Y. How Close is ChatGPT to Human Experts? Comparison Corpus, Evaluation, and Detection. arXiv preprint arXiv:2301.07597.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12. Wang Y., Mansurov J., Ivanov P., Su J., Shelmanov A., Tsvigun A., Whitehouse C., Afzal O. M., Mahmoud T., Aji A. F., Habash N., Gurevych I., Nakov P. M4: Multi-generator, Multi-domain, and Multi-lingual Black-Box Machine-Generated Text Detection // Proceedings of the 18th Conference of the European Chapter of the Association for Computational Linguistics (EACL 2024). Stroudsburg : ACL, 2024. P. 1369–1407.</w:t>
      </w:r>
    </w:p>
    <w:p>
      <w:pPr>
        <w:spacing w:before="0" w:after="0" w:line="360" w:lineRule="auto"/>
        <w:ind w:firstLine="720" w:left="0" w:right="0"/>
        <w:jc w:val="both"/>
      </w:pPr>
      <w:r>
        <w:rPr>
          <w:rFonts w:ascii="Times New Roman" w:hAnsi="Times New Roman" w:cs="Times New Roman" w:eastAsia="Times New Roman"/>
          <w:b w:val="0"/>
          <w:i w:val="0"/>
          <w:sz w:val="28"/>
          <w:color w:val="000000"/>
        </w:rPr>
        <w:t>13. Sadasivan V. S., Kumar A., Balasubramanian S., Wang W., Feizi S. Can AI-Generated Text be Reliably Detected? arXiv preprint arXiv:2303.11156. 2023.</w:t>
      </w:r>
    </w:p>
    <w:p>
      <w:pPr>
        <w:spacing w:before="0" w:after="0" w:line="360" w:lineRule="auto"/>
        <w:ind w:firstLine="720" w:left="0" w:right="0"/>
        <w:jc w:val="both"/>
      </w:pPr>
      <w:r>
        <w:rPr>
          <w:rFonts w:ascii="Times New Roman" w:hAnsi="Times New Roman" w:cs="Times New Roman" w:eastAsia="Times New Roman"/>
          <w:b w:val="0"/>
          <w:i w:val="0"/>
          <w:sz w:val="28"/>
          <w:color w:val="000000"/>
        </w:rPr>
        <w:t>14. Mitchell E., Lee Y., Khazatsky A., Manning C. D., Finn C. DetectGPT: Zero-Shot Machine-Generated Text Detection using Probability Curvature // Proceedings of the 40th International Conference on Machine Learning (ICML 2023). PMLR, 2023. Vol. 202. P. 24950–24962.</w:t>
      </w:r>
    </w:p>
    <w:p>
      <w:pPr>
        <w:spacing w:before="0" w:after="0" w:line="360" w:lineRule="auto"/>
        <w:ind w:firstLine="720" w:left="0" w:right="0"/>
        <w:jc w:val="both"/>
      </w:pPr>
      <w:r>
        <w:rPr>
          <w:rFonts w:ascii="Times New Roman" w:hAnsi="Times New Roman" w:cs="Times New Roman" w:eastAsia="Times New Roman"/>
          <w:b w:val="0"/>
          <w:i w:val="0"/>
          <w:sz w:val="28"/>
          <w:color w:val="000000"/>
        </w:rPr>
        <w:t>15. Liang W., Yuksekgonul M., Mao Y., Wu E., Zou J. GPT detectors are biased against non-native English writers // Patterns. 2023. Vol. 4, № 7. Article 100779.</w:t>
      </w:r>
    </w:p>
    <w:p>
      <w:pPr>
        <w:spacing w:before="0" w:after="0" w:line="360" w:lineRule="auto"/>
        <w:ind w:firstLine="720" w:left="0" w:right="0"/>
        <w:jc w:val="both"/>
      </w:pPr>
      <w:r>
        <w:rPr>
          <w:rFonts w:ascii="Times New Roman" w:hAnsi="Times New Roman" w:cs="Times New Roman" w:eastAsia="Times New Roman"/>
          <w:b w:val="0"/>
          <w:i w:val="0"/>
          <w:sz w:val="28"/>
          <w:color w:val="000000"/>
        </w:rPr>
        <w:t>16. He X., Shen X., Chen Z., Backes M., Zhang Y. MGTBench: Benchmarking Machine-Generated Text Detection // Proceedings of the 2024 ACM SIGSAC Conference on Computer and Communications Security (CCS '24). New York : ACM, 2024.</w:t>
      </w:r>
    </w:p>
    <w:p>
      <w:pPr>
        <w:spacing w:before="0" w:after="0" w:line="360" w:lineRule="auto"/>
        <w:ind w:firstLine="720" w:left="0" w:right="0"/>
        <w:jc w:val="both"/>
      </w:pPr>
      <w:r>
        <w:rPr>
          <w:rFonts w:ascii="Times New Roman" w:hAnsi="Times New Roman" w:cs="Times New Roman" w:eastAsia="Times New Roman"/>
          <w:b w:val="0"/>
          <w:i w:val="0"/>
          <w:sz w:val="28"/>
          <w:color w:val="000000"/>
        </w:rPr>
        <w:t>17. Google Developers. Classroom API Reference. URL: https://developers.google.com/classroom/reference/rest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18. Streamlit Inc. Streamlit Documentation. URL: https://docs.streamlit.io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19. Turnitin LLC. Detecting student collusion in your institution. URL: https://www.turnitin.com/blog/how-to-check-for-student-collusion-in-your-institution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20. Google LLC. Turn on school matches for originality reports in Classroom : Classroom Help. URL: https://support.google.com/edu/classroom/answer/10039349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21. Google LLC. School matches are available in originality reports for Education customers // Google Workspace Updates Blog. April 2021. URL: https://workspaceupdates.googleblog.com/2021/04/school-matches-in-originality-reports-for-education-customers.html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22. Copyleaks Ltd. Maintaining Academic Integrity with the Copyleaks API. URL: https://docs.copyleaks.com/concepts/use-cases/academic-integrity/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23. Turnitin LLC. Turnitin Helps Educators and Publishers Advance Critical Thinking with New AI Paraphrasing Detection Feature : Press Release. URL: https://www.turnitin.com/press/turnitin-new-ai-paraphrasing-detection-feature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24. Turnitin LLC. AI writing detection capabilities : FAQs. URL: https://guides.turnitin.com/hc/en-us/articles/28477544839821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25. Copyleaks Ltd. How does Copyleaks AI Detection work? URL: https://help.copyleaks.com/hc/en-us/articles/33816916374285 (дата звернення: 06.06.2026).</w:t>
      </w:r>
    </w:p>
    <w:p>
      <w:pPr>
        <w:spacing w:before="0" w:after="0" w:line="360" w:lineRule="auto"/>
        <w:ind w:firstLine="720" w:left="0" w:right="0"/>
        <w:jc w:val="both"/>
      </w:pPr>
      <w:r>
        <w:rPr>
          <w:rFonts w:ascii="Times New Roman" w:hAnsi="Times New Roman" w:cs="Times New Roman" w:eastAsia="Times New Roman"/>
          <w:b w:val="0"/>
          <w:i w:val="0"/>
          <w:sz w:val="28"/>
          <w:color w:val="000000"/>
        </w:rPr>
        <w:t>26. Russell J., Karpinska M., Iyyer M. People who frequently use ChatGPT for writing tasks are accurate and robust detectors of AI-generated text. arXiv preprint arXiv:2501.15654. 2025.</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А</w:t>
      </w:r>
    </w:p>
    <w:p>
      <w:pPr>
        <w:ind w:firstLine="0"/>
        <w:jc w:val="center"/>
        <w:spacing w:before="0" w:after="160" w:line="360" w:lineRule="auto"/>
      </w:pPr>
      <w:r>
        <w:rPr>
          <w:rFonts w:ascii="Times New Roman" w:hAnsi="Times New Roman" w:cs="Times New Roman" w:eastAsia="Times New Roman"/>
          <w:b/>
          <w:i w:val="0"/>
          <w:sz w:val="28"/>
          <w:color w:val="000000"/>
        </w:rPr>
        <w:t>Приклад звіту по сабмішну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Нижче наведено фрагмент згенерованого інструментом звіту для сабмішну з тестового набору </w:t>
      </w:r>
      <w:r>
        <w:rPr>
          <w:rFonts w:ascii="Times New Roman" w:hAnsi="Times New Roman" w:cs="Times New Roman" w:eastAsia="Times New Roman"/>
          <w:b w:val="0"/>
          <w:i w:val="0"/>
          <w:sz w:val="28"/>
          <w:color w:val="000000"/>
        </w:rPr>
        <w:t>testFiles/assignment-1-bubble-sort/account3-ai-pasted.py</w:t>
      </w:r>
      <w:r>
        <w:rPr>
          <w:rFonts w:ascii="Times New Roman" w:hAnsi="Times New Roman" w:cs="Times New Roman" w:eastAsia="Times New Roman"/>
          <w:b w:val="0"/>
          <w:i w:val="0"/>
          <w:sz w:val="28"/>
          <w:color w:val="000000"/>
        </w:rPr>
        <w:t>. Сабмішн імітує копіювання відповіді мовної моделі без редагування; повний вигляд у дашборді показано на рис. 5.4–5.5.</w:t>
      </w:r>
    </w:p>
    <w:p>
      <w:pPr>
        <w:spacing w:before="0" w:after="0" w:line="360" w:lineRule="auto"/>
        <w:ind w:firstLine="720" w:left="0" w:right="0"/>
        <w:jc w:val="both"/>
      </w:pPr>
      <w:r>
        <w:rPr>
          <w:rFonts w:ascii="Times New Roman" w:hAnsi="Times New Roman" w:cs="Times New Roman" w:eastAsia="Times New Roman"/>
          <w:b/>
          <w:i w:val="0"/>
          <w:sz w:val="28"/>
          <w:color w:val="000000"/>
        </w:rPr>
        <w:t>Сабмішн:</w:t>
      </w:r>
      <w:r>
        <w:rPr>
          <w:rFonts w:ascii="Times New Roman" w:hAnsi="Times New Roman" w:cs="Times New Roman" w:eastAsia="Times New Roman"/>
          <w:b w:val="0"/>
          <w:i w:val="0"/>
          <w:sz w:val="28"/>
          <w:color w:val="000000"/>
        </w:rPr>
        <w:t xml:space="preserve"> Студент No1, завдання Task1, ідентифікатор </w:t>
      </w:r>
      <w:r>
        <w:rPr>
          <w:rFonts w:ascii="Times New Roman" w:hAnsi="Times New Roman" w:cs="Times New Roman" w:eastAsia="Times New Roman"/>
          <w:b w:val="0"/>
          <w:i w:val="0"/>
          <w:sz w:val="28"/>
          <w:color w:val="000000"/>
        </w:rPr>
        <w:t>Cg4Ig5rr2-MBEMzV1emeGQ</w:t>
      </w:r>
    </w:p>
    <w:p>
      <w:pPr>
        <w:spacing w:before="0" w:after="0" w:line="360" w:lineRule="auto"/>
        <w:ind w:firstLine="720" w:left="0" w:right="0"/>
        <w:jc w:val="both"/>
      </w:pPr>
      <w:r>
        <w:rPr>
          <w:rFonts w:ascii="Times New Roman" w:hAnsi="Times New Roman" w:cs="Times New Roman" w:eastAsia="Times New Roman"/>
          <w:b/>
          <w:i w:val="0"/>
          <w:sz w:val="28"/>
          <w:color w:val="000000"/>
        </w:rPr>
        <w:t>Загальний бал підозри:</w:t>
      </w:r>
      <w:r>
        <w:rPr>
          <w:rFonts w:ascii="Times New Roman" w:hAnsi="Times New Roman" w:cs="Times New Roman" w:eastAsia="Times New Roman"/>
          <w:b w:val="0"/>
          <w:i w:val="0"/>
          <w:sz w:val="28"/>
          <w:color w:val="000000"/>
        </w:rPr>
        <w:t xml:space="preserve"> 36.8 (1-е місце з 4 у завданні)</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AI-leakage (9 правил, сім'ї `llm_comment`, `llm_boilerplate`, `markdown_leak`):</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comment.certainly_heres</w:t>
      </w:r>
      <w:r>
        <w:rPr>
          <w:rFonts w:ascii="Times New Roman" w:hAnsi="Times New Roman" w:cs="Times New Roman" w:eastAsia="Times New Roman"/>
          <w:b w:val="0"/>
          <w:i w:val="0"/>
          <w:sz w:val="28"/>
          <w:color w:val="000000"/>
        </w:rPr>
        <w:t xml:space="preserve"> — преамбула «Certainly! Here» (позиція 2..17 у сорсі);</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boilerplate.time_complexity_inline</w:t>
      </w:r>
      <w:r>
        <w:rPr>
          <w:rFonts w:ascii="Times New Roman" w:hAnsi="Times New Roman" w:cs="Times New Roman" w:eastAsia="Times New Roman"/>
          <w:b w:val="0"/>
          <w:i w:val="0"/>
          <w:sz w:val="28"/>
          <w:color w:val="000000"/>
        </w:rPr>
        <w:t xml:space="preserve"> — інлайн-коментар «Time complexity: O(n^2)» (позиція 50..73);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comment.explanation_block</w:t>
      </w:r>
      <w:r>
        <w:rPr>
          <w:rFonts w:ascii="Times New Roman" w:hAnsi="Times New Roman" w:cs="Times New Roman" w:eastAsia="Times New Roman"/>
          <w:b w:val="0"/>
          <w:i w:val="0"/>
          <w:sz w:val="28"/>
          <w:color w:val="000000"/>
        </w:rPr>
        <w:t xml:space="preserve"> — натуральномовна преамбула «This function takes a list and returns it sorted…» (позиція 78..115);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comment.i_hope_this_helps</w:t>
      </w:r>
      <w:r>
        <w:rPr>
          <w:rFonts w:ascii="Times New Roman" w:hAnsi="Times New Roman" w:cs="Times New Roman" w:eastAsia="Times New Roman"/>
          <w:b w:val="0"/>
          <w:i w:val="0"/>
          <w:sz w:val="28"/>
          <w:color w:val="000000"/>
        </w:rPr>
        <w:t xml:space="preserve"> × 2 — підписи «I hope this helps» і «Let me know if you have any questions» (позиції 220..238 і 244..280);</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markdown.code_fence_in_source</w:t>
      </w:r>
      <w:r>
        <w:rPr>
          <w:rFonts w:ascii="Times New Roman" w:hAnsi="Times New Roman" w:cs="Times New Roman" w:eastAsia="Times New Roman"/>
          <w:b w:val="0"/>
          <w:i w:val="0"/>
          <w:sz w:val="28"/>
          <w:color w:val="000000"/>
        </w:rPr>
        <w:t xml:space="preserve"> × 2 — 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(позиції 296..299, 480..483);</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markdown.language_fence_in_source</w:t>
      </w:r>
      <w:r>
        <w:rPr>
          <w:rFonts w:ascii="Times New Roman" w:hAnsi="Times New Roman" w:cs="Times New Roman" w:eastAsia="Times New Roman"/>
          <w:b w:val="0"/>
          <w:i w:val="0"/>
          <w:sz w:val="28"/>
          <w:color w:val="000000"/>
        </w:rPr>
        <w:t xml:space="preserve"> — мовний маркер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(позиція 296..305);</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boilerplate.example_usage_comment</w:t>
      </w:r>
      <w:r>
        <w:rPr>
          <w:rFonts w:ascii="Times New Roman" w:hAnsi="Times New Roman" w:cs="Times New Roman" w:eastAsia="Times New Roman"/>
          <w:b w:val="0"/>
          <w:i w:val="0"/>
          <w:sz w:val="28"/>
          <w:color w:val="000000"/>
        </w:rPr>
        <w:t xml:space="preserve"> — секція </w:t>
      </w:r>
      <w:r>
        <w:rPr>
          <w:rFonts w:ascii="Times New Roman" w:hAnsi="Times New Roman" w:cs="Times New Roman" w:eastAsia="Times New Roman"/>
          <w:b w:val="0"/>
          <w:i w:val="0"/>
          <w:sz w:val="28"/>
          <w:color w:val="000000"/>
        </w:rPr>
        <w:t># Example usage:</w:t>
      </w:r>
      <w:r>
        <w:rPr>
          <w:rFonts w:ascii="Times New Roman" w:hAnsi="Times New Roman" w:cs="Times New Roman" w:eastAsia="Times New Roman"/>
          <w:b w:val="0"/>
          <w:i w:val="0"/>
          <w:sz w:val="28"/>
          <w:color w:val="000000"/>
        </w:rPr>
        <w:t xml:space="preserve"> (позиція 488..505).</w:t>
      </w:r>
    </w:p>
    <w:p>
      <w:pPr>
        <w:spacing w:before="0" w:after="0" w:line="360" w:lineRule="auto"/>
        <w:ind w:firstLine="720" w:left="0" w:right="0"/>
        <w:jc w:val="both"/>
      </w:pPr>
      <w:r>
        <w:rPr>
          <w:rFonts w:ascii="Times New Roman" w:hAnsi="Times New Roman" w:cs="Times New Roman" w:eastAsia="Times New Roman"/>
          <w:b/>
          <w:i w:val="0"/>
          <w:sz w:val="28"/>
          <w:color w:val="000000"/>
        </w:rPr>
        <w:t>Спрацювання сигналу cohort (3 збіги, канал `winnowing`):</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No2 (account2-web-copy.py) — Jaccard 0.76, 4 спани (спільний кістяк </w:t>
      </w:r>
      <w:r>
        <w:rPr>
          <w:rFonts w:ascii="Times New Roman" w:hAnsi="Times New Roman" w:cs="Times New Roman" w:eastAsia="Times New Roman"/>
          <w:b w:val="0"/>
          <w:i w:val="0"/>
          <w:sz w:val="28"/>
          <w:color w:val="000000"/>
        </w:rPr>
        <w:t>for j in range</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lst[j+1]</w:t>
      </w:r>
      <w:r>
        <w:rPr>
          <w:rFonts w:ascii="Times New Roman" w:hAnsi="Times New Roman" w:cs="Times New Roman" w:eastAsia="Times New Roman"/>
          <w:b w:val="0"/>
          <w:i w:val="0"/>
          <w:sz w:val="28"/>
          <w:color w:val="000000"/>
        </w:rPr>
        <w:t>);</w:t>
      </w:r>
    </w:p>
    <w:p>
      <w:pPr>
        <w:spacing w:before="0" w:after="0" w:line="360" w:lineRule="auto"/>
        <w:ind w:left="0" w:right="0" w:firstLine="720"/>
        <w:jc w:val="both"/>
      </w:pPr>
      <w:r>
        <w:rPr>
          <w:rFonts w:ascii="Times New Roman" w:hAnsi="Times New Roman" w:cs="Times New Roman" w:eastAsia="Times New Roman"/>
          <w:b w:val="0"/>
          <w:i w:val="0"/>
          <w:sz w:val="28"/>
          <w:color w:val="000000"/>
        </w:rPr>
        <w:t>— Match with Студент No3 (account4-renamed-copy.py) — Jaccard 0.76, 4 спани (саме той самий код, що в No1, з тими ж токенами);</w:t>
      </w:r>
    </w:p>
    <w:p>
      <w:pPr>
        <w:spacing w:before="0" w:after="0" w:line="360" w:lineRule="auto"/>
        <w:ind w:left="0" w:right="0" w:firstLine="720"/>
        <w:jc w:val="both"/>
      </w:pPr>
      <w:r>
        <w:rPr>
          <w:rFonts w:ascii="Times New Roman" w:hAnsi="Times New Roman" w:cs="Times New Roman" w:eastAsia="Times New Roman"/>
          <w:b w:val="0"/>
          <w:i w:val="0"/>
          <w:sz w:val="28"/>
          <w:color w:val="000000"/>
        </w:rPr>
        <w:t xml:space="preserve">— Match with Студент No4 (account2-web-copy.py) — Jaccard 0.45, 4 спани (часткове перетворення з перейменуванням </w:t>
      </w:r>
      <w:r>
        <w:rPr>
          <w:rFonts w:ascii="Times New Roman" w:hAnsi="Times New Roman" w:cs="Times New Roman" w:eastAsia="Times New Roman"/>
          <w:b w:val="0"/>
          <w:i w:val="0"/>
          <w:sz w:val="28"/>
          <w:color w:val="000000"/>
        </w:rPr>
        <w:t>lst → nums</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j → inner</w:t>
      </w: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i w:val="0"/>
          <w:sz w:val="28"/>
          <w:color w:val="000000"/>
        </w:rPr>
        <w:t>Веб-канал:</w:t>
      </w:r>
      <w:r>
        <w:rPr>
          <w:rFonts w:ascii="Times New Roman" w:hAnsi="Times New Roman" w:cs="Times New Roman" w:eastAsia="Times New Roman"/>
          <w:b w:val="0"/>
          <w:i w:val="0"/>
          <w:sz w:val="28"/>
          <w:color w:val="000000"/>
        </w:rPr>
        <w:t xml:space="preserve"> «No external web hits. (CopyLeaks integration arrives in Phase 4.)»</w:t>
      </w:r>
    </w:p>
    <w:p>
      <w:pPr>
        <w:spacing w:before="0" w:after="0" w:line="360" w:lineRule="auto"/>
        <w:ind w:firstLine="720" w:left="0" w:right="0"/>
        <w:jc w:val="both"/>
      </w:pPr>
      <w:r>
        <w:rPr>
          <w:rFonts w:ascii="Times New Roman" w:hAnsi="Times New Roman" w:cs="Times New Roman" w:eastAsia="Times New Roman"/>
          <w:b/>
          <w:i w:val="0"/>
          <w:sz w:val="28"/>
          <w:color w:val="000000"/>
        </w:rPr>
        <w:t>Обрахунок балу:</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r>
      <m:oMath xmlns:a="http://schemas.openxmlformats.org/drawingml/2006/main" xmlns:pic="http://schemas.openxmlformats.org/drawingml/2006/picture">
        <m:r>
          <m:t>R</m:t>
        </m:r>
        <m:r>
          <m:rPr>
            <m:sty m:val="p"/>
          </m:rPr>
          <m:t>=</m:t>
        </m:r>
        <m:r>
          <m:t>3.0</m:t>
        </m:r>
        <m:r>
          <m:rPr>
            <m:sty m:val="p"/>
          </m:rPr>
          <m:t>⋅</m:t>
        </m:r>
        <m:r>
          <m:t>9</m:t>
        </m:r>
        <m:r>
          <m:rPr>
            <m:sty m:val="p"/>
          </m:rPr>
          <m:t>+</m:t>
        </m:r>
        <m:r>
          <m:t>5.0</m:t>
        </m:r>
        <m:r>
          <m:rPr>
            <m:sty m:val="p"/>
          </m:rPr>
          <m:t>⋅</m:t>
        </m:r>
        <m:d>
          <m:dPr>
            <m:begChr m:val="("/>
            <m:endChr m:val=")"/>
            <m:sepChr m:val=""/>
            <m:grow/>
          </m:dPr>
          <m:e>
            <m:r>
              <m:t>0.76</m:t>
            </m:r>
            <m:r>
              <m:rPr>
                <m:sty m:val="p"/>
              </m:rPr>
              <m:t>+</m:t>
            </m:r>
            <m:r>
              <m:t>0.76</m:t>
            </m:r>
            <m:r>
              <m:rPr>
                <m:sty m:val="p"/>
              </m:rPr>
              <m:t>+</m:t>
            </m:r>
            <m:r>
              <m:t>0.45</m:t>
            </m:r>
          </m:e>
        </m:d>
        <m:r>
          <m:rPr>
            <m:sty m:val="p"/>
          </m:rPr>
          <m:t>=</m:t>
        </m:r>
        <m:r>
          <m:t>27.0</m:t>
        </m:r>
        <m:r>
          <m:rPr>
            <m:sty m:val="p"/>
          </m:rPr>
          <m:t>+</m:t>
        </m:r>
        <m:r>
          <m:t>9.85</m:t>
        </m:r>
        <m:r>
          <m:rPr>
            <m:sty m:val="p"/>
          </m:rPr>
          <m:t>=</m:t>
        </m:r>
        <m:r>
          <m:t>36.85</m:t>
        </m:r>
        <m:r>
          <m:rPr>
            <m:sty m:val="p"/>
          </m:rPr>
          <m:t>≈</m:t>
        </m:r>
        <m:r>
          <m:t>36.8</m:t>
        </m:r>
      </m:oMath>
      <w:r>
        <w:rPr>
          <w:rFonts w:ascii="Times New Roman" w:hAnsi="Times New Roman" w:cs="Times New Roman" w:eastAsia="Times New Roman"/>
          <w:b w:val="0"/>
          <w:i w:val="0"/>
          <w:sz w:val="28"/>
          <w:color w:val="000000"/>
        </w:rPr>
        <w:t xml:space="preserve"> (формула 5.1).</w:t>
      </w:r>
    </w:p>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Б</w:t>
      </w:r>
    </w:p>
    <w:p>
      <w:pPr>
        <w:ind w:firstLine="0"/>
        <w:jc w:val="center"/>
        <w:spacing w:before="0" w:after="160" w:line="360" w:lineRule="auto"/>
      </w:pPr>
      <w:r>
        <w:rPr>
          <w:rFonts w:ascii="Times New Roman" w:hAnsi="Times New Roman" w:cs="Times New Roman" w:eastAsia="Times New Roman"/>
          <w:b/>
          <w:i w:val="0"/>
          <w:sz w:val="28"/>
          <w:color w:val="000000"/>
        </w:rPr>
        <w:t>Повний перелік правил таксономії</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Перелік згенеровано з файлу </w:t>
      </w:r>
      <w:r>
        <w:rPr>
          <w:rFonts w:ascii="Times New Roman" w:hAnsi="Times New Roman" w:cs="Times New Roman" w:eastAsia="Times New Roman"/>
          <w:b w:val="0"/>
          <w:i w:val="0"/>
          <w:sz w:val="28"/>
          <w:color w:val="000000"/>
        </w:rPr>
        <w:t>app/signals/ai_leakage/taxonomy.md</w:t>
      </w:r>
      <w:r>
        <w:rPr>
          <w:rFonts w:ascii="Times New Roman" w:hAnsi="Times New Roman" w:cs="Times New Roman" w:eastAsia="Times New Roman"/>
          <w:b w:val="0"/>
          <w:i w:val="0"/>
          <w:sz w:val="28"/>
          <w:color w:val="000000"/>
        </w:rPr>
        <w:t xml:space="preserve">, який автоматично будується з метаданих усіх регістрованих об'єктів </w:t>
      </w:r>
      <w:r>
        <w:rPr>
          <w:rFonts w:ascii="Times New Roman" w:hAnsi="Times New Roman" w:cs="Times New Roman" w:eastAsia="Times New Roman"/>
          <w:b w:val="0"/>
          <w:i w:val="0"/>
          <w:sz w:val="28"/>
          <w:color w:val="000000"/>
        </w:rPr>
        <w:t>Rule</w:t>
      </w:r>
      <w:r>
        <w:rPr>
          <w:rFonts w:ascii="Times New Roman" w:hAnsi="Times New Roman" w:cs="Times New Roman" w:eastAsia="Times New Roman"/>
          <w:b w:val="0"/>
          <w:i w:val="0"/>
          <w:sz w:val="28"/>
          <w:color w:val="000000"/>
        </w:rPr>
        <w:t>. На момент здачі роботи в таксономії 19 правил у чотирьох сім'ях.</w:t>
      </w:r>
    </w:p>
    <w:tbl>
      <w:tblPr>
        <w:tblStyle w:val="aff0"/>
        <w:tblW w:type="auto" w:w="0"/>
        <w:tblLayout w:type="autofit"/>
        <w:tblLook w:firstColumn="1" w:firstRow="1" w:lastColumn="0" w:lastRow="0" w:noHBand="0" w:noVBand="1" w:val="04A0"/>
      </w:tblPr>
      <w:tblGrid>
        <w:gridCol w:w="3307"/>
        <w:gridCol w:w="3307"/>
        <w:gridCol w:w="3307"/>
      </w:tblGrid>
      <w:tr>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Ідентифікатор</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Сім'я</w:t>
            </w:r>
          </w:p>
        </w:tc>
        <w:tc>
          <w:tcPr>
            <w:tcW w:type="dxa" w:w="3307"/>
          </w:tcPr>
          <w:p>
            <w:pPr>
              <w:spacing w:before="0" w:after="0" w:line="240" w:lineRule="auto"/>
              <w:ind w:firstLine="0" w:left="0" w:right="0"/>
              <w:jc w:val="center"/>
            </w:pPr>
            <w:r/>
            <w:r>
              <w:rPr>
                <w:rFonts w:ascii="Times New Roman" w:hAnsi="Times New Roman" w:cs="Times New Roman" w:eastAsia="Times New Roman"/>
                <w:b/>
                <w:i w:val="0"/>
                <w:sz w:val="28"/>
                <w:color w:val="000000"/>
              </w:rPr>
              <w:t>Стислий опис</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comment.certainly_heres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Преамбула «Certainly! Here is…» у коментарі/docstring</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comment.heres_the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Сервісна репліка «Here's the function/code/solution…»</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comment.as_an_ai</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Самоідентифікація моделі «As an AI language model…»</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comment.explanation_block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Натуральномовна преамбула «This function takes X…»</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comment.i_hope_this_helps</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Підпис «I hope this helps» / «Let me know if…»</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comment.ua_zvychaino_in_comment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«Звичайно! Ось…», «Звісно, ось код…»</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comment.ua_os_funktsiya</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«Ось функція», «Ось розв'язок»</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comment.ua_as_language_model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«Як мовна модель», «Як ШІ», «Як штучний інтелект»</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comment.ua_spodivaius_dopomozhe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«Сподіваюся, це допоможе!», «Якщо є питання — звертайтеся»</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boilerplate.example_usage_comment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Секція </w:t>
            </w:r>
            <w:r>
              <w:rPr>
                <w:rFonts w:ascii="Times New Roman" w:hAnsi="Times New Roman" w:cs="Times New Roman" w:eastAsia="Times New Roman"/>
                <w:b w:val="0"/>
                <w:i w:val="0"/>
                <w:sz w:val="28"/>
                <w:color w:val="000000"/>
              </w:rPr>
              <w:t># Example usage: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boilerplate.time_complexity_inline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Інлайн </w:t>
            </w:r>
            <w:r>
              <w:rPr>
                <w:rFonts w:ascii="Times New Roman" w:hAnsi="Times New Roman" w:cs="Times New Roman" w:eastAsia="Times New Roman"/>
                <w:b w:val="0"/>
                <w:i w:val="0"/>
                <w:sz w:val="28"/>
                <w:color w:val="000000"/>
              </w:rPr>
              <w:t># Time complexity: O(n^2)</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boilerplate.note_blocks_repeated</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llm_boilerplate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≥2 блоків </w:t>
            </w:r>
            <w:r>
              <w:rPr>
                <w:rFonts w:ascii="Times New Roman" w:hAnsi="Times New Roman" w:cs="Times New Roman" w:eastAsia="Times New Roman"/>
                <w:b w:val="0"/>
                <w:i w:val="0"/>
                <w:sz w:val="28"/>
                <w:color w:val="000000"/>
              </w:rPr>
              <w:t># Note:</w:t>
            </w:r>
            <w:r>
              <w:rPr>
                <w:rFonts w:ascii="Times New Roman" w:hAnsi="Times New Roman" w:cs="Times New Roman" w:eastAsia="Times New Roman"/>
                <w:b w:val="0"/>
                <w:i w:val="0"/>
                <w:sz w:val="28"/>
                <w:color w:val="000000"/>
              </w:rPr>
              <w:t xml:space="preserve"> у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markdown.code_fence_in_source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Потрійні backticks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 xml:space="preserve"> у </w:t>
            </w:r>
            <w:r>
              <w:rPr>
                <w:rFonts w:ascii="Times New Roman" w:hAnsi="Times New Roman" w:cs="Times New Roman" w:eastAsia="Times New Roman"/>
                <w:b w:val="0"/>
                <w:i w:val="0"/>
                <w:sz w:val="28"/>
                <w:color w:val="000000"/>
              </w:rPr>
              <w:t>.py</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.java` файлі</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markdown.language_fence_in_source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Мовно-маркований fence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python</w:t>
            </w:r>
            <w:r>
              <w:rPr>
                <w:rFonts w:ascii="Times New Roman" w:hAnsi="Times New Roman" w:cs="Times New Roman" w:eastAsia="Times New Roman"/>
                <w:b w:val="0"/>
                <w:i w:val="0"/>
                <w:sz w:val="28"/>
                <w:color w:val="000000"/>
              </w:rPr>
              <w:t xml:space="preserve">, </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w:t>
            </w:r>
            <w:r>
              <w:rPr>
                <w:rFonts w:ascii="Times New Roman" w:hAnsi="Times New Roman" w:cs="Times New Roman" w:eastAsia="Times New Roman"/>
                <w:b w:val="0"/>
                <w:i w:val="0"/>
                <w:sz w:val="28"/>
                <w:color w:val="000000"/>
              </w:rPr>
              <w:t>cpp</w:t>
            </w:r>
            <w:r>
              <w:rPr>
                <w:rFonts w:ascii="Times New Roman" w:hAnsi="Times New Roman" w:cs="Times New Roman" w:eastAsia="Times New Roman"/>
                <w:b w:val="0"/>
                <w:i w:val="0"/>
                <w:sz w:val="28"/>
                <w:color w:val="000000"/>
              </w:rPr>
              <w: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markdown.bold_in_code</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markdown_leak</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 xml:space="preserve">Markdown-болд </w:t>
            </w:r>
            <w:r>
              <w:rPr>
                <w:rFonts w:ascii="Times New Roman" w:hAnsi="Times New Roman" w:cs="Times New Roman" w:eastAsia="Times New Roman"/>
                <w:b w:val="0"/>
                <w:i w:val="0"/>
                <w:sz w:val="28"/>
                <w:color w:val="000000"/>
              </w:rPr>
              <w:t>**слова**</w:t>
            </w:r>
            <w:r>
              <w:rPr>
                <w:rFonts w:ascii="Times New Roman" w:hAnsi="Times New Roman" w:cs="Times New Roman" w:eastAsia="Times New Roman"/>
                <w:b w:val="0"/>
                <w:i w:val="0"/>
                <w:sz w:val="28"/>
                <w:color w:val="000000"/>
              </w:rPr>
              <w:t xml:space="preserve"> у двох і більше місцях</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policy.im_sorry_but_in_comment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Відмовний лід «I'm sorry, but I cannot…»</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policy.cannot_provide_in_comment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Формула «I cannot provide implementation/code…»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policy.knowledge_cutoff_in_comment</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«My knowledge cutoff is…», «as of my last update»</w:t>
            </w:r>
          </w:p>
        </w:tc>
      </w:tr>
      <w:tr>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policy.ua_na_zhal</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policy</w:t>
            </w:r>
          </w:p>
        </w:tc>
        <w:tc>
          <w:tcPr>
            <w:tcW w:type="dxa" w:w="3307"/>
          </w:tcPr>
          <w:p>
            <w:pPr>
              <w:spacing w:before="0" w:after="0" w:line="240" w:lineRule="auto"/>
              <w:ind w:firstLine="0" w:left="0" w:right="0"/>
              <w:jc w:val="left"/>
            </w:pPr>
            <w:r/>
            <w:r>
              <w:rPr>
                <w:rFonts w:ascii="Times New Roman" w:hAnsi="Times New Roman" w:cs="Times New Roman" w:eastAsia="Times New Roman"/>
                <w:b w:val="0"/>
                <w:i w:val="0"/>
                <w:sz w:val="28"/>
                <w:color w:val="000000"/>
              </w:rPr>
              <w:t>«На жаль, я не можу надати…»</w:t>
            </w:r>
          </w:p>
        </w:tc>
      </w:tr>
    </w:tbl>
    <w:p>
      <w:pPr>
        <w:pStyle w:val="1"/>
        <w:pageBreakBefore/>
        <w:ind w:firstLine="0"/>
        <w:jc w:val="center"/>
        <w:spacing w:before="0" w:after="0" w:line="360" w:lineRule="auto"/>
      </w:pPr>
      <w:r>
        <w:rPr>
          <w:rFonts w:ascii="Times New Roman" w:hAnsi="Times New Roman" w:cs="Times New Roman" w:eastAsia="Times New Roman"/>
          <w:b/>
          <w:i w:val="0"/>
          <w:sz w:val="28"/>
          <w:color w:val="000000"/>
        </w:rPr>
        <w:t>ДОДАТОК В</w:t>
      </w:r>
    </w:p>
    <w:p>
      <w:pPr>
        <w:ind w:firstLine="0"/>
        <w:jc w:val="center"/>
        <w:spacing w:before="0" w:after="160" w:line="360" w:lineRule="auto"/>
      </w:pPr>
      <w:r>
        <w:rPr>
          <w:rFonts w:ascii="Times New Roman" w:hAnsi="Times New Roman" w:cs="Times New Roman" w:eastAsia="Times New Roman"/>
          <w:b/>
          <w:i w:val="0"/>
          <w:sz w:val="28"/>
          <w:color w:val="000000"/>
        </w:rPr>
        <w:t>Конфігурація запуску оцінювального стенду</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Оцінювальний стенд </w:t>
      </w:r>
      <w:r>
        <w:rPr>
          <w:rFonts w:ascii="Times New Roman" w:hAnsi="Times New Roman" w:cs="Times New Roman" w:eastAsia="Times New Roman"/>
          <w:b w:val="0"/>
          <w:i w:val="0"/>
          <w:sz w:val="28"/>
          <w:color w:val="000000"/>
        </w:rPr>
        <w:t>eval/run_eval.py</w:t>
      </w:r>
      <w:r>
        <w:rPr>
          <w:rFonts w:ascii="Times New Roman" w:hAnsi="Times New Roman" w:cs="Times New Roman" w:eastAsia="Times New Roman"/>
          <w:b w:val="0"/>
          <w:i w:val="0"/>
          <w:sz w:val="28"/>
          <w:color w:val="000000"/>
        </w:rPr>
        <w:t xml:space="preserve"> запускається з командного рядка й створює JSON-звіти, які цитуються в розділах 3 і 4 роботи. Стенд не має зовнішніх залежностей за межі стандартної бібліотеки Python — це навмисно, для відтворюваності результатів без додаткових інсталяцій.</w:t>
      </w:r>
    </w:p>
    <w:p>
      <w:pPr>
        <w:spacing w:before="0" w:after="0" w:line="360" w:lineRule="auto"/>
        <w:ind w:firstLine="720" w:left="0" w:right="0"/>
        <w:jc w:val="both"/>
      </w:pPr>
      <w:r>
        <w:rPr>
          <w:rFonts w:ascii="Times New Roman" w:hAnsi="Times New Roman" w:cs="Times New Roman" w:eastAsia="Times New Roman"/>
          <w:b w:val="0"/>
          <w:i w:val="0"/>
          <w:sz w:val="28"/>
          <w:color w:val="000000"/>
        </w:rPr>
        <w:t>Доступні режими запуску:</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таксономії правил на синтетичному корпусі (130 прикладів,</w:t>
      </w:r>
    </w:p>
    <w:p>
      <w:pPr>
        <w:spacing w:before="0" w:after="0" w:line="360" w:lineRule="auto"/>
        <w:ind w:firstLine="0" w:left="0" w:right="0"/>
        <w:jc w:val="left"/>
      </w:pPr>
      <w:r>
        <w:rPr>
          <w:rFonts w:ascii="Times New Roman" w:hAnsi="Times New Roman" w:cs="Times New Roman" w:eastAsia="Times New Roman"/>
          <w:b w:val="0"/>
          <w:i w:val="0"/>
          <w:sz w:val="28"/>
          <w:color w:val="000000"/>
        </w:rPr>
        <w:t># 19 правил, фіксований seed). Виводить per-rule precision/recall/F1</w:t>
      </w:r>
    </w:p>
    <w:p>
      <w:pPr>
        <w:spacing w:before="0" w:after="0" w:line="360" w:lineRule="auto"/>
        <w:ind w:firstLine="0" w:left="0" w:right="0"/>
        <w:jc w:val="left"/>
      </w:pPr>
      <w:r>
        <w:rPr>
          <w:rFonts w:ascii="Times New Roman" w:hAnsi="Times New Roman" w:cs="Times New Roman" w:eastAsia="Times New Roman"/>
          <w:b w:val="0"/>
          <w:i w:val="0"/>
          <w:sz w:val="28"/>
          <w:color w:val="000000"/>
        </w:rPr>
        <w:t># та зведену оцінку.</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ai_leakage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Оцінка каналів когортного порівняння на синтетичному корпусі</w:t>
      </w:r>
    </w:p>
    <w:p>
      <w:pPr>
        <w:spacing w:before="0" w:after="0" w:line="360" w:lineRule="auto"/>
        <w:ind w:firstLine="0" w:left="0" w:right="0"/>
        <w:jc w:val="left"/>
      </w:pPr>
      <w:r>
        <w:rPr>
          <w:rFonts w:ascii="Times New Roman" w:hAnsi="Times New Roman" w:cs="Times New Roman" w:eastAsia="Times New Roman"/>
          <w:b w:val="0"/>
          <w:i w:val="0"/>
          <w:sz w:val="28"/>
          <w:color w:val="000000"/>
        </w:rPr>
        <w:t># (100 пар: 60 unrelated, 15 exact, 10 reordered, 15 renamed).</w:t>
      </w:r>
    </w:p>
    <w:p>
      <w:pPr>
        <w:spacing w:before="0" w:after="0" w:line="360" w:lineRule="auto"/>
        <w:ind w:firstLine="0" w:left="0" w:right="0"/>
        <w:jc w:val="left"/>
      </w:pPr>
      <w:r>
        <w:rPr>
          <w:rFonts w:ascii="Times New Roman" w:hAnsi="Times New Roman" w:cs="Times New Roman" w:eastAsia="Times New Roman"/>
          <w:b w:val="0"/>
          <w:i w:val="0"/>
          <w:sz w:val="28"/>
          <w:color w:val="000000"/>
        </w:rPr>
        <w:t># Виводить таблицю «частка виявлень за порога 0.30» по категоріях</w:t>
      </w:r>
    </w:p>
    <w:p>
      <w:pPr>
        <w:spacing w:before="0" w:after="0" w:line="360" w:lineRule="auto"/>
        <w:ind w:firstLine="0" w:left="0" w:right="0"/>
        <w:jc w:val="left"/>
      </w:pPr>
      <w:r>
        <w:rPr>
          <w:rFonts w:ascii="Times New Roman" w:hAnsi="Times New Roman" w:cs="Times New Roman" w:eastAsia="Times New Roman"/>
          <w:b w:val="0"/>
          <w:i w:val="0"/>
          <w:sz w:val="28"/>
          <w:color w:val="000000"/>
        </w:rPr>
        <w:t># і ROC-AUC для трьох класифікаторів (winnow, ast, combined).</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--signal cohort --synthetic</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Зведений системний прогін — обидва канали плюс ранжувальник.</w:t>
      </w:r>
    </w:p>
    <w:p>
      <w:pPr>
        <w:spacing w:before="0" w:after="0" w:line="360" w:lineRule="auto"/>
        <w:ind w:firstLine="0" w:left="0" w:right="0"/>
        <w:jc w:val="left"/>
      </w:pPr>
      <w:r>
        <w:rPr>
          <w:rFonts w:ascii="Times New Roman" w:hAnsi="Times New Roman" w:cs="Times New Roman" w:eastAsia="Times New Roman"/>
          <w:b w:val="0"/>
          <w:i w:val="0"/>
          <w:sz w:val="28"/>
          <w:color w:val="000000"/>
        </w:rPr>
        <w:t>python -m eval.run_eval --system mixed --synthetic</w:t>
      </w:r>
    </w:p>
    <w:p>
      <w:pPr>
        <w:spacing w:before="0" w:after="0" w:line="360" w:lineRule="auto"/>
        <w:ind w:firstLine="720" w:left="0" w:right="0"/>
        <w:jc w:val="both"/>
      </w:pPr>
      <w:r>
        <w:rPr>
          <w:rFonts w:ascii="Times New Roman" w:hAnsi="Times New Roman" w:cs="Times New Roman" w:eastAsia="Times New Roman"/>
          <w:b w:val="0"/>
          <w:i w:val="0"/>
          <w:sz w:val="28"/>
          <w:color w:val="000000"/>
        </w:rPr>
        <w:t>Параметри каналів (значення за замовчуванням, відображені в коді):</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app/signals/cohort/compare.py</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WINNOW_K = 5         # довжина k-грами токенів</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WINNOW_W = 4         # ширина вікна</w:t>
      </w:r>
    </w:p>
    <w:p>
      <w:pPr>
        <w:spacing w:before="0" w:after="0" w:line="360" w:lineRule="auto"/>
        <w:ind w:firstLine="0" w:left="0" w:right="0"/>
        <w:jc w:val="left"/>
      </w:pPr>
      <w:r>
        <w:rPr>
          <w:rFonts w:ascii="Times New Roman" w:hAnsi="Times New Roman" w:cs="Times New Roman" w:eastAsia="Times New Roman"/>
          <w:b w:val="0"/>
          <w:i w:val="0"/>
          <w:sz w:val="28"/>
          <w:color w:val="000000"/>
        </w:rPr>
        <w:t>WINNOW_MIN_SCORE = 0.40</w:t>
      </w:r>
    </w:p>
    <w:p>
      <w:pPr>
        <w:spacing w:before="0" w:after="0" w:line="360" w:lineRule="auto"/>
        <w:ind w:firstLine="0" w:left="0" w:right="0"/>
        <w:jc w:val="left"/>
      </w:pPr>
      <w:r>
        <w:rPr>
          <w:rFonts w:ascii="Times New Roman" w:hAnsi="Times New Roman" w:cs="Times New Roman" w:eastAsia="Times New Roman"/>
          <w:b w:val="0"/>
          <w:i w:val="0"/>
          <w:sz w:val="28"/>
          <w:color w:val="000000"/>
        </w:rPr>
        <w:t>AST_MIN_SCORE = 0.45</w:t>
      </w:r>
    </w:p>
    <w:p>
      <w:pPr>
        <w:spacing w:before="0" w:after="0" w:line="360" w:lineRule="auto"/>
        <w:ind w:firstLine="0" w:left="0" w:right="0"/>
        <w:jc w:val="left"/>
      </w:pPr>
      <w:r>
        <w:rPr>
          <w:rFonts w:ascii="Times New Roman" w:hAnsi="Times New Roman" w:cs="Times New Roman" w:eastAsia="Times New Roman"/>
          <w:b w:val="0"/>
          <w:i w:val="0"/>
          <w:sz w:val="28"/>
          <w:color w:val="000000"/>
        </w:rPr>
        <w:t>MAX_SPANS_PER_MATCH = 4</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app/signals/cohort/ast_hash.py</w:t>
      </w:r>
    </w:p>
    <w:p>
      <w:pPr>
        <w:spacing w:before="0" w:after="0" w:line="360" w:lineRule="auto"/>
        <w:ind w:firstLine="0" w:left="0" w:right="0"/>
        <w:jc w:val="left"/>
      </w:pPr>
      <w:r>
        <w:rPr>
          <w:rFonts w:ascii="Times New Roman" w:hAnsi="Times New Roman" w:cs="Times New Roman" w:eastAsia="Times New Roman"/>
          <w:b w:val="0"/>
          <w:i w:val="0"/>
          <w:sz w:val="28"/>
          <w:color w:val="000000"/>
        </w:rPr>
        <w:t>MIN_SUBTREE_SIZE = 6  # піддерева меншого розміру ігноруються</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t>
      </w:r>
    </w:p>
    <w:p>
      <w:pPr>
        <w:spacing w:before="0" w:after="0" w:line="360" w:lineRule="auto"/>
        <w:ind w:firstLine="0" w:left="0" w:right="0"/>
        <w:jc w:val="left"/>
      </w:pPr>
      <w:r>
        <w:rPr>
          <w:rFonts w:ascii="Times New Roman" w:hAnsi="Times New Roman" w:cs="Times New Roman" w:eastAsia="Times New Roman"/>
          <w:b w:val="0"/>
          <w:i w:val="0"/>
          <w:sz w:val="28"/>
          <w:color w:val="000000"/>
        </w:rPr>
        <w:t># app/report/ranker.py</w:t>
      </w:r>
    </w:p>
    <w:p>
      <w:pPr>
        <w:spacing w:before="0" w:after="0" w:line="360" w:lineRule="auto"/>
        <w:ind w:firstLine="0" w:left="0" w:right="0"/>
        <w:jc w:val="left"/>
      </w:pPr>
      <w:r>
        <w:rPr>
          <w:rFonts w:ascii="Times New Roman" w:hAnsi="Times New Roman" w:cs="Times New Roman" w:eastAsia="Times New Roman"/>
          <w:b w:val="0"/>
          <w:i w:val="0"/>
          <w:sz w:val="28"/>
          <w:color w:val="000000"/>
        </w:rPr>
        <w:t>WEIGHTS = {</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"leakage":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"cohort_winnowing": 5.0,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"cohort_ast": 3.0,</w:t>
      </w:r>
    </w:p>
    <w:p>
      <w:pPr>
        <w:spacing w:before="0" w:after="0" w:line="360" w:lineRule="auto"/>
        <w:ind w:firstLine="0" w:left="0" w:right="0"/>
        <w:jc w:val="left"/>
      </w:pPr>
      <w:r>
        <w:rPr>
          <w:rFonts w:ascii="Times New Roman" w:hAnsi="Times New Roman" w:cs="Times New Roman" w:eastAsia="Times New Roman"/>
          <w:b w:val="0"/>
          <w:i w:val="0"/>
          <w:sz w:val="28"/>
          <w:color w:val="000000"/>
        </w:rPr>
        <w:t xml:space="preserve">    "web": 3.0,</w:t>
      </w:r>
    </w:p>
    <w:p>
      <w:pPr>
        <w:spacing w:before="0" w:after="0" w:line="360" w:lineRule="auto"/>
        <w:ind w:firstLine="0" w:left="0" w:right="0"/>
        <w:jc w:val="left"/>
      </w:pPr>
      <w:r>
        <w:rPr>
          <w:rFonts w:ascii="Times New Roman" w:hAnsi="Times New Roman" w:cs="Times New Roman" w:eastAsia="Times New Roman"/>
          <w:b w:val="0"/>
          <w:i w:val="0"/>
          <w:sz w:val="28"/>
          <w:color w:val="000000"/>
        </w:rPr>
        <w:t>}</w:t>
      </w:r>
    </w:p>
    <w:p>
      <w:pPr>
        <w:spacing w:before="0" w:after="0" w:line="360" w:lineRule="auto"/>
        <w:ind w:firstLine="720" w:left="0" w:right="0"/>
        <w:jc w:val="both"/>
      </w:pPr>
      <w:r>
        <w:rPr>
          <w:rFonts w:ascii="Times New Roman" w:hAnsi="Times New Roman" w:cs="Times New Roman" w:eastAsia="Times New Roman"/>
          <w:b w:val="0"/>
          <w:i w:val="0"/>
          <w:sz w:val="28"/>
          <w:color w:val="000000"/>
        </w:rPr>
        <w:t xml:space="preserve">Результати кожного прогону зберігаються у </w:t>
      </w:r>
      <w:r>
        <w:rPr>
          <w:rFonts w:ascii="Times New Roman" w:hAnsi="Times New Roman" w:cs="Times New Roman" w:eastAsia="Times New Roman"/>
          <w:b w:val="0"/>
          <w:i w:val="0"/>
          <w:sz w:val="28"/>
          <w:color w:val="000000"/>
        </w:rPr>
        <w:t>eval/reports/&lt;signal&gt;-&lt;dataset&gt;-&lt;timestamp&gt;.json</w:t>
      </w:r>
      <w:r>
        <w:rPr>
          <w:rFonts w:ascii="Times New Roman" w:hAnsi="Times New Roman" w:cs="Times New Roman" w:eastAsia="Times New Roman"/>
          <w:b w:val="0"/>
          <w:i w:val="0"/>
          <w:sz w:val="28"/>
          <w:color w:val="000000"/>
        </w:rPr>
        <w:t xml:space="preserve"> у вигляді JSON-документа з повними метриками; репозиторій містить два збережені звіти останнього запуску, числа з яких процитовано в таблицях 3.1 і 4.1.</w:t>
      </w:r>
    </w:p>
    <w:sectPr w:rsidR="00C15402" w:rsidRPr="00317E3A" w:rsidSect="00034616">
      <w:headerReference w:type="default" r:id="rId29"/>
      <w:headerReference w:type="first" r:id="rId30"/>
      <w:pgSz w:w="11906" w:h="16838"/>
      <w:pgMar w:top="1134" w:right="567" w:bottom="1134" w:left="1417"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23CE" w:rsidRDefault="00F823CE">
      <w:pPr>
        <w:spacing w:line="240" w:lineRule="auto"/>
      </w:pPr>
      <w:r>
        <w:separator/>
      </w:r>
    </w:p>
  </w:endnote>
  <w:endnote w:type="continuationSeparator" w:id="0">
    <w:p w:rsidR="00F823CE" w:rsidRDefault="00F823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23CE" w:rsidRDefault="00F823CE">
      <w:pPr>
        <w:spacing w:line="240" w:lineRule="auto"/>
      </w:pPr>
      <w:r>
        <w:separator/>
      </w:r>
    </w:p>
  </w:footnote>
  <w:footnote w:type="continuationSeparator" w:id="0">
    <w:p w:rsidR="00F823CE" w:rsidRDefault="00F823C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F823CE">
    <w:pPr>
      <w:pStyle w:val="a5"/>
      <w:ind w:firstLine="0"/>
      <w:jc w:val="right"/>
    </w:pPr>
    <w:r>
      <w:fldChar w:fldCharType="begin"/>
    </w:r>
    <w:r>
      <w:instrText>PAGE</w:instrText>
    </w:r>
    <w:r w:rsidR="00317E3A">
      <w:fldChar w:fldCharType="separate"/>
    </w:r>
    <w:r w:rsidR="00317E3A">
      <w:rPr>
        <w:noProof/>
      </w:rPr>
      <w:t>22</w:t>
    </w:r>
    <w:r>
      <w:fldChar w:fldCharType="end"/>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15402" w:rsidRDefault="00C15402">
    <w:pPr>
      <w:pStyle w:val="a5"/>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hideSpellingError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17E3A"/>
    <w:rsid w:val="00326F90"/>
    <w:rsid w:val="00AA1D8D"/>
    <w:rsid w:val="00B47730"/>
    <w:rsid w:val="00C15402"/>
    <w:rsid w:val="00CB0664"/>
    <w:rsid w:val="00F823C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4DCB01"/>
  <w14:defaultImageDpi w14:val="300"/>
  <w15:docId w15:val="{C91303FA-0AF2-427C-8FA1-5863DFC0BAB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pPr>
      <w:spacing w:after="0" w:line="360" w:lineRule="auto"/>
      <w:ind w:firstLine="720"/>
      <w:jc w:val="both"/>
    </w:pPr>
    <w:rPr>
      <w:rFonts w:ascii="Times New Roman" w:hAnsi="Times New Roman" w:cs="Times New Roman"/>
      <w:sz w:val="28"/>
    </w:rPr>
  </w:style>
  <w:style w:type="paragraph" w:styleId="1">
    <w:name w:val="heading 1"/>
    <w:basedOn w:val="a1"/>
    <w:next w:val="a1"/>
    <w:link w:val="10"/>
    <w:uiPriority w:val="9"/>
    <w:qFormat/>
    <w:rsid w:val="00FC693F"/>
    <w:pPr>
      <w:keepNext/>
      <w:keepLines/>
      <w:spacing w:after="24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after="24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after="24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20"/>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317E3A"/>
    <w:pPr>
      <w:spacing w:after="100"/>
    </w:pPr>
  </w:style>
  <w:style w:type="paragraph" w:styleId="2c">
    <w:name w:val="toc 2"/>
    <w:basedOn w:val="a1"/>
    <w:next w:val="a1"/>
    <w:autoRedefine/>
    <w:uiPriority w:val="39"/>
    <w:unhideWhenUsed/>
    <w:rsid w:val="00317E3A"/>
    <w:pPr>
      <w:spacing w:after="100"/>
      <w:ind w:left="280"/>
    </w:pPr>
  </w:style>
  <w:style w:type="character" w:styleId="aff8">
    <w:name w:val="Hyperlink"/>
    <w:basedOn w:val="a2"/>
    <w:uiPriority w:val="99"/>
    <w:unhideWhenUsed/>
    <w:rsid w:val="00317E3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2.xml"/><Relationship Id="rId33"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E93C58-2B02-4491-A7B2-6B10932D34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TotalTime>
  <Pages>44</Pages>
  <Words>8539</Words>
  <Characters>48673</Characters>
  <Application>Microsoft Office Word</Application>
  <DocSecurity>0</DocSecurity>
  <Lines>405</Lines>
  <Paragraphs>114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57098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2</cp:revision>
  <dcterms:created xsi:type="dcterms:W3CDTF">2013-12-23T23:15:00Z</dcterms:created>
  <dcterms:modified xsi:type="dcterms:W3CDTF">2026-06-07T13:04:00Z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2247acfa-a824-4a3f-a98d-a7e96f829f7e</vt:lpwstr>
  </property>
</Properties>
</file>