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C2C62"/>
          <w:sz w:val="38"/>
        </w:rPr>
        <w:t>Cambodia Daily Consumer Price Index (CPI) Pipeline</w:t>
      </w:r>
    </w:p>
    <w:p>
      <w:pPr>
        <w:spacing w:before="0" w:after="80"/>
        <w:jc w:val="center"/>
      </w:pPr>
      <w:r>
        <w:rPr>
          <w:rFonts w:ascii="Calibri" w:hAnsi="Calibri"/>
          <w:b/>
          <w:color w:val="146E78"/>
          <w:sz w:val="23"/>
        </w:rPr>
        <w:t>Automated Daily Price Intelligence &amp; Machine Learning Inflation Nowcasting</w:t>
      </w:r>
    </w:p>
    <w:p>
      <w:pPr>
        <w:spacing w:before="0" w:after="160"/>
        <w:jc w:val="center"/>
      </w:pPr>
      <w:r>
        <w:rPr>
          <w:rFonts w:ascii="Calibri" w:hAnsi="Calibri"/>
          <w:color w:val="646464"/>
          <w:sz w:val="18"/>
        </w:rPr>
        <w:t>Progress Report  |  Author: TAING Korngmeng  |  GDDE / MEF &amp; ITC (AMS)  |  September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  <w:shd w:val="clear" w:color="auto" w:fill="F4F6F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 xml:space="preserve">Project: </w:t>
            </w:r>
            <w:r>
              <w:rPr>
                <w:sz w:val="17"/>
              </w:rPr>
              <w:t>Cambodia Daily CPI Medallion Pipeline</w:t>
            </w:r>
          </w:p>
        </w:tc>
        <w:tc>
          <w:tcPr>
            <w:tcW w:type="dxa" w:w="5184"/>
            <w:shd w:val="clear" w:color="auto" w:fill="F4F6F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 xml:space="preserve">Status: </w:t>
            </w:r>
            <w:r>
              <w:rPr>
                <w:b/>
                <w:color w:val="198754"/>
                <w:sz w:val="17"/>
              </w:rPr>
              <w:t>100% Operational &amp; Live in Production</w:t>
            </w:r>
          </w:p>
        </w:tc>
      </w:tr>
      <w:tr>
        <w:tc>
          <w:tcPr>
            <w:tcW w:type="dxa" w:w="5184"/>
            <w:shd w:val="clear" w:color="auto" w:fill="F4F6F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 xml:space="preserve">Host Agency: </w:t>
            </w:r>
            <w:r>
              <w:rPr>
                <w:sz w:val="17"/>
              </w:rPr>
              <w:t>General Dept. of Digital Economy (GDDE / MEF)</w:t>
            </w:r>
          </w:p>
        </w:tc>
        <w:tc>
          <w:tcPr>
            <w:tcW w:type="dxa" w:w="5184"/>
            <w:shd w:val="clear" w:color="auto" w:fill="F4F6F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 xml:space="preserve">Institution: </w:t>
            </w:r>
            <w:r>
              <w:rPr>
                <w:sz w:val="17"/>
              </w:rPr>
              <w:t>Institute of Technology of Cambodia (ITC / AMS)</w:t>
            </w:r>
          </w:p>
        </w:tc>
      </w:tr>
    </w:tbl>
    <w:p>
      <w:pPr>
        <w:spacing w:before="80"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8C4D4"/>
          <w:left w:val="single" w:sz="4" w:space="0" w:color="B8C4D4"/>
          <w:bottom w:val="single" w:sz="4" w:space="0" w:color="B8C4D4"/>
          <w:right w:val="single" w:sz="4" w:space="0" w:color="B8C4D4"/>
          <w:insideH w:val="single" w:sz="4" w:space="0" w:color="B8C4D4"/>
          <w:insideV w:val="none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0C2C62"/>
                <w:sz w:val="16"/>
              </w:rPr>
              <w:t>DAILY COLLECTION</w:t>
              <w:br/>
            </w:r>
            <w:r>
              <w:rPr>
                <w:rFonts w:ascii="Calibri" w:hAnsi="Calibri"/>
                <w:b/>
                <w:color w:val="0C2C62"/>
                <w:sz w:val="30"/>
              </w:rPr>
              <w:t>35,792</w:t>
              <w:br/>
            </w:r>
            <w:r>
              <w:rPr>
                <w:rFonts w:ascii="Calibri" w:hAnsi="Calibri"/>
                <w:color w:val="646464"/>
                <w:sz w:val="16"/>
              </w:rPr>
              <w:t>Daily Quotes Ingested</w:t>
              <w:br/>
              <w:br/>
            </w:r>
            <w:r>
              <w:rPr>
                <w:rFonts w:ascii="Calibri" w:hAnsi="Calibri"/>
                <w:color w:val="212529"/>
                <w:sz w:val="16"/>
              </w:rPr>
              <w:t>• 1,273,000+ total prices</w:t>
              <w:br/>
              <w:t>• 25 endpoints covered</w:t>
              <w:br/>
              <w:t>• 99.3% daily reliability</w:t>
            </w:r>
          </w:p>
        </w:tc>
        <w:tc>
          <w:tcPr>
            <w:tcW w:type="dxa" w:w="345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0C2C62"/>
                <w:sz w:val="16"/>
              </w:rPr>
              <w:t>AI PRODUCT SORTING</w:t>
              <w:br/>
            </w:r>
            <w:r>
              <w:rPr>
                <w:rFonts w:ascii="Calibri" w:hAnsi="Calibri"/>
                <w:b/>
                <w:color w:val="198754"/>
                <w:sz w:val="30"/>
              </w:rPr>
              <w:t>99.04%</w:t>
              <w:br/>
            </w:r>
            <w:r>
              <w:rPr>
                <w:rFonts w:ascii="Calibri" w:hAnsi="Calibri"/>
                <w:color w:val="646464"/>
                <w:sz w:val="16"/>
              </w:rPr>
              <w:t>Catalog Categorization</w:t>
              <w:br/>
              <w:br/>
            </w:r>
            <w:r>
              <w:rPr>
                <w:rFonts w:ascii="Calibri" w:hAnsi="Calibri"/>
                <w:color w:val="212529"/>
                <w:sz w:val="16"/>
              </w:rPr>
              <w:t>• 50,303 items tracked</w:t>
              <w:br/>
              <w:t>• 0 category code mismatches</w:t>
              <w:br/>
              <w:t>• 12/12 UN divisions</w:t>
            </w:r>
          </w:p>
        </w:tc>
        <w:tc>
          <w:tcPr>
            <w:tcW w:type="dxa" w:w="345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0C2C62"/>
                <w:sz w:val="16"/>
              </w:rPr>
              <w:t>NOWCASTING ACCURACY</w:t>
              <w:br/>
            </w:r>
            <w:r>
              <w:rPr>
                <w:rFonts w:ascii="Calibri" w:hAnsi="Calibri"/>
                <w:b/>
                <w:color w:val="0C2C62"/>
                <w:sz w:val="30"/>
              </w:rPr>
              <w:t>±0.0181 pp</w:t>
              <w:br/>
            </w:r>
            <w:r>
              <w:rPr>
                <w:rFonts w:ascii="Calibri" w:hAnsi="Calibri"/>
                <w:color w:val="646464"/>
                <w:sz w:val="16"/>
              </w:rPr>
              <w:t>vs Official NIS Release</w:t>
              <w:br/>
              <w:br/>
            </w:r>
            <w:r>
              <w:rPr>
                <w:rFonts w:ascii="Calibri" w:hAnsi="Calibri"/>
                <w:color w:val="212529"/>
                <w:sz w:val="16"/>
              </w:rPr>
              <w:t>• NIS Official: +0.3470%</w:t>
              <w:br/>
              <w:t>• Pipeline Nowcast: +0.3651%</w:t>
              <w:br/>
              <w:t>• MAE: 0.12 index pts</w:t>
            </w:r>
          </w:p>
        </w:tc>
      </w:tr>
    </w:tbl>
    <w:p>
      <w:pPr>
        <w:pStyle w:val="Heading1"/>
        <w:spacing w:before="240" w:after="80"/>
      </w:pPr>
      <w:r>
        <w:t>1. Specific Objectives</w:t>
      </w:r>
    </w:p>
    <w:p>
      <w:pPr>
        <w:spacing w:after="80"/>
      </w:pPr>
      <w:r>
        <w:t>The project addresses three specific objectives (from Thesis Chapter I):</w:t>
      </w:r>
    </w:p>
    <w:p>
      <w:pPr>
        <w:pStyle w:val="ListBullet"/>
        <w:spacing w:before="40" w:after="60"/>
      </w:pPr>
      <w:r>
        <w:rPr>
          <w:b/>
          <w:color w:val="0C2C62"/>
        </w:rPr>
        <w:t xml:space="preserve">Objective 1 — Automated Daily Price Collection &amp; Monitoring: </w:t>
      </w:r>
      <w:r>
        <w:t>Build an automated data pipeline that collects and stores consumer price data every morning at 08:00 AM across 25 retail, utility, transport, and government sources in Phnom Penh, with built-in quality checks.</w:t>
      </w:r>
    </w:p>
    <w:p>
      <w:pPr>
        <w:pStyle w:val="ListBullet"/>
        <w:spacing w:before="40" w:after="60"/>
      </w:pPr>
      <w:r>
        <w:rPr>
          <w:b/>
          <w:color w:val="0C2C62"/>
        </w:rPr>
        <w:t xml:space="preserve">Objective 2 — Price Index Compilation &amp; Inflation Nowcasting: </w:t>
      </w:r>
      <w:r>
        <w:t>Apply standard economic formulas (geometric Jevons index) to compute daily price changes without mathematical drift, and use machine learning (Ridge regression) to nowcast month-end inflation early.</w:t>
      </w:r>
    </w:p>
    <w:p>
      <w:pPr>
        <w:pStyle w:val="ListBullet"/>
        <w:spacing w:before="40" w:after="60"/>
      </w:pPr>
      <w:r>
        <w:rPr>
          <w:b/>
          <w:color w:val="0C2C62"/>
        </w:rPr>
        <w:t xml:space="preserve">Objective 3 — Interactive Decision-Support Dashboards: </w:t>
      </w:r>
      <w:r>
        <w:t>Develop interactive dashboards in Metabase and Power BI to give government analysts real-time visibility into daily price trends, category breakdowns, and inflation nowcasts.</w:t>
      </w:r>
    </w:p>
    <w:p>
      <w:pPr>
        <w:pStyle w:val="Heading1"/>
        <w:spacing w:before="200" w:after="80"/>
      </w:pPr>
      <w:r>
        <w:t>2. Project Methodology (The Five Core Pillars)</w:t>
      </w:r>
    </w:p>
    <w:p>
      <w:pPr>
        <w:pStyle w:val="ListBullet"/>
        <w:spacing w:before="20" w:after="40"/>
      </w:pPr>
      <w:r>
        <w:rPr>
          <w:b/>
        </w:rPr>
        <w:t xml:space="preserve">Pillar 1: Multi-Source Daily Collection: </w:t>
      </w:r>
      <w:r>
        <w:t>Automated scrapers collect over 35,000 prices every morning at 08:00 AM from 25 websites, APIs, and official gazettes across Phnom Penh.</w:t>
      </w:r>
    </w:p>
    <w:p>
      <w:pPr>
        <w:pStyle w:val="ListBullet"/>
        <w:spacing w:before="20" w:after="40"/>
      </w:pPr>
      <w:r>
        <w:rPr>
          <w:b/>
        </w:rPr>
        <w:t xml:space="preserve">Pillar 2: Cleaning &amp; Product Tracking: </w:t>
      </w:r>
      <w:r>
        <w:t>Standardizes text, converts US Dollar prices into Cambodian Riel using daily official exchange rates, and tracks the exact same item from day to day.</w:t>
      </w:r>
    </w:p>
    <w:p>
      <w:pPr>
        <w:pStyle w:val="ListBullet"/>
        <w:spacing w:before="20" w:after="40"/>
      </w:pPr>
      <w:r>
        <w:rPr>
          <w:b/>
        </w:rPr>
        <w:t xml:space="preserve">Pillar 3: Smart Categorization: </w:t>
      </w:r>
      <w:r>
        <w:t>Assigns every item into official United Nations COICOP consumer groups using fast store rules and Google Gemini AI, saving results permanently in the database.</w:t>
      </w:r>
    </w:p>
    <w:p>
      <w:pPr>
        <w:pStyle w:val="ListBullet"/>
        <w:spacing w:before="20" w:after="40"/>
      </w:pPr>
      <w:r>
        <w:rPr>
          <w:b/>
        </w:rPr>
        <w:t xml:space="preserve">Pillar 4: Fair Index Calculation: </w:t>
      </w:r>
      <w:r>
        <w:t>Averages price changes using the geometric Jevons formula to eliminate formula bias (+1.18% annual drift), and balances stores so large supermarket catalogs do not overpower smaller grocers.</w:t>
      </w:r>
    </w:p>
    <w:p>
      <w:pPr>
        <w:pStyle w:val="ListBullet"/>
        <w:spacing w:before="20" w:after="40"/>
      </w:pPr>
      <w:r>
        <w:rPr>
          <w:b/>
        </w:rPr>
        <w:t xml:space="preserve">Pillar 5: Real-Time Inflation Nowcasting: </w:t>
      </w:r>
      <w:r>
        <w:t>Uses early-month price speed in food, fuel, and exchange rates to nowcast month-end inflation with uncertainty bands that shrink toward zero as the month completes.</w:t>
      </w:r>
    </w:p>
    <w:p>
      <w:r>
        <w:br w:type="page"/>
      </w:r>
    </w:p>
    <w:p>
      <w:pPr>
        <w:pStyle w:val="Heading1"/>
        <w:spacing w:before="0" w:after="80"/>
      </w:pPr>
      <w:r>
        <w:t>3. System Architecture &amp; Bronze Layer (Raw Collection)</w:t>
      </w:r>
    </w:p>
    <w:p>
      <w:pPr>
        <w:spacing w:after="80"/>
      </w:pPr>
      <w:r>
        <w:t xml:space="preserve">The pipeline uses a 3-step </w:t>
      </w:r>
      <w:r>
        <w:rPr>
          <w:b/>
        </w:rPr>
        <w:t>Medallion Architecture</w:t>
      </w:r>
      <w:r>
        <w:t xml:space="preserve"> (Bronze → Silver → Gold) hosted on PostgreSQL 16:</w:t>
      </w:r>
    </w:p>
    <w:p>
      <w:pPr>
        <w:pStyle w:val="ListBullet"/>
        <w:spacing w:before="20" w:after="40"/>
      </w:pPr>
      <w:r>
        <w:rPr>
          <w:b/>
        </w:rPr>
        <w:t xml:space="preserve">Bronze Layer (Raw Storage): </w:t>
      </w:r>
      <w:r>
        <w:t>Stores exact, untouched copies of original store listings, recording scrape timestamps and source identifiers for complete data lineage.</w:t>
      </w:r>
    </w:p>
    <w:p>
      <w:pPr>
        <w:pStyle w:val="ListBullet"/>
        <w:spacing w:before="20" w:after="40"/>
      </w:pPr>
      <w:r>
        <w:rPr>
          <w:b/>
        </w:rPr>
        <w:t xml:space="preserve">Silver Layer (Data Cleaning &amp; AI Sorting): </w:t>
      </w:r>
      <w:r>
        <w:t>Cleans text, converts USD to Cambodian Riel, extracts standard units (kg/L) to detect shrinkflation, and classifies items into official categories.</w:t>
      </w:r>
    </w:p>
    <w:p>
      <w:pPr>
        <w:pStyle w:val="ListBullet"/>
        <w:spacing w:before="20" w:after="40"/>
      </w:pPr>
      <w:r>
        <w:rPr>
          <w:b/>
        </w:rPr>
        <w:t xml:space="preserve">Gold Layer (Final Analytics &amp; Nowcasting): </w:t>
      </w:r>
      <w:r>
        <w:t>Calculates store-balanced price indexes, applies CSES 2023 national household weights, and runs machine learning inflation nowcasting.</w:t>
      </w:r>
    </w:p>
    <w:p>
      <w:pPr>
        <w:spacing w:before="8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4572000" cy="255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i_architecture_cle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5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646464"/>
          <w:sz w:val="16"/>
        </w:rPr>
        <w:t>Figure 1: End-to-End System Architecture: From 25 Sources to Live Dashboards.</w:t>
      </w:r>
    </w:p>
    <w:p>
      <w:pPr>
        <w:pStyle w:val="Heading2"/>
      </w:pPr>
      <w:r>
        <w:t>Bronze Layer: 25 Daily Data Sources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none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4032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Market Sector &amp; Sources</w:t>
            </w:r>
          </w:p>
        </w:tc>
        <w:tc>
          <w:tcPr>
            <w:tcW w:type="dxa" w:w="1584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Divisions</w:t>
            </w:r>
          </w:p>
        </w:tc>
        <w:tc>
          <w:tcPr>
            <w:tcW w:type="dxa" w:w="1872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Collection Method</w:t>
            </w:r>
          </w:p>
        </w:tc>
        <w:tc>
          <w:tcPr>
            <w:tcW w:type="dxa" w:w="1296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Daily Quotes</w:t>
            </w:r>
          </w:p>
        </w:tc>
        <w:tc>
          <w:tcPr>
            <w:tcW w:type="dxa" w:w="1296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Success Rate</w:t>
            </w:r>
          </w:p>
        </w:tc>
      </w:tr>
      <w:tr>
        <w:tc>
          <w:tcPr>
            <w:tcW w:type="dxa" w:w="4032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Supermarkets &amp; Delivery (AEON 1 &amp; 3, DeliShop, GrabMart Lucky &amp; Chip Mong)</w:t>
            </w:r>
          </w:p>
        </w:tc>
        <w:tc>
          <w:tcPr>
            <w:tcW w:type="dxa" w:w="1584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01, 02, 05, 12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REST API &amp; JSON</w:t>
            </w:r>
          </w:p>
        </w:tc>
        <w:tc>
          <w:tcPr>
            <w:tcW w:type="dxa" w:w="129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27,270</w:t>
            </w:r>
          </w:p>
        </w:tc>
        <w:tc>
          <w:tcPr>
            <w:tcW w:type="dxa" w:w="129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99.2%</w:t>
            </w:r>
          </w:p>
        </w:tc>
      </w:tr>
      <w:tr>
        <w:tc>
          <w:tcPr>
            <w:tcW w:type="dxa" w:w="4032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E-Commerce Marketplaces (L192 Marketplace, Khmer24)</w:t>
            </w:r>
          </w:p>
        </w:tc>
        <w:tc>
          <w:tcPr>
            <w:tcW w:type="dxa" w:w="1584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03, 05, 09, 12</w:t>
            </w:r>
          </w:p>
        </w:tc>
        <w:tc>
          <w:tcPr>
            <w:tcW w:type="dxa" w:w="1872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GraphQL &amp; Web</w:t>
            </w:r>
          </w:p>
        </w:tc>
        <w:tc>
          <w:tcPr>
            <w:tcW w:type="dxa" w:w="129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9,350</w:t>
            </w:r>
          </w:p>
        </w:tc>
        <w:tc>
          <w:tcPr>
            <w:tcW w:type="dxa" w:w="129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98.9%</w:t>
            </w:r>
          </w:p>
        </w:tc>
      </w:tr>
      <w:tr>
        <w:tc>
          <w:tcPr>
            <w:tcW w:type="dxa" w:w="4032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Pharmacies &amp; Health (Community Pharmacy, GrabMart Ucare)</w:t>
            </w:r>
          </w:p>
        </w:tc>
        <w:tc>
          <w:tcPr>
            <w:tcW w:type="dxa" w:w="1584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06, 12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PostgREST &amp; JSON</w:t>
            </w:r>
          </w:p>
        </w:tc>
        <w:tc>
          <w:tcPr>
            <w:tcW w:type="dxa" w:w="129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1,420</w:t>
            </w:r>
          </w:p>
        </w:tc>
        <w:tc>
          <w:tcPr>
            <w:tcW w:type="dxa" w:w="129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99.7%</w:t>
            </w:r>
          </w:p>
        </w:tc>
      </w:tr>
      <w:tr>
        <w:tc>
          <w:tcPr>
            <w:tcW w:type="dxa" w:w="4032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Transport &amp; Vehicles (redBus, BookMeBus, Khmer Moto Shop)</w:t>
            </w:r>
          </w:p>
        </w:tc>
        <w:tc>
          <w:tcPr>
            <w:tcW w:type="dxa" w:w="1584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07</w:t>
            </w:r>
          </w:p>
        </w:tc>
        <w:tc>
          <w:tcPr>
            <w:tcW w:type="dxa" w:w="1872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Search &amp; REST API</w:t>
            </w:r>
          </w:p>
        </w:tc>
        <w:tc>
          <w:tcPr>
            <w:tcW w:type="dxa" w:w="129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1,075</w:t>
            </w:r>
          </w:p>
        </w:tc>
        <w:tc>
          <w:tcPr>
            <w:tcW w:type="dxa" w:w="129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99.5%</w:t>
            </w:r>
          </w:p>
        </w:tc>
      </w:tr>
      <w:tr>
        <w:tc>
          <w:tcPr>
            <w:tcW w:type="dxa" w:w="4032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Housing &amp; Regulated Utilities (Khmer24, Realestate, EDC Power, PPWSA Water)</w:t>
            </w:r>
          </w:p>
        </w:tc>
        <w:tc>
          <w:tcPr>
            <w:tcW w:type="dxa" w:w="1584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04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Web &amp; Regulatory</w:t>
            </w:r>
          </w:p>
        </w:tc>
        <w:tc>
          <w:tcPr>
            <w:tcW w:type="dxa" w:w="129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3,460</w:t>
            </w:r>
          </w:p>
        </w:tc>
        <w:tc>
          <w:tcPr>
            <w:tcW w:type="dxa" w:w="129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98.0%</w:t>
            </w:r>
          </w:p>
        </w:tc>
      </w:tr>
      <w:tr>
        <w:tc>
          <w:tcPr>
            <w:tcW w:type="dxa" w:w="4032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Telecoms &amp; Tech (Cellcard, Smart, Metfone, Ary Store, Samnang)</w:t>
            </w:r>
          </w:p>
        </w:tc>
        <w:tc>
          <w:tcPr>
            <w:tcW w:type="dxa" w:w="1584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08, 09</w:t>
            </w:r>
          </w:p>
        </w:tc>
        <w:tc>
          <w:tcPr>
            <w:tcW w:type="dxa" w:w="1872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API &amp; Web</w:t>
            </w:r>
          </w:p>
        </w:tc>
        <w:tc>
          <w:tcPr>
            <w:tcW w:type="dxa" w:w="129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1,845</w:t>
            </w:r>
          </w:p>
        </w:tc>
        <w:tc>
          <w:tcPr>
            <w:tcW w:type="dxa" w:w="129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99.7%</w:t>
            </w:r>
          </w:p>
        </w:tc>
      </w:tr>
      <w:tr>
        <w:tc>
          <w:tcPr>
            <w:tcW w:type="dxa" w:w="4032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Fuel &amp; Official Exchange (MOC Gazette, Tela Fuel, MEF Central Exchange Rate)</w:t>
            </w:r>
          </w:p>
        </w:tc>
        <w:tc>
          <w:tcPr>
            <w:tcW w:type="dxa" w:w="1584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04, 07, 12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Telegram &amp; Feed</w:t>
            </w:r>
          </w:p>
        </w:tc>
        <w:tc>
          <w:tcPr>
            <w:tcW w:type="dxa" w:w="129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17</w:t>
            </w:r>
          </w:p>
        </w:tc>
        <w:tc>
          <w:tcPr>
            <w:tcW w:type="dxa" w:w="129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100.0%</w:t>
            </w:r>
          </w:p>
        </w:tc>
      </w:tr>
      <w:tr>
        <w:tc>
          <w:tcPr>
            <w:tcW w:type="dxa" w:w="4032"/>
            <w:shd w:val="clear" w:color="auto" w:fill="EAF0F8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C2C62"/>
                <w:sz w:val="16"/>
              </w:rPr>
              <w:t>Total 25 Endpoints Across All 12 UN Consumer Divisions</w:t>
            </w:r>
          </w:p>
        </w:tc>
        <w:tc>
          <w:tcPr>
            <w:tcW w:type="dxa" w:w="1584"/>
            <w:shd w:val="clear" w:color="auto" w:fill="EAF0F8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C2C62"/>
                <w:sz w:val="16"/>
              </w:rPr>
              <w:t>01–12</w:t>
            </w:r>
          </w:p>
        </w:tc>
        <w:tc>
          <w:tcPr>
            <w:tcW w:type="dxa" w:w="1872"/>
            <w:shd w:val="clear" w:color="auto" w:fill="EAF0F8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C2C62"/>
                <w:sz w:val="16"/>
              </w:rPr>
              <w:t>Automated Fleet</w:t>
            </w:r>
          </w:p>
        </w:tc>
        <w:tc>
          <w:tcPr>
            <w:tcW w:type="dxa" w:w="1296"/>
            <w:shd w:val="clear" w:color="auto" w:fill="EAF0F8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C2C62"/>
                <w:sz w:val="16"/>
              </w:rPr>
              <w:t>35,792</w:t>
            </w:r>
          </w:p>
        </w:tc>
        <w:tc>
          <w:tcPr>
            <w:tcW w:type="dxa" w:w="1296"/>
            <w:shd w:val="clear" w:color="auto" w:fill="EAF0F8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C2C62"/>
                <w:sz w:val="16"/>
              </w:rPr>
              <w:t>99.3%</w:t>
            </w:r>
          </w:p>
        </w:tc>
      </w:tr>
    </w:tbl>
    <w:p>
      <w:pPr>
        <w:spacing w:before="80" w:after="40"/>
      </w:pPr>
      <w:r>
        <w:rPr>
          <w:b/>
        </w:rPr>
        <w:t xml:space="preserve">Bronze Safeguards: </w:t>
      </w:r>
      <w:r>
        <w:t>Strict natural-key deduplication prevents double-recording on network retries. Automated circuit breakers pause downstream processing if daily quote volume drops by &gt;30% or if prices jump abnormally after currency conversion.</w:t>
      </w:r>
    </w:p>
    <w:p>
      <w:r>
        <w:br w:type="page"/>
      </w:r>
    </w:p>
    <w:p>
      <w:pPr>
        <w:pStyle w:val="Heading1"/>
        <w:spacing w:before="0" w:after="80"/>
      </w:pPr>
      <w:r>
        <w:t>4. Silver Layer (Data Cleaning &amp; AI Sorting)</w:t>
      </w:r>
    </w:p>
    <w:p>
      <w:pPr>
        <w:pStyle w:val="ListBullet"/>
        <w:spacing w:before="20" w:after="40"/>
      </w:pPr>
      <w:r>
        <w:rPr>
          <w:b/>
        </w:rPr>
        <w:t xml:space="preserve">Currency Normalization to Riel: </w:t>
      </w:r>
      <w:r>
        <w:t>Ingests daily official exchange rates from MEF and converts all USD prices into Cambodian Riel (KHR) before running statistical checks.</w:t>
      </w:r>
    </w:p>
    <w:p>
      <w:pPr>
        <w:pStyle w:val="ListBullet"/>
        <w:spacing w:before="20" w:after="40"/>
      </w:pPr>
      <w:r>
        <w:rPr>
          <w:b/>
        </w:rPr>
        <w:t xml:space="preserve">Catching Shrinkflation: </w:t>
      </w:r>
      <w:r>
        <w:t>Extracts volume/weight from product titles to compute price per standard metric unit (KHR/kg or KHR/L). When package sizes decrease while the price tag stays constant, the unit price immediately catches the hidden inflation.</w:t>
      </w:r>
    </w:p>
    <w:p>
      <w:pPr>
        <w:pStyle w:val="ListBullet"/>
        <w:spacing w:before="20" w:after="40"/>
      </w:pPr>
      <w:r>
        <w:rPr>
          <w:b/>
        </w:rPr>
        <w:t xml:space="preserve">5-Step Matching Ladder: </w:t>
      </w:r>
      <w:r>
        <w:t>Tracks identical products across days using barcodes, store SKUs, and text matching. Enforces strict physical safety guards so a 1-can soda never merges with a 24-can box, 128GB and 256GB phones never merge, and clothing sizes stay separate.</w:t>
      </w:r>
    </w:p>
    <w:p>
      <w:pPr>
        <w:pStyle w:val="ListBullet"/>
        <w:spacing w:before="20" w:after="40"/>
      </w:pPr>
      <w:r>
        <w:rPr>
          <w:b/>
        </w:rPr>
        <w:t xml:space="preserve">Two-Tier Classification: </w:t>
      </w:r>
      <w:r>
        <w:t>Specialized single-sector stores (gas stations, pharmacies, buses, utilities) are sorted with 100% accuracy at zero cost (14.34% of items). Complex supermarket items are categorized in batches of 40 using Google Gemini 3.1 Flash Lite AI (76.42% of items).</w:t>
      </w:r>
    </w:p>
    <w:p>
      <w:pPr>
        <w:pStyle w:val="ListBullet"/>
        <w:spacing w:before="20" w:after="40"/>
      </w:pPr>
      <w:r>
        <w:rPr>
          <w:b/>
        </w:rPr>
        <w:t xml:space="preserve">Database Memoization ('Sort Once, Remember Forever'): </w:t>
      </w:r>
      <w:r>
        <w:t>Once an item is categorized, its category is permanently saved in PostgreSQL. Over 99.2% of daily items reuse their saved category in 0 milliseconds, keeping ongoing AI costs at $0.</w:t>
      </w:r>
    </w:p>
    <w:p>
      <w:pPr>
        <w:pStyle w:val="Heading2"/>
      </w:pPr>
      <w:r>
        <w:t>Gemini AI Linguistic Disambiguation Examples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none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880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Product Listing Title</w:t>
            </w:r>
          </w:p>
        </w:tc>
        <w:tc>
          <w:tcPr>
            <w:tcW w:type="dxa" w:w="2160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Ambiguity / Word Trap</w:t>
            </w:r>
          </w:p>
        </w:tc>
        <w:tc>
          <w:tcPr>
            <w:tcW w:type="dxa" w:w="2160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Keyword Match</w:t>
            </w:r>
          </w:p>
        </w:tc>
        <w:tc>
          <w:tcPr>
            <w:tcW w:type="dxa" w:w="2160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Gemini 3.1 AI Decision</w:t>
            </w:r>
          </w:p>
        </w:tc>
        <w:tc>
          <w:tcPr>
            <w:tcW w:type="dxa" w:w="1008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288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Bourbon Choco Chip Cookies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'Bourbon' (Whiskey)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02.1.1 (Alcohol / Spirits)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01.1.8 (Bakery &amp; Cookies)</w:t>
            </w:r>
          </w:p>
        </w:tc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98754"/>
                <w:sz w:val="16"/>
              </w:rPr>
              <w:t>Correct</w:t>
            </w:r>
          </w:p>
        </w:tc>
      </w:tr>
      <w:tr>
        <w:tc>
          <w:tcPr>
            <w:tcW w:type="dxa" w:w="2880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Camel Salted Peanuts 150g</w:t>
            </w:r>
          </w:p>
        </w:tc>
        <w:tc>
          <w:tcPr>
            <w:tcW w:type="dxa" w:w="2160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'Camel' (Cigarette brand)</w:t>
            </w:r>
          </w:p>
        </w:tc>
        <w:tc>
          <w:tcPr>
            <w:tcW w:type="dxa" w:w="2160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02.2.0 (Tobacco Products)</w:t>
            </w:r>
          </w:p>
        </w:tc>
        <w:tc>
          <w:tcPr>
            <w:tcW w:type="dxa" w:w="2160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01.1.7 (Nuts &amp; Snacks)</w:t>
            </w:r>
          </w:p>
        </w:tc>
        <w:tc>
          <w:tcPr>
            <w:tcW w:type="dxa" w:w="1008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98754"/>
                <w:sz w:val="16"/>
              </w:rPr>
              <w:t>Correct</w:t>
            </w:r>
          </w:p>
        </w:tc>
      </w:tr>
      <w:tr>
        <w:tc>
          <w:tcPr>
            <w:tcW w:type="dxa" w:w="288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Apple iPhone 15 Pro 128GB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'Apple' (Fresh fruit)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01.1.6 (Fresh Fruits)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08.2.0 (Mobile Smartphones)</w:t>
            </w:r>
          </w:p>
        </w:tc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98754"/>
                <w:sz w:val="16"/>
              </w:rPr>
              <w:t>Correct</w:t>
            </w:r>
          </w:p>
        </w:tc>
      </w:tr>
      <w:tr>
        <w:tc>
          <w:tcPr>
            <w:tcW w:type="dxa" w:w="2880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Haidilao Hot Pot Soup Base</w:t>
            </w:r>
          </w:p>
        </w:tc>
        <w:tc>
          <w:tcPr>
            <w:tcW w:type="dxa" w:w="2160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Food item vs Appliance</w:t>
            </w:r>
          </w:p>
        </w:tc>
        <w:tc>
          <w:tcPr>
            <w:tcW w:type="dxa" w:w="2160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05.3.1 (Cooking Appliance)</w:t>
            </w:r>
          </w:p>
        </w:tc>
        <w:tc>
          <w:tcPr>
            <w:tcW w:type="dxa" w:w="2160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01.1.9 (Sauces &amp; Seasonings)</w:t>
            </w:r>
          </w:p>
        </w:tc>
        <w:tc>
          <w:tcPr>
            <w:tcW w:type="dxa" w:w="1008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98754"/>
                <w:sz w:val="16"/>
              </w:rPr>
              <w:t>Correct</w:t>
            </w:r>
          </w:p>
        </w:tc>
      </w:tr>
      <w:tr>
        <w:tc>
          <w:tcPr>
            <w:tcW w:type="dxa" w:w="288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Cleaning Vinegar Spray 500ml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Cleaning vs Cooking Vinegar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01.1.9 (Cooking Vinegar)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05.6.1 (Cleaning Products)</w:t>
            </w:r>
          </w:p>
        </w:tc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98754"/>
                <w:sz w:val="16"/>
              </w:rPr>
              <w:t>Correct</w:t>
            </w:r>
          </w:p>
        </w:tc>
      </w:tr>
    </w:tbl>
    <w:p>
      <w:r>
        <w:br w:type="page"/>
      </w:r>
    </w:p>
    <w:p>
      <w:pPr>
        <w:pStyle w:val="Heading1"/>
        <w:spacing w:before="0" w:after="80"/>
      </w:pPr>
      <w:r>
        <w:t>5. Gold Layer (Index Calculation &amp; Inflation Nowcasting)</w:t>
      </w:r>
    </w:p>
    <w:p>
      <w:pPr>
        <w:pStyle w:val="ListBullet"/>
        <w:spacing w:before="20" w:after="60"/>
      </w:pPr>
      <w:r>
        <w:rPr>
          <w:b/>
        </w:rPr>
        <w:t xml:space="preserve">Fair Price Averaging (Jevons Formula): </w:t>
      </w:r>
      <w:r>
        <w:t>Standard arithmetic averages (Carli formula) drift upward by +1.18% per year because of sales bounces (-50% then +100% falsely registers as +25%). The pipeline uses the geometric Jevons formula in log space, where price rises and drops cancel out fairly with zero distortion.</w:t>
      </w:r>
    </w:p>
    <w:p>
      <w:pPr>
        <w:pStyle w:val="ListBullet"/>
        <w:spacing w:before="20" w:after="60"/>
      </w:pPr>
      <w:r>
        <w:rPr>
          <w:b/>
        </w:rPr>
        <w:t xml:space="preserve">Store Balancing: </w:t>
      </w:r>
      <w:r>
        <w:t>Prevents a large hypermarket with 190 rice products from overpowering a smaller store with 10 rice products. The pipeline calculates index changes inside each store first, then combines stores with equal weight so catalog size never distorts the price signal.</w:t>
      </w:r>
    </w:p>
    <w:p>
      <w:pPr>
        <w:pStyle w:val="ListBullet"/>
        <w:spacing w:before="20" w:after="60"/>
      </w:pPr>
      <w:r>
        <w:rPr>
          <w:b/>
        </w:rPr>
        <w:t xml:space="preserve">National Spending Weights (CSES 2023): </w:t>
      </w:r>
      <w:r>
        <w:t>Elementary indexes are rolled up across 76 real-world spending categories weighted by official household survey data: Food &amp; Drinks (44.78%), Housing &amp; Utilities (17.08%), Transport (12.18%), and all other goods (25.96%).</w:t>
      </w:r>
    </w:p>
    <w:p>
      <w:pPr>
        <w:pStyle w:val="ListBullet"/>
        <w:spacing w:before="20" w:after="60"/>
      </w:pPr>
      <w:r>
        <w:rPr>
          <w:b/>
        </w:rPr>
        <w:t xml:space="preserve">Headline vs. Core CPI: </w:t>
      </w:r>
      <w:r>
        <w:t>Headline CPI tracks all consumer goods (+0.28% in 30 days). Refined Core CPI removes volatile fresh food and fuel (+0.07% in 30 days), confirming to policymakers that underlying monetary inflation remained stable.</w:t>
      </w:r>
    </w:p>
    <w:p>
      <w:pPr>
        <w:pStyle w:val="ListBullet"/>
        <w:spacing w:before="20" w:after="60"/>
      </w:pPr>
      <w:r>
        <w:rPr>
          <w:b/>
        </w:rPr>
        <w:t xml:space="preserve">Machine Learning Inflation Nowcasting: </w:t>
      </w:r>
      <w:r>
        <w:t>A two-stage regularized Ridge nowcaster monitors high-frequency price velocity across food, fuel, utility tariffs, and USD/KHR exchange rates during early days of the month to nowcast the final month-end inflation rate. Uncertainty bands shrink toward zero as the month completes.</w:t>
      </w:r>
    </w:p>
    <w:p>
      <w:pPr>
        <w:pStyle w:val="Heading1"/>
        <w:spacing w:before="200" w:after="80"/>
      </w:pPr>
      <w:r>
        <w:t>6. Results, Solved Problems &amp; Next Milestones</w:t>
      </w:r>
    </w:p>
    <w:p>
      <w:pPr>
        <w:pStyle w:val="Heading2"/>
      </w:pPr>
      <w:r>
        <w:t>Comparison with Official Government Data (August 2026 Validation)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none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3024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Consumer Spending Group</w:t>
            </w:r>
          </w:p>
        </w:tc>
        <w:tc>
          <w:tcPr>
            <w:tcW w:type="dxa" w:w="1296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CSES Weight</w:t>
            </w:r>
          </w:p>
        </w:tc>
        <w:tc>
          <w:tcPr>
            <w:tcW w:type="dxa" w:w="1440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Official NIS</w:t>
            </w:r>
          </w:p>
        </w:tc>
        <w:tc>
          <w:tcPr>
            <w:tcW w:type="dxa" w:w="1440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Pipeline Nowcast</w:t>
            </w:r>
          </w:p>
        </w:tc>
        <w:tc>
          <w:tcPr>
            <w:tcW w:type="dxa" w:w="1296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Difference</w:t>
            </w:r>
          </w:p>
        </w:tc>
        <w:tc>
          <w:tcPr>
            <w:tcW w:type="dxa" w:w="1872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Verification Status</w:t>
            </w:r>
          </w:p>
        </w:tc>
      </w:tr>
      <w:tr>
        <w:tc>
          <w:tcPr>
            <w:tcW w:type="dxa" w:w="3024"/>
            <w:shd w:val="clear" w:color="auto" w:fill="EAF0F8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C2C62"/>
                <w:sz w:val="16"/>
              </w:rPr>
              <w:t>National Headline CPI (All Goods)</w:t>
            </w:r>
          </w:p>
        </w:tc>
        <w:tc>
          <w:tcPr>
            <w:tcW w:type="dxa" w:w="1296"/>
            <w:shd w:val="clear" w:color="auto" w:fill="EAF0F8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6"/>
              </w:rPr>
              <w:t>100.000%</w:t>
            </w:r>
          </w:p>
        </w:tc>
        <w:tc>
          <w:tcPr>
            <w:tcW w:type="dxa" w:w="1440"/>
            <w:shd w:val="clear" w:color="auto" w:fill="EAF0F8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6"/>
              </w:rPr>
              <w:t>+0.3470%</w:t>
            </w:r>
          </w:p>
        </w:tc>
        <w:tc>
          <w:tcPr>
            <w:tcW w:type="dxa" w:w="1440"/>
            <w:shd w:val="clear" w:color="auto" w:fill="EAF0F8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6"/>
              </w:rPr>
              <w:t>+0.3651%</w:t>
            </w:r>
          </w:p>
        </w:tc>
        <w:tc>
          <w:tcPr>
            <w:tcW w:type="dxa" w:w="1296"/>
            <w:shd w:val="clear" w:color="auto" w:fill="EAF0F8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C2C62"/>
                <w:sz w:val="16"/>
              </w:rPr>
              <w:t>+0.0181 pp</w:t>
            </w:r>
          </w:p>
        </w:tc>
        <w:tc>
          <w:tcPr>
            <w:tcW w:type="dxa" w:w="1872"/>
            <w:shd w:val="clear" w:color="auto" w:fill="EAF0F8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6"/>
              </w:rPr>
              <w:t>High Precision Match (MAE 0.12 pts)</w:t>
            </w:r>
          </w:p>
        </w:tc>
      </w:tr>
      <w:tr>
        <w:tc>
          <w:tcPr>
            <w:tcW w:type="dxa" w:w="3024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Division 01: Food &amp; Drinks</w:t>
            </w:r>
          </w:p>
        </w:tc>
        <w:tc>
          <w:tcPr>
            <w:tcW w:type="dxa" w:w="129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44.775%</w:t>
            </w:r>
          </w:p>
        </w:tc>
        <w:tc>
          <w:tcPr>
            <w:tcW w:type="dxa" w:w="1440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+0.5120%</w:t>
            </w:r>
          </w:p>
        </w:tc>
        <w:tc>
          <w:tcPr>
            <w:tcW w:type="dxa" w:w="1440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+0.4821%</w:t>
            </w:r>
          </w:p>
        </w:tc>
        <w:tc>
          <w:tcPr>
            <w:tcW w:type="dxa" w:w="129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-0.0299 pp</w:t>
            </w:r>
          </w:p>
        </w:tc>
        <w:tc>
          <w:tcPr>
            <w:tcW w:type="dxa" w:w="1872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Accurately tracks fresh produce trend</w:t>
            </w:r>
          </w:p>
        </w:tc>
      </w:tr>
      <w:tr>
        <w:tc>
          <w:tcPr>
            <w:tcW w:type="dxa" w:w="3024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Division 04: Housing, Water, Electricity</w:t>
            </w:r>
          </w:p>
        </w:tc>
        <w:tc>
          <w:tcPr>
            <w:tcW w:type="dxa" w:w="129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17.084%</w:t>
            </w:r>
          </w:p>
        </w:tc>
        <w:tc>
          <w:tcPr>
            <w:tcW w:type="dxa" w:w="144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+0.0150%</w:t>
            </w:r>
          </w:p>
        </w:tc>
        <w:tc>
          <w:tcPr>
            <w:tcW w:type="dxa" w:w="144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+0.0215%</w:t>
            </w:r>
          </w:p>
        </w:tc>
        <w:tc>
          <w:tcPr>
            <w:tcW w:type="dxa" w:w="129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+0.0065 pp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Anchored by official utility rates</w:t>
            </w:r>
          </w:p>
        </w:tc>
      </w:tr>
      <w:tr>
        <w:tc>
          <w:tcPr>
            <w:tcW w:type="dxa" w:w="3024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Division 07: Transport (Fuel &amp; Buses)</w:t>
            </w:r>
          </w:p>
        </w:tc>
        <w:tc>
          <w:tcPr>
            <w:tcW w:type="dxa" w:w="129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12.180%</w:t>
            </w:r>
          </w:p>
        </w:tc>
        <w:tc>
          <w:tcPr>
            <w:tcW w:type="dxa" w:w="1440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+0.7100%</w:t>
            </w:r>
          </w:p>
        </w:tc>
        <w:tc>
          <w:tcPr>
            <w:tcW w:type="dxa" w:w="1440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+0.7410%</w:t>
            </w:r>
          </w:p>
        </w:tc>
        <w:tc>
          <w:tcPr>
            <w:tcW w:type="dxa" w:w="129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+0.0310 pp</w:t>
            </w:r>
          </w:p>
        </w:tc>
        <w:tc>
          <w:tcPr>
            <w:tcW w:type="dxa" w:w="1872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Matches official fuel price cap updates</w:t>
            </w:r>
          </w:p>
        </w:tc>
      </w:tr>
      <w:tr>
        <w:tc>
          <w:tcPr>
            <w:tcW w:type="dxa" w:w="3024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Refined Core Basket (Excl. Food &amp; Fuel)</w:t>
            </w:r>
          </w:p>
        </w:tc>
        <w:tc>
          <w:tcPr>
            <w:tcW w:type="dxa" w:w="129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52.200%</w:t>
            </w:r>
          </w:p>
        </w:tc>
        <w:tc>
          <w:tcPr>
            <w:tcW w:type="dxa" w:w="144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-0.0580%</w:t>
            </w:r>
          </w:p>
        </w:tc>
        <w:tc>
          <w:tcPr>
            <w:tcW w:type="dxa" w:w="144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-0.0700%</w:t>
            </w:r>
          </w:p>
        </w:tc>
        <w:tc>
          <w:tcPr>
            <w:tcW w:type="dxa" w:w="129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-0.0120 pp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Confirms stable underlying direction</w:t>
            </w:r>
          </w:p>
        </w:tc>
      </w:tr>
    </w:tbl>
    <w:p>
      <w:pPr>
        <w:spacing w:before="80" w:after="80"/>
      </w:pPr>
      <w:r>
        <w:rPr>
          <w:b/>
        </w:rPr>
        <w:t xml:space="preserve">Interactive Dashboards: </w:t>
      </w:r>
      <w:r>
        <w:t>3 interactive Metabase and Power BI dashboards allow analysts to inspect daily inflation trends, division breakdowns, individual stores, and collection telemetry.</w:t>
      </w:r>
    </w:p>
    <w:p>
      <w:pPr>
        <w:pStyle w:val="Heading2"/>
      </w:pPr>
      <w:r>
        <w:t>Difficult Problems Encountered and Practical Solutions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none"/>
        </w:tblBorders>
      </w:tblPr>
      <w:tblGrid>
        <w:gridCol w:w="3456"/>
        <w:gridCol w:w="3456"/>
        <w:gridCol w:w="3456"/>
      </w:tblGrid>
      <w:tr>
        <w:tc>
          <w:tcPr>
            <w:tcW w:type="dxa" w:w="2592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Challenge Encountered</w:t>
            </w:r>
          </w:p>
        </w:tc>
        <w:tc>
          <w:tcPr>
            <w:tcW w:type="dxa" w:w="3456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Why It Was a Problem</w:t>
            </w:r>
          </w:p>
        </w:tc>
        <w:tc>
          <w:tcPr>
            <w:tcW w:type="dxa" w:w="4320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Practical Solution</w:t>
            </w:r>
          </w:p>
        </w:tc>
      </w:tr>
      <w:tr>
        <w:tc>
          <w:tcPr>
            <w:tcW w:type="dxa" w:w="2592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6"/>
              </w:rPr>
              <w:t>Slow Daily Startup</w:t>
            </w:r>
          </w:p>
        </w:tc>
        <w:tc>
          <w:tcPr>
            <w:tcW w:type="dxa" w:w="345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Loading 25 scrapers took 100s every morning.</w:t>
            </w:r>
          </w:p>
        </w:tc>
        <w:tc>
          <w:tcPr>
            <w:tcW w:type="dxa" w:w="432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Separated lightweight store manifests, cutting parse time to 1.04s.</w:t>
            </w:r>
          </w:p>
        </w:tc>
      </w:tr>
      <w:tr>
        <w:tc>
          <w:tcPr>
            <w:tcW w:type="dxa" w:w="2592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6"/>
              </w:rPr>
              <w:t>Dual-Currency Swings</w:t>
            </w:r>
          </w:p>
        </w:tc>
        <w:tc>
          <w:tcPr>
            <w:tcW w:type="dxa" w:w="345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Mixed USD/KHR prices caused false volatility alarms.</w:t>
            </w:r>
          </w:p>
        </w:tc>
        <w:tc>
          <w:tcPr>
            <w:tcW w:type="dxa" w:w="4320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Converted prices to Riel first using official central bank exchange rates.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6"/>
              </w:rPr>
              <w:t>Package Downsizing</w:t>
            </w:r>
          </w:p>
        </w:tc>
        <w:tc>
          <w:tcPr>
            <w:tcW w:type="dxa" w:w="345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Downsized packages look cheaper if weight isn't tracked.</w:t>
            </w:r>
          </w:p>
        </w:tc>
        <w:tc>
          <w:tcPr>
            <w:tcW w:type="dxa" w:w="432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Standardized to price per metric unit (kg/L) to detect shrinkflation.</w:t>
            </w:r>
          </w:p>
        </w:tc>
      </w:tr>
      <w:tr>
        <w:tc>
          <w:tcPr>
            <w:tcW w:type="dxa" w:w="2592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6"/>
              </w:rPr>
              <w:t>AI Rate Limits &amp; Costs</w:t>
            </w:r>
          </w:p>
        </w:tc>
        <w:tc>
          <w:tcPr>
            <w:tcW w:type="dxa" w:w="345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Classifying 50,000 items individually caused 429 errors.</w:t>
            </w:r>
          </w:p>
        </w:tc>
        <w:tc>
          <w:tcPr>
            <w:tcW w:type="dxa" w:w="4320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Grouped 40 items per call and permanently cached results in PostgreSQL.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6"/>
              </w:rPr>
              <w:t>Upward Formula Drift</w:t>
            </w:r>
          </w:p>
        </w:tc>
        <w:tc>
          <w:tcPr>
            <w:tcW w:type="dxa" w:w="345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Standard averages drift upward by +1.18% per year.</w:t>
            </w:r>
          </w:p>
        </w:tc>
        <w:tc>
          <w:tcPr>
            <w:tcW w:type="dxa" w:w="4320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Used geometric Jevons formula in log space to eliminate mathematical drift.</w:t>
            </w:r>
          </w:p>
        </w:tc>
      </w:tr>
    </w:tbl>
    <w:p>
      <w:pPr>
        <w:pStyle w:val="Heading2"/>
      </w:pPr>
      <w:r>
        <w:t>Next Project Milestones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none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304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Milestone</w:t>
            </w:r>
          </w:p>
        </w:tc>
        <w:tc>
          <w:tcPr>
            <w:tcW w:type="dxa" w:w="1584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Target Date</w:t>
            </w:r>
          </w:p>
        </w:tc>
        <w:tc>
          <w:tcPr>
            <w:tcW w:type="dxa" w:w="2448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Responsible Party</w:t>
            </w:r>
          </w:p>
        </w:tc>
        <w:tc>
          <w:tcPr>
            <w:tcW w:type="dxa" w:w="1296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736"/>
            <w:shd w:val="clear" w:color="auto" w:fill="0C2C6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Scope of Milestone</w:t>
            </w:r>
          </w:p>
        </w:tc>
      </w:tr>
      <w:tr>
        <w:tc>
          <w:tcPr>
            <w:tcW w:type="dxa" w:w="2304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6"/>
              </w:rPr>
              <w:t>M1: Defense Rehearsal</w:t>
            </w:r>
          </w:p>
        </w:tc>
        <w:tc>
          <w:tcPr>
            <w:tcW w:type="dxa" w:w="1584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September 2026</w:t>
            </w:r>
          </w:p>
        </w:tc>
        <w:tc>
          <w:tcPr>
            <w:tcW w:type="dxa" w:w="2448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Candidate &amp; Academic Advisor</w:t>
            </w:r>
          </w:p>
        </w:tc>
        <w:tc>
          <w:tcPr>
            <w:tcW w:type="dxa" w:w="129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98754"/>
                <w:sz w:val="16"/>
              </w:rPr>
              <w:t>Completed</w:t>
            </w:r>
          </w:p>
        </w:tc>
        <w:tc>
          <w:tcPr>
            <w:tcW w:type="dxa" w:w="273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Rehearsal of 20-slide thesis presentation deck.</w:t>
            </w:r>
          </w:p>
        </w:tc>
      </w:tr>
      <w:tr>
        <w:tc>
          <w:tcPr>
            <w:tcW w:type="dxa" w:w="2304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6"/>
              </w:rPr>
              <w:t>M2: Graduation Defense</w:t>
            </w:r>
          </w:p>
        </w:tc>
        <w:tc>
          <w:tcPr>
            <w:tcW w:type="dxa" w:w="1584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September 2026</w:t>
            </w:r>
          </w:p>
        </w:tc>
        <w:tc>
          <w:tcPr>
            <w:tcW w:type="dxa" w:w="2448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Examination Committee (ITC)</w:t>
            </w:r>
          </w:p>
        </w:tc>
        <w:tc>
          <w:tcPr>
            <w:tcW w:type="dxa" w:w="129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98754"/>
                <w:sz w:val="16"/>
              </w:rPr>
              <w:t>Confirmed</w:t>
            </w:r>
          </w:p>
        </w:tc>
        <w:tc>
          <w:tcPr>
            <w:tcW w:type="dxa" w:w="273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Official thesis defense for Degree in Applied Mathematics.</w:t>
            </w:r>
          </w:p>
        </w:tc>
      </w:tr>
      <w:tr>
        <w:tc>
          <w:tcPr>
            <w:tcW w:type="dxa" w:w="2304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6"/>
              </w:rPr>
              <w:t>M3: Library Archival</w:t>
            </w:r>
          </w:p>
        </w:tc>
        <w:tc>
          <w:tcPr>
            <w:tcW w:type="dxa" w:w="1584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October 2026</w:t>
            </w:r>
          </w:p>
        </w:tc>
        <w:tc>
          <w:tcPr>
            <w:tcW w:type="dxa" w:w="2448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Academic Department / Library</w:t>
            </w:r>
          </w:p>
        </w:tc>
        <w:tc>
          <w:tcPr>
            <w:tcW w:type="dxa" w:w="129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Scheduled</w:t>
            </w:r>
          </w:p>
        </w:tc>
        <w:tc>
          <w:tcPr>
            <w:tcW w:type="dxa" w:w="2736"/>
            <w:shd w:val="clear" w:color="auto"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Submission of signed 75-page thesis and code repository.</w:t>
            </w:r>
          </w:p>
        </w:tc>
      </w:tr>
      <w:tr>
        <w:tc>
          <w:tcPr>
            <w:tcW w:type="dxa" w:w="2304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6"/>
              </w:rPr>
              <w:t>M4: System Handover</w:t>
            </w:r>
          </w:p>
        </w:tc>
        <w:tc>
          <w:tcPr>
            <w:tcW w:type="dxa" w:w="1584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October 2026</w:t>
            </w:r>
          </w:p>
        </w:tc>
        <w:tc>
          <w:tcPr>
            <w:tcW w:type="dxa" w:w="2448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GDDE / MEF Technical Team</w:t>
            </w:r>
          </w:p>
        </w:tc>
        <w:tc>
          <w:tcPr>
            <w:tcW w:type="dxa" w:w="129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In Progress</w:t>
            </w:r>
          </w:p>
        </w:tc>
        <w:tc>
          <w:tcPr>
            <w:tcW w:type="dxa" w:w="2736"/>
            <w:shd w:val="clear" w:color="auto" w:fill="F8F9FA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Delivery of Docker containers, operational scripts, and documentation.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787878"/>
        <w:sz w:val="17"/>
      </w:rPr>
      <w:t>Author: TAING Korngmeng (Data Science, AMS/ITC) | Host: General Dept. of Digital Economy (GDDE/MEF)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87878"/>
        <w:sz w:val="17"/>
      </w:rPr>
      <w:t>Cambodia Daily CPI Pipeline · Progress Report · GDDE / MEF &amp; ITC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