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 </w:t>
        <w:br/>
        <w:t xml:space="preserve">АРБИТРАЖНЫЙ СУД ВЛАДИМИРСКОЙ ОБЛАСТИ </w:t>
        <w:br/>
        <w:t xml:space="preserve">Именем Российской Федерации </w:t>
        <w:br/>
        <w:t xml:space="preserve">Р Е Ш Е Н И Е  </w:t>
        <w:br/>
        <w:t xml:space="preserve">г. Владимир                                                                              Дело № А11-9330/2021 </w:t>
        <w:br/>
        <w:t xml:space="preserve">28 января 2022 года </w:t>
        <w:br/>
        <w:t xml:space="preserve">Резолютивная часть решения объявлена 24.01.2022.  </w:t>
        <w:br/>
        <w:t xml:space="preserve">Полный текст решения изготовлен 28.01.2022. </w:t>
        <w:br/>
        <w:t xml:space="preserve">Арбитражный суд Владимирской области в составе судьи Романовой В.В. </w:t>
        <w:br/>
        <w:t xml:space="preserve">при ведении протокола судебного заседания секретарем судебного заседания </w:t>
        <w:br/>
        <w:t xml:space="preserve">Барановой Т.В., рассмотрев в судебном заседании в помещении арбитражного </w:t>
        <w:br/>
        <w:t xml:space="preserve">суда: 600025, </w:t>
        <w:br/>
        <w:t xml:space="preserve">г.Владимир, Октябрьский проспект, 14, дело по иску </w:t>
        <w:br/>
        <w:t xml:space="preserve">государственного казенного учреждения Владимирской области "Камешковское </w:t>
        <w:br/>
        <w:t xml:space="preserve">лесничество" (601340, Владимирская область, Камешковский район, п.Новки, </w:t>
        <w:br/>
        <w:t xml:space="preserve">ул.Дзержинского, д.18, ИНН 3315005505, ОГРН 1113336003681) к обществу с </w:t>
        <w:br/>
        <w:t xml:space="preserve">ограниченной ответственностью "Строй-Темп" (601964, Владимирская область, </w:t>
        <w:br/>
        <w:t xml:space="preserve">Ковровский район, п.Гигант, ул.Первомайская, д.4а, ИНН 3317000608, ОГРН </w:t>
        <w:br/>
        <w:t xml:space="preserve">1033302207938) об обязании заключить дополнительное соглашение к договору </w:t>
        <w:br/>
        <w:t xml:space="preserve">аренды лесного участка от 30.10.2008  № 1; третье лицо, не заявляющее </w:t>
        <w:br/>
        <w:t xml:space="preserve">самостоятельных требований относительно предмета спора: Департамент </w:t>
        <w:br/>
        <w:t xml:space="preserve">лесного хозяйства Владимирской области (600023, г.Владимир, Судогодское </w:t>
        <w:br/>
        <w:t xml:space="preserve">шоссе, д.11б); при участии: от истца Ушакова М.М.- директор, от ответчика </w:t>
        <w:br/>
        <w:t xml:space="preserve">Рачкова А.А.- директор, от третьего лица Ушакова М.М.- по доверенности от </w:t>
        <w:br/>
        <w:t xml:space="preserve">22.04.2021 (сроком действия на 1 год), установил. </w:t>
        <w:br/>
        <w:t xml:space="preserve">Государственное </w:t>
        <w:br/>
        <w:t xml:space="preserve">казенное </w:t>
        <w:br/>
        <w:t xml:space="preserve">учреждение </w:t>
        <w:br/>
        <w:t xml:space="preserve">Владимирской </w:t>
        <w:br/>
        <w:t xml:space="preserve">области </w:t>
        <w:br/>
        <w:t xml:space="preserve">"Камешковское лесничество"  обратилось в суд с исковым заявлением к </w:t>
        <w:br/>
        <w:t xml:space="preserve">обществу с ограниченной ответственностью "Строй-Темп" об обязании </w:t>
        <w:br/>
        <w:t xml:space="preserve">заключить дополнительное соглашение к договору аренды лесного участка от </w:t>
        <w:br/>
        <w:t xml:space="preserve">30.10.2008 № 1 "О внесении изменений в Приложение № 4 договора аренды </w:t>
        <w:br/>
        <w:t xml:space="preserve">лесного участка от 30 октября 2008 года № 1" в редакции, изложенной в тексте </w:t>
        <w:br/>
        <w:t xml:space="preserve">искового заявления, а именно: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        </w:t>
        <w:br/>
        <w:br/>
        <w:t xml:space="preserve">2 </w:t>
        <w:br/>
        <w:t xml:space="preserve"> </w:t>
        <w:br/>
        <w:t xml:space="preserve"> </w:t>
        <w:br/>
        <w:t xml:space="preserve">          Приложение № 4 </w:t>
        <w:br/>
        <w:t xml:space="preserve">С Р О К И </w:t>
        <w:br/>
        <w:t xml:space="preserve">внесения арендной платы в 2019 году </w:t>
        <w:br/>
        <w:t xml:space="preserve">Календарный </w:t>
        <w:br/>
        <w:t xml:space="preserve">план </w:t>
        <w:br/>
        <w:t xml:space="preserve">Арендная </w:t>
        <w:br/>
        <w:t xml:space="preserve">плата, </w:t>
        <w:br/>
        <w:t xml:space="preserve">установленная </w:t>
        <w:br/>
        <w:t xml:space="preserve">по </w:t>
        <w:br/>
        <w:t xml:space="preserve">договору </w:t>
        <w:br/>
        <w:t xml:space="preserve">аренды </w:t>
        <w:br/>
        <w:t xml:space="preserve">лесного участка – </w:t>
        <w:br/>
        <w:t xml:space="preserve">всего </w:t>
        <w:br/>
        <w:t xml:space="preserve">В том числе </w:t>
        <w:br/>
        <w:t xml:space="preserve">в местный </w:t>
        <w:br/>
        <w:t xml:space="preserve">бюджет </w:t>
        <w:br/>
        <w:t xml:space="preserve">в </w:t>
        <w:br/>
        <w:t xml:space="preserve">бюджет </w:t>
        <w:br/>
        <w:t xml:space="preserve">субъекта </w:t>
        <w:br/>
        <w:t xml:space="preserve">Российской </w:t>
        <w:br/>
        <w:t xml:space="preserve">Федерации </w:t>
        <w:br/>
        <w:t xml:space="preserve">в </w:t>
        <w:br/>
        <w:t xml:space="preserve">федеральный </w:t>
        <w:br/>
        <w:t xml:space="preserve">бюджет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 квартал  </w:t>
        <w:br/>
        <w:t xml:space="preserve">до 15 марта </w:t>
        <w:br/>
        <w:t xml:space="preserve">175 901-52 </w:t>
        <w:br/>
        <w:t xml:space="preserve">- </w:t>
        <w:br/>
        <w:t xml:space="preserve">8 376-27 </w:t>
        <w:br/>
        <w:t xml:space="preserve">167 525-25 </w:t>
        <w:br/>
        <w:t xml:space="preserve">II квартал </w:t>
        <w:br/>
        <w:t xml:space="preserve">до 15 июля </w:t>
        <w:br/>
        <w:t xml:space="preserve">175 901-52 </w:t>
        <w:br/>
        <w:t xml:space="preserve">- </w:t>
        <w:br/>
        <w:t xml:space="preserve">8 376-27 </w:t>
        <w:br/>
        <w:t xml:space="preserve">167 525-25 </w:t>
        <w:br/>
        <w:t xml:space="preserve">III квартал  </w:t>
        <w:br/>
        <w:t xml:space="preserve">до 15 сентября </w:t>
        <w:br/>
        <w:t xml:space="preserve">240 392-90 </w:t>
        <w:br/>
        <w:t xml:space="preserve">- </w:t>
        <w:br/>
        <w:t xml:space="preserve">11 447-30 </w:t>
        <w:br/>
        <w:t xml:space="preserve">228 945-60 </w:t>
        <w:br/>
        <w:t xml:space="preserve">IV квартал </w:t>
        <w:br/>
        <w:t xml:space="preserve">до 15 ноября </w:t>
        <w:br/>
        <w:t xml:space="preserve">240 392-90 </w:t>
        <w:br/>
        <w:t xml:space="preserve">- </w:t>
        <w:br/>
        <w:t xml:space="preserve">11 447-30 </w:t>
        <w:br/>
        <w:t xml:space="preserve">228 945-60 </w:t>
        <w:br/>
        <w:t xml:space="preserve">Итого  </w:t>
        <w:br/>
        <w:t xml:space="preserve">(за 2020 год) </w:t>
        <w:br/>
        <w:t xml:space="preserve">832 588-84 </w:t>
        <w:br/>
        <w:t xml:space="preserve">- </w:t>
        <w:br/>
        <w:t xml:space="preserve">39 647-14 </w:t>
        <w:br/>
        <w:t xml:space="preserve">792 941-70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Заявлением от 20.10.2021 № 1140 истец уточнил свои требования и просил </w:t>
        <w:br/>
        <w:t xml:space="preserve">понудить ООО "Строй-Темп" заключить дополнительное соглашение к договору </w:t>
        <w:br/>
        <w:t xml:space="preserve">аренды лесного участка от 30.10.2008 № 1 "О внесении изменений в Приложение </w:t>
        <w:br/>
        <w:t xml:space="preserve">№ 4 договора аренды лесного участка от 30 октября 2008 года № 1" в редакции, </w:t>
        <w:br/>
        <w:t xml:space="preserve">изложенной в тексте искового заявления, а именно: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       Приложение № 4 </w:t>
        <w:br/>
        <w:t xml:space="preserve">С Р О К И </w:t>
        <w:br/>
        <w:t xml:space="preserve">внесения арендной платы в 2019 году </w:t>
        <w:br/>
        <w:t xml:space="preserve">Календарный </w:t>
        <w:br/>
        <w:t xml:space="preserve">план </w:t>
        <w:br/>
        <w:t xml:space="preserve">Арендная </w:t>
        <w:br/>
        <w:t xml:space="preserve">плата, </w:t>
        <w:br/>
        <w:t xml:space="preserve">установленная </w:t>
        <w:br/>
        <w:t xml:space="preserve">по </w:t>
        <w:br/>
        <w:t xml:space="preserve">договору </w:t>
        <w:br/>
        <w:t xml:space="preserve">аренды </w:t>
        <w:br/>
        <w:t xml:space="preserve">лесного участка – </w:t>
        <w:br/>
        <w:t xml:space="preserve">всего </w:t>
        <w:br/>
        <w:t xml:space="preserve">В том числе </w:t>
        <w:br/>
        <w:t xml:space="preserve">в местный </w:t>
        <w:br/>
        <w:t xml:space="preserve">бюджет </w:t>
        <w:br/>
        <w:t xml:space="preserve">в </w:t>
        <w:br/>
        <w:t xml:space="preserve">бюджет </w:t>
        <w:br/>
        <w:t xml:space="preserve">субъекта </w:t>
        <w:br/>
        <w:t xml:space="preserve">Российской </w:t>
        <w:br/>
        <w:t xml:space="preserve">Федерации </w:t>
        <w:br/>
        <w:t xml:space="preserve">в </w:t>
        <w:br/>
        <w:t xml:space="preserve">федеральный </w:t>
        <w:br/>
        <w:t xml:space="preserve">бюджет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 квартал  </w:t>
        <w:br/>
        <w:t xml:space="preserve">до 15 марта </w:t>
        <w:br/>
        <w:t xml:space="preserve">159 798-56 </w:t>
        <w:br/>
        <w:t xml:space="preserve">- </w:t>
        <w:br/>
        <w:t xml:space="preserve">7 609-46 </w:t>
        <w:br/>
        <w:t xml:space="preserve">152 189-10 </w:t>
        <w:br/>
        <w:t xml:space="preserve">II квартал </w:t>
        <w:br/>
        <w:t xml:space="preserve">до 15 июля </w:t>
        <w:br/>
        <w:t xml:space="preserve">159 798-56 </w:t>
        <w:br/>
        <w:t xml:space="preserve">- </w:t>
        <w:br/>
        <w:t xml:space="preserve">7 609-46 </w:t>
        <w:br/>
        <w:t xml:space="preserve">152 189-10 </w:t>
        <w:br/>
        <w:t xml:space="preserve">III квартал  </w:t>
        <w:br/>
        <w:t xml:space="preserve">до 15 сентября </w:t>
        <w:br/>
        <w:t xml:space="preserve">159 798-56 </w:t>
        <w:br/>
        <w:t xml:space="preserve">- </w:t>
        <w:br/>
        <w:t xml:space="preserve">7 609-46 </w:t>
        <w:br/>
        <w:t xml:space="preserve">152 189-10 </w:t>
        <w:br/>
        <w:t xml:space="preserve">IV квартал </w:t>
        <w:br/>
        <w:t xml:space="preserve">до 15 ноября </w:t>
        <w:br/>
        <w:t xml:space="preserve">159 798-58 </w:t>
        <w:br/>
        <w:t xml:space="preserve">- </w:t>
        <w:br/>
        <w:t xml:space="preserve">7 609-46 </w:t>
        <w:br/>
        <w:t xml:space="preserve">152 189-10 </w:t>
        <w:br/>
        <w:t xml:space="preserve">Итого  </w:t>
        <w:br/>
        <w:t xml:space="preserve">(за 2019 год) </w:t>
        <w:br/>
        <w:t xml:space="preserve">639 194-26 </w:t>
        <w:br/>
        <w:t xml:space="preserve">- </w:t>
        <w:br/>
        <w:t xml:space="preserve">30 437-86 </w:t>
        <w:br/>
        <w:t xml:space="preserve">608 756-40 </w:t>
        <w:br/>
        <w:t xml:space="preserve">по предписанию 166 843-49 </w:t>
        <w:br/>
        <w:t xml:space="preserve">- </w:t>
        <w:br/>
        <w:t xml:space="preserve">- </w:t>
        <w:br/>
        <w:t xml:space="preserve">166 843-49 </w:t>
        <w:br/>
        <w:br/>
        <w:t xml:space="preserve">3 </w:t>
        <w:br/>
        <w:t xml:space="preserve"> </w:t>
        <w:br/>
        <w:t xml:space="preserve"> </w:t>
        <w:br/>
        <w:t xml:space="preserve">Рослесхоза </w:t>
        <w:br/>
        <w:t xml:space="preserve">от </w:t>
        <w:br/>
        <w:t xml:space="preserve">10.12.2020 </w:t>
        <w:br/>
        <w:t xml:space="preserve">№ </w:t>
        <w:br/>
        <w:t xml:space="preserve">24/2020 </w:t>
        <w:br/>
        <w:t xml:space="preserve"> </w:t>
        <w:br/>
        <w:t xml:space="preserve">806 037-75 </w:t>
        <w:br/>
        <w:t xml:space="preserve"> </w:t>
        <w:br/>
        <w:t xml:space="preserve">30 437-86 </w:t>
        <w:br/>
        <w:t xml:space="preserve">775 599-89 </w:t>
        <w:br/>
        <w:t xml:space="preserve"> Арбитражный </w:t>
        <w:br/>
        <w:t xml:space="preserve">суд, </w:t>
        <w:br/>
        <w:t xml:space="preserve">руководствуясь </w:t>
        <w:br/>
        <w:t xml:space="preserve">статьей </w:t>
        <w:br/>
        <w:t xml:space="preserve">49 </w:t>
        <w:br/>
        <w:t xml:space="preserve">Арбитражного </w:t>
        <w:br/>
        <w:t xml:space="preserve">процессуального кодекса Российской Федерации, принял уточнение исковых </w:t>
        <w:br/>
        <w:t xml:space="preserve">требований. </w:t>
        <w:br/>
        <w:t xml:space="preserve">В обоснование своего требования истец сослался на статьи 450, 451 </w:t>
        <w:br/>
        <w:t xml:space="preserve">Гражданского кодекса Российской Федерации, статьи 36, 72, 74 Лесного кодекса </w:t>
        <w:br/>
        <w:t xml:space="preserve">Российской Федерации и выявление в результате плановой выездной проверки </w:t>
        <w:br/>
        <w:t xml:space="preserve">Федеральным агентством лесного хозяйства (Рослесхоз) факта неполучения </w:t>
        <w:br/>
        <w:t xml:space="preserve">дохода федерального бюджета за 2019 год в размере 166 843 руб.49 коп. в части </w:t>
        <w:br/>
        <w:t xml:space="preserve">изменения объемов заготовляемой древесины и минимального размера арендной </w:t>
        <w:br/>
        <w:t xml:space="preserve">платы. </w:t>
        <w:br/>
        <w:t xml:space="preserve">Ответчик отзыв на исковое заявление не представил, с требованием истца </w:t>
        <w:br/>
        <w:t xml:space="preserve">не согласился. </w:t>
        <w:br/>
        <w:t xml:space="preserve">К </w:t>
        <w:br/>
        <w:t xml:space="preserve">участию </w:t>
        <w:br/>
        <w:t xml:space="preserve">в </w:t>
        <w:br/>
        <w:t xml:space="preserve">деле в </w:t>
        <w:br/>
        <w:t xml:space="preserve">качестве </w:t>
        <w:br/>
        <w:t xml:space="preserve">третьего </w:t>
        <w:br/>
        <w:t xml:space="preserve">лица, </w:t>
        <w:br/>
        <w:t xml:space="preserve">не заявляющего </w:t>
        <w:br/>
        <w:t xml:space="preserve">самостоятельных </w:t>
        <w:br/>
        <w:t xml:space="preserve">требований </w:t>
        <w:br/>
        <w:t xml:space="preserve">относительно </w:t>
        <w:br/>
        <w:t xml:space="preserve">предмета </w:t>
        <w:br/>
        <w:t xml:space="preserve">спора, </w:t>
        <w:br/>
        <w:t xml:space="preserve">привлечен </w:t>
        <w:br/>
        <w:t xml:space="preserve">Департамент лесного хозяйства Владимирской области, который в заключении </w:t>
        <w:br/>
        <w:t xml:space="preserve">по иску поддержал требования истца. </w:t>
        <w:br/>
        <w:t xml:space="preserve">Изучив материалы дела, арбитражный суд установил следующее. </w:t>
        <w:br/>
        <w:t xml:space="preserve">Между Территориальным отделом Департамента лесного хозяйства </w:t>
        <w:br/>
        <w:t xml:space="preserve">администрации </w:t>
        <w:br/>
        <w:t xml:space="preserve">Владимирской </w:t>
        <w:br/>
        <w:t xml:space="preserve">области </w:t>
        <w:br/>
        <w:t xml:space="preserve">"Камешковское </w:t>
        <w:br/>
        <w:t xml:space="preserve">лесничество" </w:t>
        <w:br/>
        <w:t xml:space="preserve">(арендодатель) и ООО "Строй-Темп" (арендатор) 30.10.2008 заключен договор </w:t>
        <w:br/>
        <w:t xml:space="preserve">№ 1 аренды лесного участка, по условиям которого арендодатель на основании </w:t>
        <w:br/>
        <w:t xml:space="preserve">протокола открытого лесного конкурса по передаче в аренду участка лесного </w:t>
        <w:br/>
        <w:t xml:space="preserve">фонда № 1 от 31.03.2002 и приказа Департамента лесного хозяйства </w:t>
        <w:br/>
        <w:t xml:space="preserve">администрации Владимирской области от 20.10.2008 № 226-П/2109 обязуется </w:t>
        <w:br/>
        <w:t xml:space="preserve">предоставить, а арендатор обязуется принять во временное пользование лесной </w:t>
        <w:br/>
        <w:t xml:space="preserve">участок, находящийся в государственной собственности; местоположение </w:t>
        <w:br/>
        <w:t xml:space="preserve">участка: Владимирская область, Камешковский район, ТО "Камешковское </w:t>
        <w:br/>
        <w:t xml:space="preserve">лесничество", </w:t>
        <w:br/>
        <w:t xml:space="preserve">Новкинское </w:t>
        <w:br/>
        <w:t xml:space="preserve">участковое </w:t>
        <w:br/>
        <w:t xml:space="preserve">лесничество, </w:t>
        <w:br/>
        <w:t xml:space="preserve">квартала </w:t>
        <w:br/>
        <w:t xml:space="preserve">6,7,8,10,12,13,14,15,18,25,30,31,32,33,36,37,47,48,51,52,53; схема расположения </w:t>
        <w:br/>
        <w:t xml:space="preserve">лесного участка и его характеристики приводятся в приложениях № 1 и № 2 </w:t>
        <w:br/>
        <w:br/>
        <w:t xml:space="preserve">4 </w:t>
        <w:br/>
        <w:t xml:space="preserve"> </w:t>
        <w:br/>
        <w:t xml:space="preserve"> </w:t>
        <w:br/>
        <w:t xml:space="preserve">(границы лесного участка определены на плане лесного участка) (пункты 1, 2, 3 </w:t>
        <w:br/>
        <w:t xml:space="preserve">договора). </w:t>
        <w:br/>
        <w:t xml:space="preserve">Согласно пункту 5 договора арендная плата определяется ежегодно в </w:t>
        <w:br/>
        <w:t xml:space="preserve">соответствии с приложением № 7; при использовании лесов для нескольких </w:t>
        <w:br/>
        <w:t xml:space="preserve">целей арендная плата начисляется с момента их использования. </w:t>
        <w:br/>
        <w:t xml:space="preserve">Размер арендной платы может быть изменен в одностороннем порядке </w:t>
        <w:br/>
        <w:t xml:space="preserve">арендодателем (кроме платежей по прошедшим срокам уплаты) при изменении </w:t>
        <w:br/>
        <w:t xml:space="preserve">законодательства </w:t>
        <w:br/>
        <w:t xml:space="preserve">(пункт </w:t>
        <w:br/>
        <w:t xml:space="preserve">6 </w:t>
        <w:br/>
        <w:t xml:space="preserve">договора). </w:t>
        <w:br/>
        <w:t xml:space="preserve">Изменение </w:t>
        <w:br/>
        <w:t xml:space="preserve">арендной </w:t>
        <w:br/>
        <w:t xml:space="preserve">платы </w:t>
        <w:br/>
        <w:t xml:space="preserve">устанавливается соглашением сторон о внесении соответствующих изменений в </w:t>
        <w:br/>
        <w:t xml:space="preserve">настоящий договор (пункт 8 договора). </w:t>
        <w:br/>
        <w:t xml:space="preserve">В разделе V договора установлено, что все изменения оформляются </w:t>
        <w:br/>
        <w:t xml:space="preserve">дополнительным соглашением, подписанным сторонами; арендодатель имеет </w:t>
        <w:br/>
        <w:t xml:space="preserve">право вносить в договор необходимые изменения и дополнения как по </w:t>
        <w:br/>
        <w:t xml:space="preserve">соглашению сторон, так и в случае внесения таковых в действующее </w:t>
        <w:br/>
        <w:t xml:space="preserve">законодательство РФ; по требованию одной из сторон договор может быть </w:t>
        <w:br/>
        <w:t xml:space="preserve">изменен или расторгнут по решению суда в порядке, установленном </w:t>
        <w:br/>
        <w:t xml:space="preserve">гражданским законодательством, а также в случаях, указанных в разделе IV </w:t>
        <w:br/>
        <w:t xml:space="preserve">договора. </w:t>
        <w:br/>
        <w:t xml:space="preserve">Срок действия договора установлен с 30.10.2008 по 26.05.2023 (пункт 22 </w:t>
        <w:br/>
        <w:t xml:space="preserve">договора). </w:t>
        <w:br/>
        <w:t xml:space="preserve">В приложении № 1 к договору стороны согласовали схему расположения и </w:t>
        <w:br/>
        <w:t xml:space="preserve">границы лесного участка, в приложении № 2 – характеристики лесного участка и </w:t>
        <w:br/>
        <w:t xml:space="preserve">его насаждений; в приложении № 3 – цели и объемы использования лесов на </w:t>
        <w:br/>
        <w:t xml:space="preserve">лесном участке (заготовка древесины); в приложении № 3 – размер и сроки </w:t>
        <w:br/>
        <w:t xml:space="preserve">внесения арендной платы. </w:t>
        <w:br/>
        <w:t xml:space="preserve">В приложении № 6 к договору стороны согласовали объемы и сроки </w:t>
        <w:br/>
        <w:t xml:space="preserve">исполнения работ по охране, защите, воспроизводству лесов и лесоразведению </w:t>
        <w:br/>
        <w:t xml:space="preserve">на лесном участке; в приложении № 7 – расчет размера арендной платы по </w:t>
        <w:br/>
        <w:t xml:space="preserve">сплошным и выборочным рубкам на 2009 год. </w:t>
        <w:br/>
        <w:t xml:space="preserve">Лесной участок передан по акту приема-передачи от 30.10.2008. </w:t>
        <w:br/>
        <w:t xml:space="preserve">Договор зарегистрирован в установленном порядке 06.02.2009. </w:t>
        <w:br/>
        <w:t xml:space="preserve">Сторонами заключен ряд дополнительных соглашений по договору: от </w:t>
        <w:br/>
        <w:t xml:space="preserve">24.03.2009, от 22.01.2010, от 19.11.2010, от 20.0.2012, от 13.09.2012, от </w:t>
        <w:br/>
        <w:br/>
        <w:t xml:space="preserve">5 </w:t>
        <w:br/>
        <w:t xml:space="preserve"> </w:t>
        <w:br/>
        <w:t xml:space="preserve"> </w:t>
        <w:br/>
        <w:t xml:space="preserve">04.02.2013, от 06.02.2014, от 24.12.2014, от 07.12.2015, от 03.06.2016, от </w:t>
        <w:br/>
        <w:t xml:space="preserve">28.02.2017, от 30.03.2018, от 18.06.2018, от 30.01.2019, от 20.12.2019, от </w:t>
        <w:br/>
        <w:t xml:space="preserve">22.06.2020, от 04.02.2021. </w:t>
        <w:br/>
        <w:t xml:space="preserve">Дополнительным </w:t>
        <w:br/>
        <w:t xml:space="preserve">соглашением </w:t>
        <w:br/>
        <w:t xml:space="preserve">от </w:t>
        <w:br/>
        <w:t xml:space="preserve">30.01.2019 </w:t>
        <w:br/>
        <w:t xml:space="preserve">стороны </w:t>
        <w:br/>
        <w:t xml:space="preserve">установили </w:t>
        <w:br/>
        <w:t xml:space="preserve">ежегодный объем заготовки древесины в соответствии с приложением № 3, </w:t>
        <w:br/>
        <w:t xml:space="preserve">сроки и размер внесения арендной платы в соответствии с приложением № 4, </w:t>
        <w:br/>
        <w:t xml:space="preserve">объемы и сроки исполнения работ по охране, защите, воспроизводству лесов и </w:t>
        <w:br/>
        <w:t xml:space="preserve">лесоразведению в соответствии с приложением № 6, расчет арендной платы по </w:t>
        <w:br/>
        <w:t xml:space="preserve">сплошным рубкам спелых и перестойных насаждений по 2 разряду такс в </w:t>
        <w:br/>
        <w:t xml:space="preserve">соответствии с приложением № 8.1, расчет размера арендной платы по </w:t>
        <w:br/>
        <w:t xml:space="preserve">выборочным рубкам (уход за лесом) по 2 разряду такс в соответствии с </w:t>
        <w:br/>
        <w:t xml:space="preserve">приложением № 8.2, расчет размера арендной платы по сплошным рубкам </w:t>
        <w:br/>
        <w:t xml:space="preserve">лесных </w:t>
        <w:br/>
        <w:t xml:space="preserve">насаждений, </w:t>
        <w:br/>
        <w:t xml:space="preserve">предназначенных </w:t>
        <w:br/>
        <w:t xml:space="preserve">для </w:t>
        <w:br/>
        <w:t xml:space="preserve">создания </w:t>
        <w:br/>
        <w:t xml:space="preserve">объектов </w:t>
        <w:br/>
        <w:t xml:space="preserve">лесной </w:t>
        <w:br/>
        <w:t xml:space="preserve">инфраструктуры по 2 разряду такс в соответствии с приложением № 8.5. </w:t>
        <w:br/>
        <w:t xml:space="preserve">Как пояснил истец, в результате проведенной Федеральным агентством </w:t>
        <w:br/>
        <w:t xml:space="preserve">лесного хозяйства плановой выездной проверки исполнения переданных </w:t>
        <w:br/>
        <w:t xml:space="preserve">полномочий </w:t>
        <w:br/>
        <w:t xml:space="preserve">Российской </w:t>
        <w:br/>
        <w:t xml:space="preserve">Федерации </w:t>
        <w:br/>
        <w:t xml:space="preserve">в </w:t>
        <w:br/>
        <w:t xml:space="preserve">области </w:t>
        <w:br/>
        <w:t xml:space="preserve">лесных </w:t>
        <w:br/>
        <w:t xml:space="preserve">отношений </w:t>
        <w:br/>
        <w:t xml:space="preserve">и </w:t>
        <w:br/>
        <w:t xml:space="preserve">расходования средств, предоставляемых в виде субвенций из федерального </w:t>
        <w:br/>
        <w:t xml:space="preserve">бюджета на осуществление указанных полномочий, выявлено, что в результате </w:t>
        <w:br/>
        <w:t xml:space="preserve">заключения дополнительных соглашений к договору аренды лесных участков, </w:t>
        <w:br/>
        <w:t xml:space="preserve">заключенных по результатам торгов (лесного конкурса), в части изменения </w:t>
        <w:br/>
        <w:t xml:space="preserve">объемов заготавливаемой древесины и минимального размера арендной платы, </w:t>
        <w:br/>
        <w:t xml:space="preserve">выявлен недополученный доход федерального бюджета в отношении арендатора </w:t>
        <w:br/>
        <w:t xml:space="preserve">ООО "Строй-Темп". </w:t>
        <w:br/>
        <w:t xml:space="preserve">Истец направил в адрес ответчика претензию от 06.07.2021 № 693, в </w:t>
        <w:br/>
        <w:t xml:space="preserve">которой предложил заключить дополнительное соглашение к договору аренды в </w:t>
        <w:br/>
        <w:t xml:space="preserve">части доначисления недополученного дохода федерального бюджета в 2019 году </w:t>
        <w:br/>
        <w:t xml:space="preserve">в сумме 166 843 руб.49 коп. </w:t>
        <w:br/>
        <w:t xml:space="preserve">Ответчик письмом от 09.07.2021 № 27/21 со ссылкой на дополнительное </w:t>
        <w:br/>
        <w:t xml:space="preserve">соглашение от 30.01.2019 (приложение № 8), положительное заключение </w:t>
        <w:br/>
        <w:t xml:space="preserve">Государственной экспертизы и Проекта освоения лесов лесного участка в </w:t>
        <w:br/>
        <w:t xml:space="preserve">составе </w:t>
        <w:br/>
        <w:t xml:space="preserve">земель </w:t>
        <w:br/>
        <w:t xml:space="preserve">лесного </w:t>
        <w:br/>
        <w:t xml:space="preserve">фонда </w:t>
        <w:br/>
        <w:t xml:space="preserve">Новкинского </w:t>
        <w:br/>
        <w:t xml:space="preserve">участкового </w:t>
        <w:br/>
        <w:t xml:space="preserve">лесничества, </w:t>
        <w:br/>
        <w:br/>
        <w:t xml:space="preserve">6 </w:t>
        <w:br/>
        <w:t xml:space="preserve"> </w:t>
        <w:br/>
        <w:t xml:space="preserve"> </w:t>
        <w:br/>
        <w:t xml:space="preserve">корректирующую записку к Проекту освоения лесов указал, что считает </w:t>
        <w:br/>
        <w:t xml:space="preserve">выполненными все обязательства по договору аренды. </w:t>
        <w:br/>
        <w:t xml:space="preserve">Указанные выше обстоятельства послужили основанием для обращения </w:t>
        <w:br/>
        <w:t xml:space="preserve">истца в арбитражный суд с настоящим иском. </w:t>
        <w:br/>
        <w:t xml:space="preserve">Оценив в совокупности представленные в материалы дела документы и </w:t>
        <w:br/>
        <w:t xml:space="preserve">доводы сторон, арбитражный суд пришел к следующим выводам. </w:t>
        <w:br/>
        <w:t xml:space="preserve">В силу части 3 статьи 71 Лесного кодекса Российской Федерации к </w:t>
        <w:br/>
        <w:t xml:space="preserve">договору аренды лесного участка применяются положения об аренде, </w:t>
        <w:br/>
        <w:t xml:space="preserve">предусмотренные Гражданским кодексом Российской Федерации, если иное не </w:t>
        <w:br/>
        <w:t xml:space="preserve">установлено настоящим Кодексом. </w:t>
        <w:br/>
        <w:t xml:space="preserve">Согласно части 1 статьи 74 Лесного кодекса Российской Федерации </w:t>
        <w:br/>
        <w:t xml:space="preserve">договор аренды лесного участка, находящегося в государственной или </w:t>
        <w:br/>
        <w:t xml:space="preserve">муниципальной собственности, заключается по результатам аукциона по </w:t>
        <w:br/>
        <w:t xml:space="preserve">продаже права на заключение такого договора, за исключением случаев, </w:t>
        <w:br/>
        <w:t xml:space="preserve">установленных частью 3 настоящей статьи. </w:t>
        <w:br/>
        <w:t xml:space="preserve">В соответствии с частью 2 статьи 74 Лесного кодекса Российской </w:t>
        <w:br/>
        <w:t xml:space="preserve">Федерации при заключении договора аренды лесного участка, находящегося в </w:t>
        <w:br/>
        <w:t xml:space="preserve">государственной или муниципальной собственности, по результатам аукциона </w:t>
        <w:br/>
        <w:t xml:space="preserve">изменение условий аукциона на основании соглашения сторон такого договора </w:t>
        <w:br/>
        <w:t xml:space="preserve">или по требованию одной из сторон не допускается. </w:t>
        <w:br/>
        <w:t xml:space="preserve">Федеральным законом от 21.07.2014 № 250-ФЗ "О внесении изменений в </w:t>
        <w:br/>
        <w:t xml:space="preserve">статьи 74 и 81 Лесного кодекса Российской Федерации" в статью 74 Лесного </w:t>
        <w:br/>
        <w:t xml:space="preserve">кодекса Российской Федерации введена часть 2.1 (вступившая в силу с </w:t>
        <w:br/>
        <w:t xml:space="preserve">22.07.2014), содержащая специальную норму о возможности изменения условий </w:t>
        <w:br/>
        <w:t xml:space="preserve">договора аренды лесного участка, заключенного по результатам торгов, на </w:t>
        <w:br/>
        <w:t xml:space="preserve">основании решения суда в случае существенного изменения количественных и </w:t>
        <w:br/>
        <w:t xml:space="preserve">качественных характеристик такого участка. </w:t>
        <w:br/>
        <w:t xml:space="preserve">Аналогичное положение содержится в части 3 статьи 74.1 Лесного кодекса </w:t>
        <w:br/>
        <w:t xml:space="preserve">Российской Федерации, введенной в действие с 01.10.2015 Федеральным </w:t>
        <w:br/>
        <w:t xml:space="preserve">законом от 29.06.2015 № 206-ФЗ. </w:t>
        <w:br/>
        <w:t xml:space="preserve">Согласно указанной норме договор аренды лесного участка, находящегося </w:t>
        <w:br/>
        <w:t xml:space="preserve">в государственной или муниципальной собственности, заключенный по </w:t>
        <w:br/>
        <w:t xml:space="preserve">результатам торгов, может быть изменен по решению суда в случае </w:t>
        <w:br/>
        <w:br/>
        <w:t xml:space="preserve">7 </w:t>
        <w:br/>
        <w:t xml:space="preserve"> </w:t>
        <w:br/>
        <w:t xml:space="preserve"> </w:t>
        <w:br/>
        <w:t xml:space="preserve">существенного изменения количественных и качественных характеристик такого </w:t>
        <w:br/>
        <w:t xml:space="preserve">лесного участка. </w:t>
        <w:br/>
        <w:t xml:space="preserve">В пункте 3 статьи 453 Гражданского кодекса Российской Федерации </w:t>
        <w:br/>
        <w:t xml:space="preserve">указано, что в случае изменения или расторжения договора обязательства </w:t>
        <w:br/>
        <w:t xml:space="preserve">считаются измененными или прекращенными с момента заключения соглашения </w:t>
        <w:br/>
        <w:t xml:space="preserve">сторон об изменении или о расторжении договора, если иное не вытекает из </w:t>
        <w:br/>
        <w:t xml:space="preserve">соглашения или характера изменения договора, а при изменении или </w:t>
        <w:br/>
        <w:t xml:space="preserve">расторжении договора в судебном порядке - с момента вступления в законную </w:t>
        <w:br/>
        <w:t xml:space="preserve">силу решения суда об изменении или о расторжении договора. </w:t>
        <w:br/>
        <w:t xml:space="preserve">Статья 74.1 Лесного кодекса Российской Федерации (ранее часть 2.1 статьи </w:t>
        <w:br/>
        <w:t xml:space="preserve">74) является специальной нормой, не имеет обратной силы и может применяться </w:t>
        <w:br/>
        <w:t xml:space="preserve">исключительно к правоотношениям, возникшим после введения ее в действие. </w:t>
        <w:br/>
        <w:t xml:space="preserve">В данном случае возможность изменение условий сделки поставлена в </w:t>
        <w:br/>
        <w:t xml:space="preserve">зависимость от судебного решения, для вынесения которого необходимо </w:t>
        <w:br/>
        <w:t xml:space="preserve">установление всех значимых для разрешения спора обстоятельств дела </w:t>
        <w:br/>
        <w:t xml:space="preserve">применительно к каждому конкретному случаю. </w:t>
        <w:br/>
        <w:t xml:space="preserve">Таким образом, при внесении изменений в договор в судебном порядке </w:t>
        <w:br/>
        <w:t xml:space="preserve">сделка может считаться измененной лишь с момента вступления в законную </w:t>
        <w:br/>
        <w:t xml:space="preserve">силу решения суда об изменении договора в соответствии с пунктом 3 статьи </w:t>
        <w:br/>
        <w:t xml:space="preserve">453 Гражданского кодекса Российской Федерации. </w:t>
        <w:br/>
        <w:t xml:space="preserve">Поскольку </w:t>
        <w:br/>
        <w:t xml:space="preserve">размер </w:t>
        <w:br/>
        <w:t xml:space="preserve">годовой </w:t>
        <w:br/>
        <w:t xml:space="preserve">арендной </w:t>
        <w:br/>
        <w:t xml:space="preserve">платы </w:t>
        <w:br/>
        <w:t xml:space="preserve">может </w:t>
        <w:br/>
        <w:t xml:space="preserve">вноситься </w:t>
        <w:br/>
        <w:t xml:space="preserve">неравномерными платежами в разные периоды года, следовательно, величина </w:t>
        <w:br/>
        <w:t xml:space="preserve">измененной по решению суда арендной платы подлежит начислению с 1 января </w:t>
        <w:br/>
        <w:t xml:space="preserve">календарного года, в котором подано соответствующее исковое заявление о </w:t>
        <w:br/>
        <w:t xml:space="preserve">внесении изменений в договор. </w:t>
        <w:br/>
        <w:t xml:space="preserve">Исковое заявление в рассматриваемом деле подано ГКУ Владимирской </w:t>
        <w:br/>
        <w:t xml:space="preserve">области "Камешковское лесничество" 29.07.2021, тогда как истец просит внести </w:t>
        <w:br/>
        <w:t xml:space="preserve">изменения в договор аренды лесного участка от 03.10.2008 № 1 в отношении </w:t>
        <w:br/>
        <w:t xml:space="preserve">размера арендной платы, подлежащей уплате в 2019 году, что недопустимо. </w:t>
        <w:br/>
        <w:t xml:space="preserve">С учетом изложенного заявленное требование удостоверению не подлежит. </w:t>
        <w:br/>
        <w:t xml:space="preserve">Руководствуясь </w:t>
        <w:br/>
        <w:t xml:space="preserve">статьями </w:t>
        <w:br/>
        <w:t xml:space="preserve">110, </w:t>
        <w:br/>
        <w:t xml:space="preserve">167-171, </w:t>
        <w:br/>
        <w:t xml:space="preserve">176, </w:t>
        <w:br/>
        <w:t xml:space="preserve">318 </w:t>
        <w:br/>
        <w:t xml:space="preserve">Арбитражного </w:t>
        <w:br/>
        <w:t xml:space="preserve">процессуального кодекса Российской Федерации, арбитражный суд </w:t>
        <w:br/>
        <w:t xml:space="preserve">Р Е Ш И Л: </w:t>
        <w:br/>
        <w:br/>
        <w:t xml:space="preserve">8 </w:t>
        <w:br/>
        <w:t xml:space="preserve"> </w:t>
        <w:br/>
        <w:t xml:space="preserve"> </w:t>
        <w:br/>
        <w:t xml:space="preserve">в иске отказать. </w:t>
        <w:br/>
        <w:t xml:space="preserve">Решение может быть обжаловано в Первый арбитражный апелляционный </w:t>
        <w:br/>
        <w:t xml:space="preserve">суд через Арбитражный суд Владимирской области в течение месяца с момента </w:t>
        <w:br/>
        <w:t xml:space="preserve">принятия решения. </w:t>
        <w:br/>
        <w:t xml:space="preserve">В таком же порядке решение может быть обжаловано в Арбитражный суд </w:t>
        <w:br/>
        <w:t xml:space="preserve">Волго-Вятского округа в срок, не превышающий двух месяцев со дня </w:t>
        <w:br/>
        <w:t xml:space="preserve">вступления в законную силу обжалуемого судебного акта, при условии, что оно </w:t>
        <w:br/>
        <w:t xml:space="preserve">было предметом рассмотрения арбитражного суда апелляционной инстанции </w:t>
        <w:br/>
        <w:t xml:space="preserve">или суд апелляционной инстанции отказал в восстановлении пропущенного </w:t>
        <w:br/>
        <w:t xml:space="preserve">срока подачи апелляционной жалобы. </w:t>
        <w:br/>
        <w:t xml:space="preserve"> </w:t>
        <w:br/>
        <w:t xml:space="preserve">Судья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   В.В.Романова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