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A0AE" w14:textId="349F827D" w:rsidR="00E75F85" w:rsidRPr="001C70B6" w:rsidRDefault="001A755E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Коробов Евгений </w:t>
      </w:r>
      <w:r w:rsidR="00E75F85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МЕН-472801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   </w:t>
      </w:r>
      <w:proofErr w:type="spellStart"/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дистант</w:t>
      </w:r>
      <w:proofErr w:type="spellEnd"/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от 10.11.20</w:t>
      </w:r>
    </w:p>
    <w:p w14:paraId="0AD32461" w14:textId="2E5E31CE" w:rsidR="00E75F85" w:rsidRPr="001C70B6" w:rsidRDefault="00E75F85" w:rsidP="00E73D99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eastAsia="Arial Unicode MS" w:cstheme="minorHAnsi"/>
          <w:color w:val="000000"/>
          <w:sz w:val="20"/>
          <w:szCs w:val="20"/>
          <w:u w:val="single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u w:val="single"/>
          <w:lang w:eastAsia="ru-RU" w:bidi="ru-RU"/>
        </w:rPr>
        <w:t>Модельный потенциал для этой задачи. Почему приходится брать его в столь упрощенном виде?</w:t>
      </w:r>
    </w:p>
    <w:p w14:paraId="55FE80A0" w14:textId="5EC47623" w:rsidR="00CF6467" w:rsidRPr="001C70B6" w:rsidRDefault="001C70B6" w:rsidP="00CF6467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eastAsia="ru-RU" w:bidi="ru-RU"/>
            </w:rPr>
            <m:t>V</m:t>
          </m:r>
          <m:d>
            <m:d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eastAsia="ru-RU" w:bidi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val="en-US" w:eastAsia="ru-RU" w:bidi="ru-RU"/>
            </w:rPr>
            <m:t xml:space="preserve">=0 </m:t>
          </m:r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val="en-US" w:eastAsia="ru-RU" w:bidi="ru-RU"/>
            </w:rPr>
            <m:t>nc&lt;x&lt;nc+a</m:t>
          </m:r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val="en-US" w:eastAsia="ru-RU" w:bidi="ru-RU"/>
            </w:rPr>
            <m:t xml:space="preserve"> </m:t>
          </m:r>
        </m:oMath>
      </m:oMathPara>
    </w:p>
    <w:p w14:paraId="6EA96A40" w14:textId="0B65DD1C" w:rsidR="00D3489E" w:rsidRPr="001C70B6" w:rsidRDefault="001C70B6" w:rsidP="00CF6467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eastAsia="ru-RU" w:bidi="ru-RU"/>
            </w:rPr>
            <m:t>V</m:t>
          </m:r>
          <m:d>
            <m:d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eastAsia="ru-RU" w:bidi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val="en-US" w:eastAsia="ru-RU" w:bidi="ru-RU"/>
            </w:rPr>
            <m:t>=</m:t>
          </m:r>
          <m:sSub>
            <m:sSub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val="en-US"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val="en-US" w:eastAsia="ru-RU" w:bidi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u w:val="single"/>
                  <w:lang w:val="en-US" w:eastAsia="ru-RU" w:bidi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val="en-US" w:eastAsia="ru-RU" w:bidi="ru-RU"/>
            </w:rPr>
            <m:t xml:space="preserve">: </m:t>
          </m:r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val="en-US" w:eastAsia="ru-RU" w:bidi="ru-RU"/>
            </w:rPr>
            <m:t>nc+a&lt;x&lt;c(n+1)</m:t>
          </m:r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u w:val="single"/>
              <w:lang w:val="en-US" w:eastAsia="ru-RU" w:bidi="ru-RU"/>
            </w:rPr>
            <m:t xml:space="preserve"> </m:t>
          </m:r>
        </m:oMath>
      </m:oMathPara>
    </w:p>
    <w:p w14:paraId="10A96F48" w14:textId="25D84CE7" w:rsidR="00E73D99" w:rsidRPr="001C70B6" w:rsidRDefault="00E75F85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где n – любое</w:t>
      </w:r>
      <w:r w:rsidR="00090D4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="00090D4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цлое</w:t>
      </w:r>
      <w:proofErr w:type="spellEnd"/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число</w:t>
      </w:r>
      <w:r w:rsidR="00090D4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.</w:t>
      </w:r>
    </w:p>
    <w:p w14:paraId="18EC695A" w14:textId="77777777" w:rsidR="00090D42" w:rsidRPr="001C70B6" w:rsidRDefault="00090D42" w:rsidP="00D3489E">
      <w:pPr>
        <w:widowControl w:val="0"/>
        <w:spacing w:after="0" w:line="240" w:lineRule="auto"/>
        <w:ind w:left="360"/>
        <w:jc w:val="center"/>
        <w:rPr>
          <w:noProof/>
        </w:rPr>
      </w:pPr>
    </w:p>
    <w:p w14:paraId="37D3CCAB" w14:textId="769AB959" w:rsidR="00CA6D68" w:rsidRPr="001C70B6" w:rsidRDefault="00A758F7" w:rsidP="00090D42">
      <w:pPr>
        <w:widowControl w:val="0"/>
        <w:spacing w:after="0" w:line="240" w:lineRule="auto"/>
        <w:ind w:left="360"/>
        <w:jc w:val="center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noProof/>
        </w:rPr>
        <w:drawing>
          <wp:inline distT="0" distB="0" distL="0" distR="0" wp14:anchorId="2F3D732E" wp14:editId="49EC3687">
            <wp:extent cx="2283473" cy="2247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51" t="45455" r="30731" b="23524"/>
                    <a:stretch/>
                  </pic:blipFill>
                  <pic:spPr bwMode="auto">
                    <a:xfrm>
                      <a:off x="0" y="0"/>
                      <a:ext cx="2294149" cy="225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0F44" w14:textId="616863EE" w:rsidR="00CA6D68" w:rsidRPr="001C70B6" w:rsidRDefault="000105CE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Упростим,</w:t>
      </w:r>
      <w:r w:rsidR="007B28D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r w:rsidR="007B28D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используя теорему </w:t>
      </w:r>
      <w:proofErr w:type="gramStart"/>
      <w:r w:rsidR="007B28D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Блоха</w:t>
      </w:r>
      <w:proofErr w:type="gramEnd"/>
      <w:r w:rsidR="00E75F85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r w:rsidR="007B28D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приблизив потенциал</w:t>
      </w:r>
      <w:r w:rsidR="00E75F85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к </w:t>
      </w:r>
      <w:r w:rsidR="00E75F85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прямоугольн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ым ямам</w:t>
      </w:r>
      <w:r w:rsid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с шириной а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и барьерам</w:t>
      </w:r>
      <w:r w:rsid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с шириной </w:t>
      </w:r>
      <w:r w:rsidR="00CD5610"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  <w:t>b</w:t>
      </w:r>
      <w:r w:rsid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.</w:t>
      </w:r>
      <w:r w:rsidR="00CD5610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Период с будет равен </w:t>
      </w:r>
      <w:r w:rsidR="00A758F7" w:rsidRPr="001C70B6"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  <w:t>a</w:t>
      </w:r>
      <w:r w:rsidR="00A758F7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+</w:t>
      </w:r>
      <w:r w:rsidR="00A758F7" w:rsidRPr="001C70B6"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  <w:t>b</w:t>
      </w:r>
      <w:r w:rsidR="00A758F7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. </w:t>
      </w:r>
    </w:p>
    <w:p w14:paraId="23C8645E" w14:textId="65111AB2" w:rsidR="00CA6D68" w:rsidRPr="001C70B6" w:rsidRDefault="00CA6D68" w:rsidP="00E73D99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eastAsia="Arial Unicode MS" w:cstheme="minorHAnsi"/>
          <w:color w:val="000000"/>
          <w:sz w:val="20"/>
          <w:szCs w:val="20"/>
          <w:u w:val="single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u w:val="single"/>
          <w:lang w:eastAsia="ru-RU" w:bidi="ru-RU"/>
        </w:rPr>
        <w:t>Основная схема решения по этапам.</w:t>
      </w:r>
    </w:p>
    <w:p w14:paraId="59BF3A9F" w14:textId="194969AB" w:rsidR="00EF31E4" w:rsidRPr="001C70B6" w:rsidRDefault="00090D42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У</w:t>
      </w:r>
      <w:r w:rsidR="00EF31E4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равнение Шредингера для одномерного случая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(о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дноэлектронное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)</w:t>
      </w:r>
      <w:r w:rsidR="00EF31E4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:</w:t>
      </w:r>
    </w:p>
    <w:p w14:paraId="1838C2C0" w14:textId="234B1157" w:rsidR="005B40B1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+V</m:t>
          </m:r>
          <m:d>
            <m:d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φ=Eφ.</m:t>
          </m:r>
        </m:oMath>
      </m:oMathPara>
    </w:p>
    <w:p w14:paraId="5494032F" w14:textId="490E4D00" w:rsidR="00EF31E4" w:rsidRPr="001C70B6" w:rsidRDefault="00BA65F9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Используем</w:t>
      </w:r>
      <w:r w:rsidR="00EF31E4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функци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ю</w:t>
      </w:r>
      <w:r w:rsidR="00EF31E4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Блоха:</w:t>
      </w:r>
    </w:p>
    <w:p w14:paraId="4D4B0E32" w14:textId="4F6528F0" w:rsidR="00EF31E4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eastAsia="ru-RU" w:bidi="ru-RU"/>
            </w:rPr>
            <m:t>φ</m:t>
          </m:r>
          <m:d>
            <m:d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  <m:t>x</m:t>
              </m: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</m:ctrlPr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val="en-US" w:eastAsia="ru-RU" w:bidi="ru-RU"/>
            </w:rPr>
            <m:t>=U</m:t>
          </m:r>
          <m:d>
            <m:d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val="en-US" w:eastAsia="ru-RU" w:bidi="ru-RU"/>
            </w:rPr>
            <m:t xml:space="preserve"> exp</m:t>
          </m:r>
          <m:d>
            <m:dPr>
              <m:ctrl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color w:val="000000"/>
                  <w:sz w:val="20"/>
                  <w:szCs w:val="20"/>
                  <w:lang w:val="en-US" w:eastAsia="ru-RU" w:bidi="ru-RU"/>
                </w:rPr>
                <m:t>inx</m:t>
              </m:r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color w:val="000000"/>
              <w:sz w:val="20"/>
              <w:szCs w:val="20"/>
              <w:lang w:val="en-US" w:eastAsia="ru-RU" w:bidi="ru-RU"/>
            </w:rPr>
            <m:t>.</m:t>
          </m:r>
        </m:oMath>
      </m:oMathPara>
    </w:p>
    <w:p w14:paraId="536C7220" w14:textId="77777777" w:rsidR="00EF31E4" w:rsidRPr="001C70B6" w:rsidRDefault="00FA643B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Найдем ур</w:t>
      </w:r>
      <w:r w:rsidR="00F43904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авнени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е, которому удовлетворяет функция </w:t>
      </w:r>
      <w:r w:rsidRPr="001C70B6"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  <w:t>U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(</w:t>
      </w:r>
      <w:r w:rsidRPr="001C70B6">
        <w:rPr>
          <w:rFonts w:eastAsia="Arial Unicode MS" w:cstheme="minorHAnsi"/>
          <w:color w:val="000000"/>
          <w:sz w:val="20"/>
          <w:szCs w:val="20"/>
          <w:lang w:val="en-US" w:eastAsia="ru-RU" w:bidi="ru-RU"/>
        </w:rPr>
        <w:t>x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) для област</w:t>
      </w:r>
      <w:r w:rsidR="00256427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и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0≤</w:t>
      </w:r>
      <w:r w:rsidR="00256427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х</w:t>
      </w:r>
      <w:r w:rsidR="00256427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≤а, а также для любой ямы:</w:t>
      </w:r>
    </w:p>
    <w:p w14:paraId="026306ED" w14:textId="1E5781D3" w:rsidR="00FA643B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+2ⅈk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ⅆU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ⅆx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U=0,</m:t>
          </m:r>
        </m:oMath>
      </m:oMathPara>
    </w:p>
    <w:p w14:paraId="2C0D68A6" w14:textId="77777777" w:rsidR="00256427" w:rsidRPr="001C70B6" w:rsidRDefault="00256427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1C70B6">
        <w:rPr>
          <w:rFonts w:eastAsia="Arial Unicode MS" w:cstheme="minorHAnsi"/>
          <w:sz w:val="20"/>
          <w:szCs w:val="20"/>
        </w:rPr>
        <w:t>для области а≤ х ≤ а+</w:t>
      </w:r>
      <w:r w:rsidRPr="001C70B6">
        <w:rPr>
          <w:rFonts w:eastAsia="Arial Unicode MS" w:cstheme="minorHAnsi"/>
          <w:sz w:val="20"/>
          <w:szCs w:val="20"/>
          <w:lang w:val="en-US"/>
        </w:rPr>
        <w:t>b</w:t>
      </w:r>
      <w:r w:rsidR="00250433" w:rsidRPr="001C70B6">
        <w:rPr>
          <w:rFonts w:eastAsia="Arial Unicode MS" w:cstheme="minorHAnsi"/>
          <w:sz w:val="20"/>
          <w:szCs w:val="20"/>
        </w:rPr>
        <w:t>, а также для любого потенциального барьера</w:t>
      </w:r>
      <w:r w:rsidRPr="001C70B6">
        <w:rPr>
          <w:rFonts w:eastAsia="Arial Unicode MS" w:cstheme="minorHAnsi"/>
          <w:sz w:val="20"/>
          <w:szCs w:val="20"/>
        </w:rPr>
        <w:t>:</w:t>
      </w:r>
    </w:p>
    <w:p w14:paraId="197464C7" w14:textId="0F3E6272" w:rsidR="00256427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+2ⅈk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ⅆU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ⅆx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U=0,</m:t>
          </m:r>
        </m:oMath>
      </m:oMathPara>
    </w:p>
    <w:p w14:paraId="214AE0D0" w14:textId="77777777" w:rsidR="002974F8" w:rsidRPr="001C70B6" w:rsidRDefault="002974F8" w:rsidP="00E73D99">
      <w:pPr>
        <w:widowControl w:val="0"/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14:paraId="0D35DB46" w14:textId="2762A39A" w:rsidR="00250433" w:rsidRPr="001C70B6" w:rsidRDefault="00256427" w:rsidP="00BE1216">
      <w:pPr>
        <w:widowControl w:val="0"/>
        <w:spacing w:after="0" w:line="240" w:lineRule="auto"/>
        <w:ind w:left="360"/>
        <w:jc w:val="center"/>
        <w:rPr>
          <w:rFonts w:eastAsia="Arial Unicode MS" w:cstheme="minorHAnsi"/>
          <w:sz w:val="20"/>
          <w:szCs w:val="20"/>
        </w:rPr>
      </w:pPr>
      <w:r w:rsidRPr="001C70B6">
        <w:rPr>
          <w:rFonts w:eastAsia="Arial Unicode MS" w:cstheme="minorHAnsi"/>
          <w:sz w:val="20"/>
          <w:szCs w:val="20"/>
        </w:rPr>
        <w:t xml:space="preserve">где </w:t>
      </w:r>
      <m:oMath>
        <m:r>
          <m:rPr>
            <m:sty m:val="p"/>
          </m:rPr>
          <w:rPr>
            <w:rFonts w:ascii="Cambria Math" w:eastAsia="Calibri" w:hAnsi="Cambria Math" w:cstheme="minorHAnsi"/>
            <w:sz w:val="20"/>
            <w:szCs w:val="20"/>
          </w:rPr>
          <m:t xml:space="preserve"> α=</m:t>
        </m:r>
        <m:f>
          <m:f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ℏ</m:t>
            </m:r>
          </m:den>
        </m:f>
        <m:rad>
          <m:radPr>
            <m:degHide m:val="1"/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2mE</m:t>
            </m:r>
          </m:e>
        </m:rad>
      </m:oMath>
      <w:r w:rsidRPr="001C70B6">
        <w:rPr>
          <w:rFonts w:eastAsia="Arial Unicode MS" w:cstheme="minorHAnsi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="Calibri" w:hAnsi="Cambria Math" w:cstheme="minorHAnsi"/>
            <w:sz w:val="20"/>
            <w:szCs w:val="20"/>
          </w:rPr>
          <m:t>β=</m:t>
        </m:r>
        <m:f>
          <m:f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ℏ</m:t>
            </m:r>
          </m:den>
        </m:f>
        <m:rad>
          <m:radPr>
            <m:degHide m:val="1"/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2m</m:t>
            </m:r>
            <m:d>
              <m:d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-E</m:t>
                </m:r>
              </m:e>
            </m:d>
          </m:e>
        </m:rad>
      </m:oMath>
      <w:r w:rsidRPr="001C70B6">
        <w:rPr>
          <w:rFonts w:eastAsia="Arial Unicode MS" w:cstheme="minorHAnsi"/>
          <w:sz w:val="20"/>
          <w:szCs w:val="20"/>
        </w:rPr>
        <w:t>.</w:t>
      </w:r>
    </w:p>
    <w:p w14:paraId="6E3D7037" w14:textId="7D364579" w:rsidR="002974F8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ⅈ</m:t>
              </m:r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α-k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-ⅈ</m:t>
              </m:r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, 0≤</m:t>
          </m:r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  <w:lang w:val="en-US"/>
            </w:rPr>
            <m:t>x</m:t>
          </m:r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≤a,</m:t>
          </m:r>
        </m:oMath>
      </m:oMathPara>
    </w:p>
    <w:p w14:paraId="4606CD97" w14:textId="259710E2" w:rsidR="00256427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=C</m:t>
          </m:r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β-ⅈk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β+ⅈk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, a≤x≤a+b.</m:t>
          </m:r>
        </m:oMath>
      </m:oMathPara>
    </w:p>
    <w:p w14:paraId="0E09EB02" w14:textId="77D30620" w:rsidR="00B7084C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Используя уравнение</w:t>
      </w:r>
      <w:r w:rsidR="00B7084C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непрерывности:</w:t>
      </w:r>
    </w:p>
    <w:p w14:paraId="2D895457" w14:textId="24F3A4CC" w:rsidR="00511E01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</m:sub>
          </m:sSub>
        </m:oMath>
      </m:oMathPara>
    </w:p>
    <w:p w14:paraId="37034D52" w14:textId="4C926211" w:rsidR="001C70B6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ⅆx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ⅆx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 xml:space="preserve">, </m:t>
          </m:r>
        </m:oMath>
      </m:oMathPara>
    </w:p>
    <w:p w14:paraId="08755252" w14:textId="36B0EC85" w:rsidR="00511E01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при x=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a+b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a+n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a+b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.</m:t>
                  </m:r>
                </m:e>
              </m:eqArr>
            </m:e>
          </m:d>
        </m:oMath>
      </m:oMathPara>
    </w:p>
    <w:p w14:paraId="17E3B68F" w14:textId="1D56C1E0" w:rsidR="000F5E5B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Исходя из этого получим</w:t>
      </w:r>
      <w:r w:rsidR="000F5E5B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: </w:t>
      </w:r>
    </w:p>
    <w:p w14:paraId="15DF4A38" w14:textId="0E929230" w:rsidR="000F5E5B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2αβ</m:t>
              </m:r>
            </m:den>
          </m:f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sh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βb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ch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βb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=0.</m:t>
          </m:r>
        </m:oMath>
      </m:oMathPara>
    </w:p>
    <w:p w14:paraId="322EF7A6" w14:textId="138112A6" w:rsidR="000F5E5B" w:rsidRPr="001C70B6" w:rsidRDefault="00CD5610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>
        <w:rPr>
          <w:rFonts w:eastAsia="Arial Unicode MS" w:cstheme="minorHAnsi"/>
          <w:color w:val="000000"/>
          <w:sz w:val="20"/>
          <w:szCs w:val="20"/>
          <w:lang w:eastAsia="ru-RU" w:bidi="ru-RU"/>
        </w:rPr>
        <w:t>В</w:t>
      </w:r>
      <w:r w:rsidR="00A96976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в</w:t>
      </w:r>
      <w:r>
        <w:rPr>
          <w:rFonts w:eastAsia="Arial Unicode MS" w:cstheme="minorHAnsi"/>
          <w:color w:val="000000"/>
          <w:sz w:val="20"/>
          <w:szCs w:val="20"/>
          <w:lang w:eastAsia="ru-RU" w:bidi="ru-RU"/>
        </w:rPr>
        <w:t>едём</w:t>
      </w:r>
      <w:r w:rsidR="00A96976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 дополнительные упрощающие предположения. </w:t>
      </w:r>
      <w:r>
        <w:rPr>
          <w:rFonts w:eastAsia="Arial Unicode MS" w:cstheme="minorHAnsi"/>
          <w:color w:val="000000"/>
          <w:sz w:val="20"/>
          <w:szCs w:val="20"/>
          <w:lang w:eastAsia="ru-RU" w:bidi="ru-RU"/>
        </w:rPr>
        <w:t>Допустим барьеры являются тонкими и высокими.</w:t>
      </w:r>
    </w:p>
    <w:p w14:paraId="545EFA54" w14:textId="449C2967" w:rsidR="001C70B6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  <w:lang w:val="en-US"/>
            </w:rPr>
            <m:t>P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αa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αa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+cosαa=</m:t>
          </m:r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ka</m:t>
              </m:r>
            </m:e>
          </m:func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 xml:space="preserve">, </m:t>
          </m:r>
        </m:oMath>
      </m:oMathPara>
    </w:p>
    <w:p w14:paraId="4EDF62B6" w14:textId="4D46E99B" w:rsidR="00F432A8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 xml:space="preserve">где </m:t>
          </m:r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  <w:lang w:val="en-US"/>
            </w:rPr>
            <m:t>P</m:t>
          </m:r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.</m:t>
          </m:r>
        </m:oMath>
      </m:oMathPara>
    </w:p>
    <w:p w14:paraId="64B516D2" w14:textId="0304BD66" w:rsidR="00BF1250" w:rsidRPr="00CB0518" w:rsidRDefault="00356C2C" w:rsidP="00CB0518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eastAsia="Arial Unicode MS" w:cstheme="minorHAnsi"/>
          <w:sz w:val="20"/>
          <w:szCs w:val="20"/>
          <w:u w:val="single"/>
        </w:rPr>
      </w:pPr>
      <w:r w:rsidRPr="001C70B6">
        <w:rPr>
          <w:rFonts w:eastAsia="Arial Unicode MS" w:cstheme="minorHAnsi"/>
          <w:sz w:val="20"/>
          <w:szCs w:val="20"/>
          <w:u w:val="single"/>
        </w:rPr>
        <w:t>Два асимптотических случая решения: почти свободные электроны и почти локализованные в одной яме. Насколько они получаются правдоподобными?</w:t>
      </w:r>
    </w:p>
    <w:p w14:paraId="12395B85" w14:textId="2EA7F040" w:rsidR="00172986" w:rsidRPr="001C70B6" w:rsidRDefault="00BF1250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1C70B6">
        <w:rPr>
          <w:rFonts w:eastAsia="Arial Unicode MS" w:cstheme="minorHAnsi"/>
          <w:sz w:val="20"/>
          <w:szCs w:val="20"/>
        </w:rPr>
        <w:t xml:space="preserve">Р→0 </w:t>
      </w:r>
      <w:r w:rsidR="00172986" w:rsidRPr="001C70B6">
        <w:rPr>
          <w:rFonts w:eastAsia="Arial Unicode MS" w:cstheme="minorHAnsi"/>
          <w:sz w:val="20"/>
          <w:szCs w:val="20"/>
        </w:rPr>
        <w:t>соответствует условию</w:t>
      </w:r>
      <w:r w:rsidRPr="001C70B6">
        <w:rPr>
          <w:rFonts w:eastAsia="Arial Unicode MS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theme="minorHAnsi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Arial Unicode MS" w:hAnsi="Cambria Math" w:cstheme="minorHAnsi"/>
            <w:sz w:val="20"/>
            <w:szCs w:val="20"/>
          </w:rPr>
          <m:t>→0</m:t>
        </m:r>
      </m:oMath>
      <w:r w:rsidR="00172986" w:rsidRPr="001C70B6">
        <w:rPr>
          <w:rFonts w:eastAsia="Arial Unicode MS" w:cstheme="minorHAnsi"/>
          <w:sz w:val="20"/>
          <w:szCs w:val="20"/>
        </w:rPr>
        <w:t xml:space="preserve"> (приближение слабой связи)</w:t>
      </w:r>
      <w:r w:rsidRPr="001C70B6">
        <w:rPr>
          <w:rFonts w:eastAsia="Arial Unicode MS" w:cstheme="minorHAnsi"/>
          <w:sz w:val="20"/>
          <w:szCs w:val="20"/>
        </w:rPr>
        <w:t xml:space="preserve">, получаем </w:t>
      </w:r>
      <w:r w:rsidRPr="001C70B6">
        <w:rPr>
          <w:rFonts w:eastAsia="Arial Unicode MS" w:cstheme="minorHAnsi"/>
          <w:sz w:val="20"/>
          <w:szCs w:val="20"/>
          <w:lang w:val="en-US"/>
        </w:rPr>
        <w:t>aα</w:t>
      </w:r>
      <w:r w:rsidRPr="001C70B6">
        <w:rPr>
          <w:rFonts w:eastAsia="Arial Unicode MS" w:cstheme="minorHAnsi"/>
          <w:sz w:val="20"/>
          <w:szCs w:val="20"/>
        </w:rPr>
        <w:t>=</w:t>
      </w:r>
      <w:r w:rsidRPr="001C70B6">
        <w:rPr>
          <w:rFonts w:eastAsia="Arial Unicode MS" w:cstheme="minorHAnsi"/>
          <w:sz w:val="20"/>
          <w:szCs w:val="20"/>
          <w:lang w:val="en-US"/>
        </w:rPr>
        <w:t>ka</w:t>
      </w:r>
      <w:r w:rsidR="00CB0518" w:rsidRPr="00CB0518">
        <w:rPr>
          <w:rFonts w:eastAsia="Arial Unicode MS" w:cstheme="minorHAnsi"/>
          <w:sz w:val="20"/>
          <w:szCs w:val="20"/>
        </w:rPr>
        <w:t>→</w:t>
      </w:r>
      <w:r w:rsidRPr="001C70B6">
        <w:rPr>
          <w:rFonts w:eastAsia="Arial Unicode MS" w:cstheme="minorHAnsi"/>
          <w:sz w:val="20"/>
          <w:szCs w:val="20"/>
        </w:rPr>
        <w:t xml:space="preserve"> </w:t>
      </w:r>
      <w:r w:rsidRPr="001C70B6">
        <w:rPr>
          <w:rFonts w:eastAsia="Arial Unicode MS" w:cstheme="minorHAnsi"/>
          <w:sz w:val="20"/>
          <w:szCs w:val="20"/>
          <w:lang w:val="en-US"/>
        </w:rPr>
        <w:t>α</w:t>
      </w:r>
      <w:r w:rsidRPr="001C70B6">
        <w:rPr>
          <w:rFonts w:eastAsia="Arial Unicode MS" w:cstheme="minorHAnsi"/>
          <w:sz w:val="20"/>
          <w:szCs w:val="20"/>
        </w:rPr>
        <w:t>=</w:t>
      </w:r>
      <w:r w:rsidRPr="001C70B6">
        <w:rPr>
          <w:rFonts w:eastAsia="Arial Unicode MS" w:cstheme="minorHAnsi"/>
          <w:sz w:val="20"/>
          <w:szCs w:val="20"/>
          <w:lang w:val="en-US"/>
        </w:rPr>
        <w:t>k</w:t>
      </w:r>
      <w:r w:rsidRPr="001C70B6">
        <w:rPr>
          <w:rFonts w:eastAsia="Arial Unicode MS" w:cstheme="minorHAnsi"/>
          <w:sz w:val="20"/>
          <w:szCs w:val="20"/>
        </w:rPr>
        <w:t>.</w:t>
      </w:r>
    </w:p>
    <w:p w14:paraId="3D78C001" w14:textId="621E884E" w:rsidR="00BF1250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E=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.</m:t>
          </m:r>
        </m:oMath>
      </m:oMathPara>
    </w:p>
    <w:p w14:paraId="5C6AB32A" w14:textId="297A776A" w:rsidR="00BF1250" w:rsidRPr="001C70B6" w:rsidRDefault="00CB0518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lastRenderedPageBreak/>
        <w:t xml:space="preserve">Так как на коэффициент </w:t>
      </w:r>
      <w:r>
        <w:rPr>
          <w:rFonts w:eastAsia="Arial Unicode MS" w:cstheme="minorHAnsi"/>
          <w:sz w:val="20"/>
          <w:szCs w:val="20"/>
          <w:lang w:val="en-US"/>
        </w:rPr>
        <w:t>k</w:t>
      </w:r>
      <w:r>
        <w:rPr>
          <w:rFonts w:eastAsia="Arial Unicode MS" w:cstheme="minorHAnsi"/>
          <w:sz w:val="20"/>
          <w:szCs w:val="20"/>
        </w:rPr>
        <w:t xml:space="preserve"> не накладывается ограничений, то мы можем утверждать, что перед нами парабола. </w:t>
      </w:r>
      <w:r w:rsidR="00BF1250" w:rsidRPr="001C70B6">
        <w:rPr>
          <w:rFonts w:eastAsia="Arial Unicode MS" w:cstheme="minorHAnsi"/>
          <w:sz w:val="20"/>
          <w:szCs w:val="20"/>
        </w:rPr>
        <w:t xml:space="preserve">Это выражение совпадает с зависимостью E(k) для свободного электрона. </w:t>
      </w:r>
    </w:p>
    <w:p w14:paraId="04683312" w14:textId="77777777" w:rsidR="00BF1250" w:rsidRPr="001C70B6" w:rsidRDefault="00BF1250" w:rsidP="00E73D99">
      <w:pPr>
        <w:pStyle w:val="a7"/>
        <w:widowControl w:val="0"/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14:paraId="2C7BE0BA" w14:textId="19AD641E" w:rsidR="00BF1250" w:rsidRPr="001C70B6" w:rsidRDefault="00CB0518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Р</w:t>
      </w:r>
      <w:r w:rsidR="00BF1250" w:rsidRPr="001C70B6">
        <w:rPr>
          <w:rFonts w:eastAsia="Arial Unicode MS" w:cstheme="minorHAnsi"/>
          <w:sz w:val="20"/>
          <w:szCs w:val="20"/>
        </w:rPr>
        <w:t xml:space="preserve">→∞ в силу того, что </w:t>
      </w:r>
      <m:oMath>
        <m:sSub>
          <m:sSubPr>
            <m:ctrlPr>
              <w:rPr>
                <w:rFonts w:ascii="Cambria Math" w:eastAsia="Arial Unicode MS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theme="minorHAnsi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Arial Unicode MS" w:hAnsi="Cambria Math" w:cstheme="minorHAnsi"/>
            <w:sz w:val="20"/>
            <w:szCs w:val="20"/>
          </w:rPr>
          <m:t>→∞</m:t>
        </m:r>
      </m:oMath>
      <w:r w:rsidR="00BF1250" w:rsidRPr="001C70B6">
        <w:rPr>
          <w:rFonts w:eastAsia="Arial Unicode MS" w:cstheme="minorHAnsi"/>
          <w:sz w:val="20"/>
          <w:szCs w:val="20"/>
        </w:rPr>
        <w:t xml:space="preserve">. </w:t>
      </w:r>
      <w:r w:rsidR="00EA78EA">
        <w:rPr>
          <w:rFonts w:eastAsia="Arial Unicode MS" w:cstheme="minorHAnsi"/>
          <w:sz w:val="20"/>
          <w:szCs w:val="20"/>
        </w:rPr>
        <w:t>Э</w:t>
      </w:r>
      <w:r w:rsidR="00BF1250" w:rsidRPr="001C70B6">
        <w:rPr>
          <w:rFonts w:eastAsia="Arial Unicode MS" w:cstheme="minorHAnsi"/>
          <w:sz w:val="20"/>
          <w:szCs w:val="20"/>
        </w:rPr>
        <w:t xml:space="preserve">лектрон </w:t>
      </w:r>
      <w:r w:rsidR="00EA78EA">
        <w:rPr>
          <w:rFonts w:eastAsia="Arial Unicode MS" w:cstheme="minorHAnsi"/>
          <w:sz w:val="20"/>
          <w:szCs w:val="20"/>
        </w:rPr>
        <w:t>находится</w:t>
      </w:r>
      <w:r w:rsidR="00BF1250" w:rsidRPr="001C70B6">
        <w:rPr>
          <w:rFonts w:eastAsia="Arial Unicode MS" w:cstheme="minorHAnsi"/>
          <w:sz w:val="20"/>
          <w:szCs w:val="20"/>
        </w:rPr>
        <w:t xml:space="preserve"> в бесконечно глубокой яме</w:t>
      </w:r>
      <w:r w:rsidR="00EA78EA">
        <w:rPr>
          <w:rFonts w:eastAsia="Arial Unicode MS" w:cstheme="minorHAnsi"/>
          <w:sz w:val="20"/>
          <w:szCs w:val="20"/>
        </w:rPr>
        <w:t xml:space="preserve">. </w:t>
      </w:r>
      <w:proofErr w:type="gramStart"/>
      <w:r w:rsidR="00BF1250" w:rsidRPr="001C70B6">
        <w:rPr>
          <w:rFonts w:eastAsia="Arial Unicode MS" w:cstheme="minorHAnsi"/>
          <w:sz w:val="20"/>
          <w:szCs w:val="20"/>
        </w:rPr>
        <w:t>(</w:t>
      </w:r>
      <w:proofErr w:type="gramEnd"/>
      <w:r w:rsidR="00BF1250" w:rsidRPr="001C70B6">
        <w:rPr>
          <w:rFonts w:eastAsia="Arial Unicode MS" w:cstheme="minorHAnsi"/>
          <w:sz w:val="20"/>
          <w:szCs w:val="20"/>
        </w:rPr>
        <w:t>приближение сильной связи).</w:t>
      </w:r>
      <w:r w:rsidR="00B2408C" w:rsidRPr="001C70B6">
        <w:rPr>
          <w:rFonts w:eastAsia="Arial Unicode MS" w:cstheme="minorHAnsi"/>
          <w:sz w:val="20"/>
          <w:szCs w:val="20"/>
        </w:rPr>
        <w:t xml:space="preserve"> Находим, что </w:t>
      </w:r>
      <w:r w:rsidR="00DE0B1F" w:rsidRPr="001C70B6">
        <w:rPr>
          <w:rFonts w:eastAsia="Arial Unicode MS" w:cstheme="minorHAnsi"/>
          <w:sz w:val="20"/>
          <w:szCs w:val="20"/>
          <w:lang w:val="en-US"/>
        </w:rPr>
        <w:t>aα</w:t>
      </w:r>
      <w:r w:rsidR="00DE0B1F" w:rsidRPr="001C70B6">
        <w:rPr>
          <w:rFonts w:eastAsia="Arial Unicode MS" w:cstheme="minorHAnsi"/>
          <w:sz w:val="20"/>
          <w:szCs w:val="20"/>
        </w:rPr>
        <w:t>=</w:t>
      </w:r>
      <w:r w:rsidR="00DE0B1F" w:rsidRPr="001C70B6">
        <w:rPr>
          <w:rFonts w:eastAsia="Arial Unicode MS" w:cstheme="minorHAnsi"/>
          <w:sz w:val="20"/>
          <w:szCs w:val="20"/>
          <w:lang w:val="en-US"/>
        </w:rPr>
        <w:t>πM</w:t>
      </w:r>
      <w:r w:rsidR="00DE0B1F" w:rsidRPr="001C70B6">
        <w:rPr>
          <w:rFonts w:eastAsia="Arial Unicode MS" w:cstheme="minorHAnsi"/>
          <w:sz w:val="20"/>
          <w:szCs w:val="20"/>
        </w:rPr>
        <w:t xml:space="preserve">, где </w:t>
      </w:r>
      <w:r w:rsidR="00DE0B1F" w:rsidRPr="001C70B6">
        <w:rPr>
          <w:rFonts w:eastAsia="Arial Unicode MS" w:cstheme="minorHAnsi"/>
          <w:sz w:val="20"/>
          <w:szCs w:val="20"/>
          <w:lang w:val="en-US"/>
        </w:rPr>
        <w:t>M</w:t>
      </w:r>
      <w:r w:rsidR="00EA78EA">
        <w:rPr>
          <w:rFonts w:eastAsia="Arial Unicode MS" w:cstheme="minorHAnsi"/>
          <w:sz w:val="20"/>
          <w:szCs w:val="20"/>
        </w:rPr>
        <w:t xml:space="preserve"> – любое целое число.</w:t>
      </w:r>
    </w:p>
    <w:p w14:paraId="27691956" w14:textId="3BCE9834" w:rsidR="00DE0B1F" w:rsidRPr="001C70B6" w:rsidRDefault="001C70B6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E=</m:t>
          </m:r>
          <m:f>
            <m:f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2m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.</m:t>
          </m:r>
        </m:oMath>
      </m:oMathPara>
    </w:p>
    <w:p w14:paraId="732C9B6C" w14:textId="1CC6D9E7" w:rsidR="00586EFA" w:rsidRPr="001C70B6" w:rsidRDefault="0028345A" w:rsidP="00EA78EA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П</w:t>
      </w:r>
      <w:r w:rsidR="00DE0B1F" w:rsidRPr="001C70B6">
        <w:rPr>
          <w:rFonts w:eastAsia="Arial Unicode MS" w:cstheme="minorHAnsi"/>
          <w:sz w:val="20"/>
          <w:szCs w:val="20"/>
        </w:rPr>
        <w:t>ри Р→∞ система энергетических зон вырождается в дискретные уровни.</w:t>
      </w:r>
    </w:p>
    <w:p w14:paraId="11537274" w14:textId="679DAC1F" w:rsidR="00DE0B1F" w:rsidRPr="001C70B6" w:rsidRDefault="00586EFA" w:rsidP="00E73D99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eastAsia="Arial Unicode MS" w:cstheme="minorHAnsi"/>
          <w:sz w:val="20"/>
          <w:szCs w:val="20"/>
          <w:u w:val="single"/>
        </w:rPr>
      </w:pPr>
      <w:r w:rsidRPr="001C70B6">
        <w:rPr>
          <w:rFonts w:eastAsia="Arial Unicode MS" w:cstheme="minorHAnsi"/>
          <w:sz w:val="20"/>
          <w:szCs w:val="20"/>
          <w:u w:val="single"/>
        </w:rPr>
        <w:t>Общее решение для сильной, но не бесконечной связи электрона в периодическом одномерном потенциале.</w:t>
      </w:r>
    </w:p>
    <w:p w14:paraId="495A7520" w14:textId="77777777" w:rsidR="00586EFA" w:rsidRPr="001C70B6" w:rsidRDefault="00586EFA" w:rsidP="00E73D99">
      <w:pPr>
        <w:pStyle w:val="a7"/>
        <w:widowControl w:val="0"/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14:paraId="0E907564" w14:textId="77777777" w:rsidR="0050437F" w:rsidRDefault="0050437F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Положим</w:t>
      </w:r>
      <w:r w:rsidR="00586EFA" w:rsidRPr="001C70B6">
        <w:rPr>
          <w:rFonts w:eastAsia="Arial Unicode MS" w:cstheme="minorHAnsi"/>
          <w:sz w:val="20"/>
          <w:szCs w:val="20"/>
        </w:rPr>
        <w:t xml:space="preserve"> Р&gt;&gt;1. Это соответствует приближению сильной связи. Для больших Р можно записать:</w:t>
      </w:r>
      <w:r w:rsidR="00E16A47" w:rsidRPr="001C70B6">
        <w:rPr>
          <w:rFonts w:eastAsia="Arial Unicode MS" w:cstheme="minorHAnsi"/>
          <w:sz w:val="20"/>
          <w:szCs w:val="20"/>
        </w:rPr>
        <w:t xml:space="preserve"> </w:t>
      </w:r>
    </w:p>
    <w:p w14:paraId="4C40048B" w14:textId="56F42D48" w:rsidR="0050437F" w:rsidRPr="0050437F" w:rsidRDefault="00586EFA" w:rsidP="0050437F">
      <w:pPr>
        <w:widowControl w:val="0"/>
        <w:spacing w:after="0" w:line="240" w:lineRule="auto"/>
        <w:ind w:left="360"/>
        <w:jc w:val="center"/>
        <w:rPr>
          <w:rFonts w:eastAsia="Arial Unicode MS" w:cstheme="minorHAnsi"/>
          <w:sz w:val="24"/>
          <w:szCs w:val="24"/>
        </w:rPr>
      </w:pPr>
      <w:r w:rsidRPr="0050437F">
        <w:rPr>
          <w:rFonts w:eastAsia="Arial Unicode MS" w:cstheme="minorHAnsi"/>
          <w:sz w:val="24"/>
          <w:szCs w:val="24"/>
        </w:rPr>
        <w:t>аα=πМ+∆(</w:t>
      </w:r>
      <w:r w:rsidR="00E16A47" w:rsidRPr="0050437F">
        <w:rPr>
          <w:rFonts w:eastAsia="Arial Unicode MS" w:cstheme="minorHAnsi"/>
          <w:sz w:val="24"/>
          <w:szCs w:val="24"/>
        </w:rPr>
        <w:t>аα).</w:t>
      </w:r>
    </w:p>
    <w:p w14:paraId="2E4C342D" w14:textId="0B18AA0A" w:rsidR="00586EFA" w:rsidRPr="001C70B6" w:rsidRDefault="0050437F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Исходя из этого получим:</w:t>
      </w:r>
    </w:p>
    <w:p w14:paraId="3C7A7D3C" w14:textId="276410E7" w:rsidR="00E16A47" w:rsidRPr="001C70B6" w:rsidRDefault="009A51FA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Arial Unicode MS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sz w:val="20"/>
                  <w:szCs w:val="20"/>
                </w:rPr>
                <m:t>(-1)</m:t>
              </m:r>
            </m:e>
            <m:sup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sz w:val="20"/>
                  <w:szCs w:val="20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Arial Unicode MS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sz w:val="20"/>
                  <w:szCs w:val="20"/>
                </w:rPr>
                <m:t>1+∆(αa)</m:t>
              </m:r>
              <m:f>
                <m:fPr>
                  <m:ctrlPr>
                    <w:rPr>
                      <w:rFonts w:ascii="Cambria Math" w:eastAsia="Arial Unicode MS" w:hAnsi="Cambria Math" w:cstheme="minorHAns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inorHAnsi"/>
                      <w:sz w:val="20"/>
                      <w:szCs w:val="20"/>
                    </w:rPr>
                    <m:t>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inorHAnsi"/>
                      <w:sz w:val="20"/>
                      <w:szCs w:val="20"/>
                    </w:rPr>
                    <m:t>πМ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Arial Unicode MS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rial Unicode MS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theme="minorHAnsi"/>
                      <w:sz w:val="20"/>
                      <w:szCs w:val="20"/>
                    </w:rPr>
                    <m:t>ka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Arial Unicode MS" w:hAnsi="Cambria Math" w:cstheme="minorHAnsi"/>
              <w:sz w:val="20"/>
              <w:szCs w:val="20"/>
            </w:rPr>
            <m:t>,</m:t>
          </m:r>
        </m:oMath>
      </m:oMathPara>
    </w:p>
    <w:p w14:paraId="42234D4D" w14:textId="77777777" w:rsidR="00E16A47" w:rsidRPr="001C70B6" w:rsidRDefault="00E16A47" w:rsidP="00E73D99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1C70B6">
        <w:rPr>
          <w:rFonts w:eastAsia="Arial Unicode MS" w:cstheme="minorHAnsi"/>
          <w:sz w:val="20"/>
          <w:szCs w:val="20"/>
        </w:rPr>
        <w:t>учитывая связь между</w:t>
      </w:r>
      <w:r w:rsidR="00961D41" w:rsidRPr="001C70B6">
        <w:rPr>
          <w:rFonts w:eastAsia="Arial Unicode MS" w:cstheme="minorHAnsi"/>
          <w:sz w:val="20"/>
          <w:szCs w:val="20"/>
        </w:rPr>
        <w:t xml:space="preserve"> </w:t>
      </w:r>
      <w:r w:rsidR="00961D41" w:rsidRPr="001C70B6">
        <w:rPr>
          <w:rFonts w:eastAsia="Arial Unicode MS" w:cstheme="minorHAnsi"/>
          <w:sz w:val="20"/>
          <w:szCs w:val="20"/>
          <w:lang w:val="en-US"/>
        </w:rPr>
        <w:t>α</w:t>
      </w:r>
      <w:r w:rsidRPr="001C70B6">
        <w:rPr>
          <w:rFonts w:eastAsia="Arial Unicode MS" w:cstheme="minorHAnsi"/>
          <w:sz w:val="20"/>
          <w:szCs w:val="20"/>
        </w:rPr>
        <w:t xml:space="preserve"> и энергией электрона Е</w:t>
      </w:r>
      <w:r w:rsidR="00961D41" w:rsidRPr="001C70B6">
        <w:rPr>
          <w:rFonts w:eastAsia="Arial Unicode MS" w:cstheme="minorHAnsi"/>
          <w:sz w:val="20"/>
          <w:szCs w:val="20"/>
        </w:rPr>
        <w:t>:</w:t>
      </w:r>
    </w:p>
    <w:p w14:paraId="4316C90D" w14:textId="5F791777" w:rsidR="001A18D5" w:rsidRPr="001C70B6" w:rsidRDefault="001C70B6" w:rsidP="00E73D99">
      <w:pPr>
        <w:spacing w:line="240" w:lineRule="auto"/>
        <w:ind w:left="360"/>
        <w:jc w:val="both"/>
        <w:rPr>
          <w:rFonts w:eastAsia="Calibr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E=</m:t>
          </m:r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0</m:t>
              </m:r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sup>
          </m:sSup>
          <m:sSub>
            <m:sSub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sub>
          </m:sSub>
          <m:func>
            <m:funcPr>
              <m:ctrlPr>
                <w:rPr>
                  <w:rFonts w:ascii="Cambria Math" w:eastAsia="Calibri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inorHAnsi"/>
              <w:sz w:val="20"/>
              <w:szCs w:val="20"/>
            </w:rPr>
            <m:t>,</m:t>
          </m:r>
        </m:oMath>
      </m:oMathPara>
    </w:p>
    <w:p w14:paraId="434A18AA" w14:textId="6C7EC3BA" w:rsidR="0050437F" w:rsidRDefault="0050437F" w:rsidP="0050437F">
      <w:pPr>
        <w:spacing w:line="240" w:lineRule="auto"/>
        <w:ind w:left="360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г</w:t>
      </w:r>
      <w:r w:rsidR="001A18D5" w:rsidRPr="001C70B6">
        <w:rPr>
          <w:rFonts w:eastAsia="Calibri" w:cstheme="minorHAnsi"/>
          <w:sz w:val="20"/>
          <w:szCs w:val="20"/>
        </w:rPr>
        <w:t>де</w:t>
      </w:r>
    </w:p>
    <w:p w14:paraId="7462C563" w14:textId="3FF208D8" w:rsidR="0050437F" w:rsidRDefault="001A18D5" w:rsidP="0050437F">
      <w:pPr>
        <w:spacing w:line="240" w:lineRule="auto"/>
        <w:ind w:left="360"/>
        <w:jc w:val="center"/>
        <w:rPr>
          <w:rFonts w:eastAsia="Calibri" w:cstheme="minorHAnsi"/>
          <w:sz w:val="20"/>
          <w:szCs w:val="20"/>
        </w:rPr>
      </w:pPr>
      <w:r w:rsidRPr="001C70B6">
        <w:rPr>
          <w:rFonts w:eastAsia="Calibr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2m</m:t>
            </m:r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1C70B6">
        <w:rPr>
          <w:rFonts w:eastAsia="Calibri" w:cstheme="minorHAnsi"/>
          <w:sz w:val="20"/>
          <w:szCs w:val="20"/>
        </w:rPr>
        <w:t>,</w:t>
      </w:r>
      <w:r w:rsidR="0050437F">
        <w:rPr>
          <w:rFonts w:eastAsia="Calibr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m</m:t>
            </m:r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P</m:t>
            </m:r>
          </m:den>
        </m:f>
      </m:oMath>
      <w:r w:rsidRPr="001C70B6">
        <w:rPr>
          <w:rFonts w:eastAsia="Calibri" w:cstheme="minorHAnsi"/>
          <w:sz w:val="20"/>
          <w:szCs w:val="20"/>
        </w:rPr>
        <w:t>,</w:t>
      </w:r>
    </w:p>
    <w:p w14:paraId="18C58AF8" w14:textId="43B791D7" w:rsidR="009F41DC" w:rsidRPr="001C70B6" w:rsidRDefault="001A18D5" w:rsidP="00BE1216">
      <w:pPr>
        <w:spacing w:line="240" w:lineRule="auto"/>
        <w:ind w:left="360"/>
        <w:jc w:val="both"/>
        <w:rPr>
          <w:rFonts w:eastAsia="Calibri" w:cstheme="minorHAnsi"/>
          <w:sz w:val="20"/>
          <w:szCs w:val="20"/>
        </w:rPr>
      </w:pPr>
      <w:r w:rsidRPr="001C70B6">
        <w:rPr>
          <w:rFonts w:eastAsia="Calibr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M</m:t>
            </m:r>
          </m:sub>
        </m:sSub>
      </m:oMath>
      <w:r w:rsidRPr="001C70B6">
        <w:rPr>
          <w:rFonts w:eastAsia="Calibri" w:cstheme="minorHAnsi"/>
          <w:sz w:val="20"/>
          <w:szCs w:val="20"/>
        </w:rPr>
        <w:t xml:space="preserve"> – коэффициент перед </w:t>
      </w:r>
      <m:oMath>
        <m:func>
          <m:func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ka</m:t>
                </m:r>
              </m:e>
            </m:d>
          </m:e>
        </m:func>
      </m:oMath>
      <w:r w:rsidRPr="001C70B6">
        <w:rPr>
          <w:rFonts w:eastAsia="Calibri" w:cstheme="minorHAnsi"/>
          <w:sz w:val="20"/>
          <w:szCs w:val="20"/>
        </w:rPr>
        <w:t xml:space="preserve">, в общем случае не равный </w:t>
      </w:r>
      <m:oMath>
        <m:sSub>
          <m:sSub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M</m:t>
            </m:r>
          </m:sub>
        </m:sSub>
      </m:oMath>
      <w:r w:rsidRPr="001C70B6">
        <w:rPr>
          <w:rFonts w:eastAsia="Calibri" w:cstheme="minorHAnsi"/>
          <w:sz w:val="20"/>
          <w:szCs w:val="20"/>
        </w:rPr>
        <w:t>.</w:t>
      </w:r>
    </w:p>
    <w:p w14:paraId="6D710C28" w14:textId="0E5BBC11" w:rsidR="003A0CA9" w:rsidRPr="001C70B6" w:rsidRDefault="009F41DC" w:rsidP="00E73D99">
      <w:pPr>
        <w:pStyle w:val="a7"/>
        <w:numPr>
          <w:ilvl w:val="0"/>
          <w:numId w:val="13"/>
        </w:numPr>
        <w:spacing w:line="240" w:lineRule="auto"/>
        <w:jc w:val="both"/>
        <w:rPr>
          <w:rFonts w:eastAsia="Calibri" w:cstheme="minorHAnsi"/>
          <w:sz w:val="20"/>
          <w:szCs w:val="20"/>
          <w:u w:val="single"/>
        </w:rPr>
      </w:pPr>
      <w:r w:rsidRPr="001C70B6">
        <w:rPr>
          <w:rFonts w:eastAsia="Calibri" w:cstheme="minorHAnsi"/>
          <w:sz w:val="20"/>
          <w:szCs w:val="20"/>
          <w:u w:val="single"/>
        </w:rPr>
        <w:t>Как из этой модели получается зонный спектр?</w:t>
      </w:r>
    </w:p>
    <w:p w14:paraId="687CAB41" w14:textId="62787530" w:rsidR="003A0CA9" w:rsidRPr="001C70B6" w:rsidRDefault="003A0CA9" w:rsidP="001C70B6">
      <w:pPr>
        <w:widowControl w:val="0"/>
        <w:spacing w:after="0" w:line="240" w:lineRule="auto"/>
        <w:ind w:left="360"/>
        <w:jc w:val="center"/>
        <w:rPr>
          <w:rFonts w:eastAsia="Arial Unicode MS" w:cstheme="minorHAnsi"/>
          <w:sz w:val="20"/>
          <w:szCs w:val="20"/>
        </w:rPr>
      </w:pPr>
      <w:r w:rsidRPr="001C70B6">
        <w:rPr>
          <w:noProof/>
        </w:rPr>
        <w:drawing>
          <wp:inline distT="0" distB="0" distL="0" distR="0" wp14:anchorId="1CEB3A79" wp14:editId="381E1F12">
            <wp:extent cx="2239241" cy="15621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26" t="24277" r="53531" b="52842"/>
                    <a:stretch/>
                  </pic:blipFill>
                  <pic:spPr bwMode="auto">
                    <a:xfrm>
                      <a:off x="0" y="0"/>
                      <a:ext cx="2242317" cy="156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2DCAB" w14:textId="1856F4E8" w:rsidR="00BF1250" w:rsidRPr="001C70B6" w:rsidRDefault="003A0CA9" w:rsidP="001C70B6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proofErr w:type="spellStart"/>
      <w:r w:rsidRPr="001C70B6">
        <w:rPr>
          <w:rFonts w:eastAsia="Arial Unicode MS" w:cstheme="minorHAnsi"/>
          <w:sz w:val="20"/>
          <w:szCs w:val="20"/>
        </w:rPr>
        <w:t>cos</w:t>
      </w:r>
      <w:proofErr w:type="spellEnd"/>
      <w:r w:rsidRPr="001C70B6">
        <w:rPr>
          <w:rFonts w:eastAsia="Arial Unicode MS" w:cstheme="minorHAnsi"/>
          <w:sz w:val="20"/>
          <w:szCs w:val="20"/>
        </w:rPr>
        <w:t>(</w:t>
      </w:r>
      <w:proofErr w:type="spellStart"/>
      <w:r w:rsidRPr="001C70B6">
        <w:rPr>
          <w:rFonts w:eastAsia="Arial Unicode MS" w:cstheme="minorHAnsi"/>
          <w:sz w:val="20"/>
          <w:szCs w:val="20"/>
        </w:rPr>
        <w:t>ka</w:t>
      </w:r>
      <w:proofErr w:type="spellEnd"/>
      <w:r w:rsidRPr="001C70B6">
        <w:rPr>
          <w:rFonts w:eastAsia="Arial Unicode MS" w:cstheme="minorHAnsi"/>
          <w:sz w:val="20"/>
          <w:szCs w:val="20"/>
        </w:rPr>
        <w:t xml:space="preserve">) ограничивает пределы </w:t>
      </w:r>
      <w:r w:rsidR="004809BD" w:rsidRPr="001C70B6">
        <w:rPr>
          <w:rFonts w:eastAsia="Arial Unicode MS" w:cstheme="minorHAnsi"/>
          <w:sz w:val="20"/>
          <w:szCs w:val="20"/>
        </w:rPr>
        <w:t>изменения</w:t>
      </w:r>
      <w:r w:rsidR="004809BD">
        <w:rPr>
          <w:rFonts w:eastAsia="Arial Unicode MS" w:cstheme="minorHAnsi"/>
          <w:sz w:val="20"/>
          <w:szCs w:val="20"/>
        </w:rPr>
        <w:t xml:space="preserve"> энергетического спектра, поэтому </w:t>
      </w:r>
      <m:oMath>
        <m:sSub>
          <m:sSubPr>
            <m:ctrlPr>
              <w:rPr>
                <w:rFonts w:ascii="Cambria Math" w:eastAsia="Calibri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inorHAnsi"/>
                <w:sz w:val="20"/>
                <w:szCs w:val="20"/>
                <w:lang w:val="en-US"/>
              </w:rPr>
              <m:t>M</m:t>
            </m:r>
          </m:sub>
        </m:sSub>
      </m:oMath>
      <w:r w:rsidR="004809BD" w:rsidRPr="001C70B6">
        <w:rPr>
          <w:rFonts w:eastAsia="Arial Unicode MS" w:cstheme="minorHAnsi"/>
          <w:sz w:val="20"/>
          <w:szCs w:val="20"/>
        </w:rPr>
        <w:t xml:space="preserve"> определяет</w:t>
      </w:r>
      <w:r w:rsidR="004809BD">
        <w:rPr>
          <w:rFonts w:eastAsia="Arial Unicode MS" w:cstheme="minorHAnsi"/>
          <w:sz w:val="20"/>
          <w:szCs w:val="20"/>
        </w:rPr>
        <w:t>е</w:t>
      </w:r>
      <w:r w:rsidR="004809BD" w:rsidRPr="001C70B6">
        <w:rPr>
          <w:rFonts w:eastAsia="Arial Unicode MS" w:cstheme="minorHAnsi"/>
          <w:sz w:val="20"/>
          <w:szCs w:val="20"/>
        </w:rPr>
        <w:t xml:space="preserve"> зонный характер</w:t>
      </w:r>
      <w:r w:rsidR="004809BD">
        <w:rPr>
          <w:rFonts w:eastAsia="Arial Unicode MS" w:cstheme="minorHAnsi"/>
          <w:sz w:val="20"/>
          <w:szCs w:val="20"/>
        </w:rPr>
        <w:t>.</w:t>
      </w:r>
    </w:p>
    <w:p w14:paraId="7B984FDA" w14:textId="725A6449" w:rsidR="00387113" w:rsidRPr="001C70B6" w:rsidRDefault="00387113" w:rsidP="00E73D99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eastAsia="Arial Unicode MS" w:cstheme="minorHAnsi"/>
          <w:sz w:val="20"/>
          <w:szCs w:val="20"/>
          <w:u w:val="single"/>
        </w:rPr>
      </w:pPr>
      <w:r w:rsidRPr="001C70B6">
        <w:rPr>
          <w:rFonts w:eastAsia="Arial Unicode MS" w:cstheme="minorHAnsi"/>
          <w:sz w:val="20"/>
          <w:szCs w:val="20"/>
          <w:u w:val="single"/>
        </w:rPr>
        <w:t>От зонного спектра в модели К-П к структуре зон в реальных кристаллах? Почему в реальных кристаллах структура зон отличается от этой модели? Что общего и в чем различия?</w:t>
      </w:r>
    </w:p>
    <w:p w14:paraId="69EACEED" w14:textId="77777777" w:rsidR="00D3489E" w:rsidRPr="001C70B6" w:rsidRDefault="00D3489E" w:rsidP="00D3489E">
      <w:pPr>
        <w:widowControl w:val="0"/>
        <w:spacing w:after="0" w:line="240" w:lineRule="auto"/>
        <w:ind w:left="360"/>
        <w:jc w:val="center"/>
        <w:rPr>
          <w:noProof/>
        </w:rPr>
      </w:pPr>
    </w:p>
    <w:p w14:paraId="14A3DD76" w14:textId="6CE6B641" w:rsidR="00E15952" w:rsidRPr="001C70B6" w:rsidRDefault="00387113" w:rsidP="00D3489E">
      <w:pPr>
        <w:widowControl w:val="0"/>
        <w:spacing w:after="0" w:line="240" w:lineRule="auto"/>
        <w:ind w:left="360"/>
        <w:jc w:val="center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noProof/>
        </w:rPr>
        <w:drawing>
          <wp:inline distT="0" distB="0" distL="0" distR="0" wp14:anchorId="2F48C9CA" wp14:editId="6B3205ED">
            <wp:extent cx="3933825" cy="194048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15" t="63802" r="37239" b="8524"/>
                    <a:stretch/>
                  </pic:blipFill>
                  <pic:spPr bwMode="auto">
                    <a:xfrm>
                      <a:off x="0" y="0"/>
                      <a:ext cx="3961841" cy="195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4713" w14:textId="604A688C" w:rsidR="00415E10" w:rsidRPr="001C70B6" w:rsidRDefault="00F73D6D" w:rsidP="001C70B6">
      <w:pPr>
        <w:widowControl w:val="0"/>
        <w:spacing w:after="0" w:line="240" w:lineRule="auto"/>
        <w:ind w:left="360"/>
        <w:jc w:val="both"/>
        <w:rPr>
          <w:rFonts w:eastAsia="Arial Unicode MS" w:cstheme="minorHAnsi"/>
          <w:color w:val="000000"/>
          <w:sz w:val="20"/>
          <w:szCs w:val="20"/>
          <w:lang w:eastAsia="ru-RU" w:bidi="ru-RU"/>
        </w:rPr>
      </w:pP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Отличие заключается в том, </w:t>
      </w:r>
      <w:r w:rsidR="00E1595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что </w:t>
      </w:r>
      <w:r w:rsidR="00F878A3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реальные кристаллы трёхмерные</w:t>
      </w:r>
      <w:r w:rsidR="00E1595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 xml:space="preserve">. </w:t>
      </w:r>
      <w:r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С</w:t>
      </w:r>
      <w:r w:rsidR="00F878A3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труктура зон более сложная</w:t>
      </w:r>
      <w:r w:rsidR="00E15952" w:rsidRPr="001C70B6">
        <w:rPr>
          <w:rFonts w:eastAsia="Arial Unicode MS" w:cstheme="minorHAnsi"/>
          <w:color w:val="000000"/>
          <w:sz w:val="20"/>
          <w:szCs w:val="20"/>
          <w:lang w:eastAsia="ru-RU" w:bidi="ru-RU"/>
        </w:rPr>
        <w:t>.</w:t>
      </w:r>
    </w:p>
    <w:sectPr w:rsidR="00415E10" w:rsidRPr="001C70B6" w:rsidSect="00193B3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CFE0F" w14:textId="77777777" w:rsidR="009A51FA" w:rsidRDefault="009A51FA" w:rsidP="008E6308">
      <w:pPr>
        <w:spacing w:after="0" w:line="240" w:lineRule="auto"/>
      </w:pPr>
      <w:r>
        <w:separator/>
      </w:r>
    </w:p>
  </w:endnote>
  <w:endnote w:type="continuationSeparator" w:id="0">
    <w:p w14:paraId="0E22BF6B" w14:textId="77777777" w:rsidR="009A51FA" w:rsidRDefault="009A51FA" w:rsidP="008E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C93EC" w14:textId="7306E5E3" w:rsidR="00D3489E" w:rsidRDefault="00D3489E">
    <w:pPr>
      <w:pStyle w:val="a5"/>
    </w:pPr>
  </w:p>
  <w:p w14:paraId="5F649D70" w14:textId="77777777" w:rsidR="00193B31" w:rsidRDefault="00193B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7997546"/>
      <w:docPartObj>
        <w:docPartGallery w:val="Page Numbers (Bottom of Page)"/>
        <w:docPartUnique/>
      </w:docPartObj>
    </w:sdtPr>
    <w:sdtEndPr/>
    <w:sdtContent>
      <w:p w14:paraId="30627778" w14:textId="77777777" w:rsidR="00193B31" w:rsidRDefault="009A51FA">
        <w:pPr>
          <w:pStyle w:val="a5"/>
          <w:jc w:val="center"/>
        </w:pPr>
      </w:p>
    </w:sdtContent>
  </w:sdt>
  <w:p w14:paraId="4C8E00B3" w14:textId="77777777" w:rsidR="00193B31" w:rsidRDefault="00193B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C465C" w14:textId="77777777" w:rsidR="009A51FA" w:rsidRDefault="009A51FA" w:rsidP="008E6308">
      <w:pPr>
        <w:spacing w:after="0" w:line="240" w:lineRule="auto"/>
      </w:pPr>
      <w:r>
        <w:separator/>
      </w:r>
    </w:p>
  </w:footnote>
  <w:footnote w:type="continuationSeparator" w:id="0">
    <w:p w14:paraId="44C0E399" w14:textId="77777777" w:rsidR="009A51FA" w:rsidRDefault="009A51FA" w:rsidP="008E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A86"/>
    <w:multiLevelType w:val="hybridMultilevel"/>
    <w:tmpl w:val="E850FF5E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0C25301"/>
    <w:multiLevelType w:val="hybridMultilevel"/>
    <w:tmpl w:val="29C6D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36E0"/>
    <w:multiLevelType w:val="hybridMultilevel"/>
    <w:tmpl w:val="611E1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5B5B"/>
    <w:multiLevelType w:val="hybridMultilevel"/>
    <w:tmpl w:val="23F02AA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63AF"/>
    <w:multiLevelType w:val="hybridMultilevel"/>
    <w:tmpl w:val="D91459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53B54"/>
    <w:multiLevelType w:val="hybridMultilevel"/>
    <w:tmpl w:val="45589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57378"/>
    <w:multiLevelType w:val="hybridMultilevel"/>
    <w:tmpl w:val="A40AA6C0"/>
    <w:lvl w:ilvl="0" w:tplc="378C53C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67387"/>
    <w:multiLevelType w:val="hybridMultilevel"/>
    <w:tmpl w:val="A574C3B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B172E"/>
    <w:multiLevelType w:val="hybridMultilevel"/>
    <w:tmpl w:val="ED7C51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E09"/>
    <w:multiLevelType w:val="hybridMultilevel"/>
    <w:tmpl w:val="36108D52"/>
    <w:lvl w:ilvl="0" w:tplc="EE561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856CE"/>
    <w:multiLevelType w:val="hybridMultilevel"/>
    <w:tmpl w:val="EED04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76558"/>
    <w:multiLevelType w:val="hybridMultilevel"/>
    <w:tmpl w:val="F01C0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B58CD"/>
    <w:multiLevelType w:val="hybridMultilevel"/>
    <w:tmpl w:val="F0DEF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AC"/>
    <w:rsid w:val="000105CE"/>
    <w:rsid w:val="00082B1D"/>
    <w:rsid w:val="00090D42"/>
    <w:rsid w:val="000F3AB8"/>
    <w:rsid w:val="000F5E5B"/>
    <w:rsid w:val="00110C6B"/>
    <w:rsid w:val="001147DD"/>
    <w:rsid w:val="00146299"/>
    <w:rsid w:val="00156231"/>
    <w:rsid w:val="00165F3D"/>
    <w:rsid w:val="001728E9"/>
    <w:rsid w:val="00172986"/>
    <w:rsid w:val="00193B31"/>
    <w:rsid w:val="001A18D5"/>
    <w:rsid w:val="001A755E"/>
    <w:rsid w:val="001B3A60"/>
    <w:rsid w:val="001B3F38"/>
    <w:rsid w:val="001C70B6"/>
    <w:rsid w:val="0022312B"/>
    <w:rsid w:val="00243CAE"/>
    <w:rsid w:val="00250433"/>
    <w:rsid w:val="00252154"/>
    <w:rsid w:val="00256427"/>
    <w:rsid w:val="0025688F"/>
    <w:rsid w:val="00257BFD"/>
    <w:rsid w:val="0028345A"/>
    <w:rsid w:val="00283B76"/>
    <w:rsid w:val="002974F8"/>
    <w:rsid w:val="002D0BAC"/>
    <w:rsid w:val="002E0CCB"/>
    <w:rsid w:val="002F5289"/>
    <w:rsid w:val="0031660E"/>
    <w:rsid w:val="003458FE"/>
    <w:rsid w:val="00356C2C"/>
    <w:rsid w:val="00387113"/>
    <w:rsid w:val="003A0CA9"/>
    <w:rsid w:val="003A49ED"/>
    <w:rsid w:val="003F72BA"/>
    <w:rsid w:val="00413650"/>
    <w:rsid w:val="00415E10"/>
    <w:rsid w:val="00422F4B"/>
    <w:rsid w:val="004273AA"/>
    <w:rsid w:val="00467293"/>
    <w:rsid w:val="00467AA4"/>
    <w:rsid w:val="004809BD"/>
    <w:rsid w:val="00494B15"/>
    <w:rsid w:val="004A3AA0"/>
    <w:rsid w:val="0050437F"/>
    <w:rsid w:val="00511E01"/>
    <w:rsid w:val="00570DD9"/>
    <w:rsid w:val="00586EFA"/>
    <w:rsid w:val="005A5234"/>
    <w:rsid w:val="005B40B1"/>
    <w:rsid w:val="005D1040"/>
    <w:rsid w:val="00623BC6"/>
    <w:rsid w:val="006F015A"/>
    <w:rsid w:val="0072557A"/>
    <w:rsid w:val="00752969"/>
    <w:rsid w:val="0075340C"/>
    <w:rsid w:val="00784395"/>
    <w:rsid w:val="007860BD"/>
    <w:rsid w:val="007A0514"/>
    <w:rsid w:val="007A6779"/>
    <w:rsid w:val="007B28D2"/>
    <w:rsid w:val="008062FB"/>
    <w:rsid w:val="0088697A"/>
    <w:rsid w:val="008D5814"/>
    <w:rsid w:val="008E6308"/>
    <w:rsid w:val="00907391"/>
    <w:rsid w:val="00961D41"/>
    <w:rsid w:val="0098573D"/>
    <w:rsid w:val="009A51FA"/>
    <w:rsid w:val="009E064A"/>
    <w:rsid w:val="009F41DC"/>
    <w:rsid w:val="00A439DB"/>
    <w:rsid w:val="00A55016"/>
    <w:rsid w:val="00A758F7"/>
    <w:rsid w:val="00A96976"/>
    <w:rsid w:val="00AB70EA"/>
    <w:rsid w:val="00AF7F75"/>
    <w:rsid w:val="00B2408C"/>
    <w:rsid w:val="00B360FF"/>
    <w:rsid w:val="00B541DC"/>
    <w:rsid w:val="00B55EB3"/>
    <w:rsid w:val="00B7084C"/>
    <w:rsid w:val="00B919BC"/>
    <w:rsid w:val="00BA65F9"/>
    <w:rsid w:val="00BC1937"/>
    <w:rsid w:val="00BE09EB"/>
    <w:rsid w:val="00BE1216"/>
    <w:rsid w:val="00BF1250"/>
    <w:rsid w:val="00C10116"/>
    <w:rsid w:val="00C411DF"/>
    <w:rsid w:val="00CA6D68"/>
    <w:rsid w:val="00CB0518"/>
    <w:rsid w:val="00CB4EC4"/>
    <w:rsid w:val="00CD5610"/>
    <w:rsid w:val="00CF6467"/>
    <w:rsid w:val="00D13603"/>
    <w:rsid w:val="00D3489E"/>
    <w:rsid w:val="00D517CB"/>
    <w:rsid w:val="00D6045F"/>
    <w:rsid w:val="00DA2F00"/>
    <w:rsid w:val="00DC579F"/>
    <w:rsid w:val="00DE0B1F"/>
    <w:rsid w:val="00DE14D8"/>
    <w:rsid w:val="00E15952"/>
    <w:rsid w:val="00E16A47"/>
    <w:rsid w:val="00E73D99"/>
    <w:rsid w:val="00E75F85"/>
    <w:rsid w:val="00EA78EA"/>
    <w:rsid w:val="00EF31E4"/>
    <w:rsid w:val="00F432A8"/>
    <w:rsid w:val="00F43904"/>
    <w:rsid w:val="00F73D6D"/>
    <w:rsid w:val="00F878A3"/>
    <w:rsid w:val="00FA643B"/>
    <w:rsid w:val="00FC3E22"/>
    <w:rsid w:val="00F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E96B4"/>
  <w15:chartTrackingRefBased/>
  <w15:docId w15:val="{1150AF7C-E08F-45B6-A75B-E4AD3939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308"/>
  </w:style>
  <w:style w:type="paragraph" w:styleId="a5">
    <w:name w:val="footer"/>
    <w:basedOn w:val="a"/>
    <w:link w:val="a6"/>
    <w:uiPriority w:val="99"/>
    <w:unhideWhenUsed/>
    <w:rsid w:val="008E6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308"/>
  </w:style>
  <w:style w:type="character" w:customStyle="1" w:styleId="3">
    <w:name w:val="Основной текст (3)_"/>
    <w:basedOn w:val="a0"/>
    <w:link w:val="30"/>
    <w:rsid w:val="008E6308"/>
    <w:rPr>
      <w:rFonts w:ascii="Verdana" w:eastAsia="Verdana" w:hAnsi="Verdana" w:cs="Verdana"/>
      <w:b/>
      <w:bCs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E6308"/>
    <w:pPr>
      <w:widowControl w:val="0"/>
      <w:shd w:val="clear" w:color="auto" w:fill="FFFFFF"/>
      <w:spacing w:after="0" w:line="286" w:lineRule="auto"/>
      <w:ind w:left="490"/>
      <w:jc w:val="both"/>
    </w:pPr>
    <w:rPr>
      <w:rFonts w:ascii="Verdana" w:eastAsia="Verdana" w:hAnsi="Verdana" w:cs="Verdana"/>
      <w:b/>
      <w:bCs/>
      <w:sz w:val="17"/>
      <w:szCs w:val="17"/>
    </w:rPr>
  </w:style>
  <w:style w:type="character" w:customStyle="1" w:styleId="4">
    <w:name w:val="Основной текст (4)_"/>
    <w:basedOn w:val="a0"/>
    <w:link w:val="40"/>
    <w:locked/>
    <w:rsid w:val="008E6308"/>
    <w:rPr>
      <w:rFonts w:ascii="Verdana" w:eastAsia="Verdana" w:hAnsi="Verdana" w:cs="Verdana"/>
      <w:sz w:val="14"/>
      <w:szCs w:val="1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E6308"/>
    <w:pPr>
      <w:widowControl w:val="0"/>
      <w:shd w:val="clear" w:color="auto" w:fill="FFFFFF"/>
      <w:spacing w:after="0" w:line="240" w:lineRule="auto"/>
      <w:ind w:left="460" w:firstLine="80"/>
      <w:jc w:val="both"/>
    </w:pPr>
    <w:rPr>
      <w:rFonts w:ascii="Verdana" w:eastAsia="Verdana" w:hAnsi="Verdana" w:cs="Verdana"/>
      <w:sz w:val="14"/>
      <w:szCs w:val="14"/>
    </w:rPr>
  </w:style>
  <w:style w:type="paragraph" w:styleId="a7">
    <w:name w:val="List Paragraph"/>
    <w:basedOn w:val="a"/>
    <w:uiPriority w:val="34"/>
    <w:qFormat/>
    <w:rsid w:val="008D58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67293"/>
    <w:rPr>
      <w:color w:val="808080"/>
    </w:rPr>
  </w:style>
  <w:style w:type="table" w:styleId="a9">
    <w:name w:val="Table Grid"/>
    <w:basedOn w:val="a1"/>
    <w:uiPriority w:val="39"/>
    <w:rsid w:val="007A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D8AAA-A5BC-4AF7-893E-8B25E7D6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рбт</dc:creator>
  <cp:keywords/>
  <dc:description/>
  <cp:lastModifiedBy>Коробов Евгений Валерьевич</cp:lastModifiedBy>
  <cp:revision>2</cp:revision>
  <dcterms:created xsi:type="dcterms:W3CDTF">2020-12-14T17:54:00Z</dcterms:created>
  <dcterms:modified xsi:type="dcterms:W3CDTF">2020-12-14T17:54:00Z</dcterms:modified>
</cp:coreProperties>
</file>