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51B22" w14:textId="13A4CF8A" w:rsidR="00644673" w:rsidRPr="007226C4" w:rsidRDefault="00505447" w:rsidP="00C20DCD">
      <w:pPr>
        <w:pStyle w:val="a6"/>
        <w:spacing w:line="360" w:lineRule="auto"/>
        <w:jc w:val="both"/>
        <w:rPr>
          <w:rFonts w:cstheme="minorHAnsi"/>
          <w:sz w:val="20"/>
          <w:szCs w:val="20"/>
        </w:rPr>
      </w:pPr>
      <w:r w:rsidRPr="007226C4">
        <w:rPr>
          <w:rFonts w:cstheme="minorHAnsi"/>
          <w:sz w:val="20"/>
          <w:szCs w:val="20"/>
        </w:rPr>
        <w:t xml:space="preserve">Коробов Евгений </w:t>
      </w:r>
      <w:r w:rsidR="00644673" w:rsidRPr="007226C4">
        <w:rPr>
          <w:rFonts w:cstheme="minorHAnsi"/>
          <w:sz w:val="20"/>
          <w:szCs w:val="20"/>
        </w:rPr>
        <w:t>МЕН-472801</w:t>
      </w:r>
      <w:r w:rsidRPr="007226C4">
        <w:rPr>
          <w:rFonts w:cstheme="minorHAnsi"/>
          <w:sz w:val="20"/>
          <w:szCs w:val="20"/>
        </w:rPr>
        <w:t xml:space="preserve">    </w:t>
      </w:r>
      <w:proofErr w:type="spellStart"/>
      <w:r w:rsidRPr="007226C4">
        <w:rPr>
          <w:rFonts w:cstheme="minorHAnsi"/>
          <w:sz w:val="20"/>
          <w:szCs w:val="20"/>
        </w:rPr>
        <w:t>д</w:t>
      </w:r>
      <w:r w:rsidRPr="007226C4">
        <w:rPr>
          <w:rFonts w:cstheme="minorHAnsi"/>
          <w:sz w:val="20"/>
          <w:szCs w:val="20"/>
        </w:rPr>
        <w:t>истант</w:t>
      </w:r>
      <w:proofErr w:type="spellEnd"/>
      <w:r w:rsidRPr="007226C4">
        <w:rPr>
          <w:rFonts w:cstheme="minorHAnsi"/>
          <w:sz w:val="20"/>
          <w:szCs w:val="20"/>
        </w:rPr>
        <w:t xml:space="preserve"> от 17.11.2020</w:t>
      </w:r>
    </w:p>
    <w:p w14:paraId="0A895E83" w14:textId="4CCF37F0" w:rsidR="00644673" w:rsidRPr="007226C4" w:rsidRDefault="00C20DCD" w:rsidP="00C20DCD">
      <w:pPr>
        <w:pStyle w:val="a6"/>
        <w:spacing w:line="360" w:lineRule="auto"/>
        <w:jc w:val="both"/>
        <w:rPr>
          <w:rFonts w:cstheme="minorHAnsi"/>
          <w:sz w:val="20"/>
          <w:szCs w:val="20"/>
          <w:u w:val="single"/>
        </w:rPr>
      </w:pPr>
      <w:r w:rsidRPr="007226C4">
        <w:rPr>
          <w:rFonts w:cstheme="minorHAnsi"/>
          <w:sz w:val="20"/>
          <w:szCs w:val="20"/>
          <w:u w:val="single"/>
        </w:rPr>
        <w:t>1)</w:t>
      </w:r>
      <w:r w:rsidR="00644673" w:rsidRPr="007226C4">
        <w:rPr>
          <w:rFonts w:cstheme="minorHAnsi"/>
          <w:sz w:val="20"/>
          <w:szCs w:val="20"/>
          <w:u w:val="single"/>
        </w:rPr>
        <w:t xml:space="preserve">Подвижность носителей тока </w:t>
      </w:r>
      <w:r w:rsidR="00644673" w:rsidRPr="007226C4">
        <w:rPr>
          <w:rFonts w:cstheme="minorHAnsi"/>
          <w:sz w:val="20"/>
          <w:szCs w:val="20"/>
          <w:u w:val="single"/>
        </w:rPr>
        <w:sym w:font="Symbol" w:char="F06D"/>
      </w:r>
      <w:r w:rsidR="00644673" w:rsidRPr="007226C4">
        <w:rPr>
          <w:rFonts w:cstheme="minorHAnsi"/>
          <w:sz w:val="20"/>
          <w:szCs w:val="20"/>
          <w:u w:val="single"/>
        </w:rPr>
        <w:t xml:space="preserve">, ее зависимость от температуры при рассеянии на колебаниях решетки (фононах) и на ионизованных примесях. Как должна выглядеть температурная зависимость </w:t>
      </w:r>
      <w:r w:rsidR="00644673" w:rsidRPr="007226C4">
        <w:rPr>
          <w:rFonts w:cstheme="minorHAnsi"/>
          <w:sz w:val="20"/>
          <w:szCs w:val="20"/>
          <w:u w:val="single"/>
        </w:rPr>
        <w:sym w:font="Symbol" w:char="F06D"/>
      </w:r>
      <w:r w:rsidR="00644673" w:rsidRPr="007226C4">
        <w:rPr>
          <w:rFonts w:cstheme="minorHAnsi"/>
          <w:sz w:val="20"/>
          <w:szCs w:val="20"/>
          <w:u w:val="single"/>
        </w:rPr>
        <w:t>(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T</w:t>
      </w:r>
      <w:r w:rsidR="00644673" w:rsidRPr="007226C4">
        <w:rPr>
          <w:rFonts w:cstheme="minorHAnsi"/>
          <w:sz w:val="20"/>
          <w:szCs w:val="20"/>
          <w:u w:val="single"/>
        </w:rPr>
        <w:t>) во всем диапазоне температур от самых низких до комнатной? Как эти зависимости отличаются в полупроводниках и металлах?</w:t>
      </w:r>
    </w:p>
    <w:p w14:paraId="34BCAB5C" w14:textId="77777777" w:rsidR="00BF67FB" w:rsidRPr="007226C4" w:rsidRDefault="00CA0532" w:rsidP="00C20DCD">
      <w:pPr>
        <w:rPr>
          <w:rFonts w:cstheme="minorHAnsi"/>
          <w:sz w:val="20"/>
          <w:szCs w:val="20"/>
        </w:rPr>
      </w:pPr>
      <w:r w:rsidRPr="007226C4">
        <w:rPr>
          <w:rFonts w:cstheme="minorHAnsi"/>
          <w:sz w:val="20"/>
          <w:szCs w:val="20"/>
        </w:rPr>
        <w:t>Подвижность электронов:</w:t>
      </w:r>
    </w:p>
    <w:p w14:paraId="2E0CC4E3" w14:textId="7D288E98" w:rsidR="00BF67FB" w:rsidRPr="007226C4" w:rsidRDefault="007226C4" w:rsidP="00BF67FB">
      <w:pPr>
        <w:jc w:val="center"/>
        <w:rPr>
          <w:rFonts w:eastAsiaTheme="minorEastAsia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v=</m:t>
        </m:r>
        <m:f>
          <m:fPr>
            <m:ctrlPr>
              <w:rPr>
                <w:rFonts w:ascii="Cambria Math" w:eastAsiaTheme="minorEastAsia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ⅇε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0"/>
            <w:szCs w:val="20"/>
          </w:rPr>
          <m:t>τ=με</m:t>
        </m:r>
      </m:oMath>
      <w:r w:rsidR="00C20DCD" w:rsidRPr="007226C4">
        <w:rPr>
          <w:rFonts w:eastAsiaTheme="minorEastAsia" w:cstheme="minorHAnsi"/>
          <w:sz w:val="20"/>
          <w:szCs w:val="20"/>
        </w:rPr>
        <w:t xml:space="preserve">;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μ=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ⅇτ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m</m:t>
            </m:r>
          </m:den>
        </m:f>
      </m:oMath>
      <w:r w:rsidR="00C20DCD" w:rsidRPr="007226C4">
        <w:rPr>
          <w:rFonts w:eastAsiaTheme="minorEastAsia" w:cstheme="minorHAnsi"/>
          <w:sz w:val="20"/>
          <w:szCs w:val="20"/>
        </w:rPr>
        <w:t>,</w:t>
      </w:r>
    </w:p>
    <w:p w14:paraId="6B805485" w14:textId="0F6DC16E" w:rsidR="00C20DCD" w:rsidRPr="007226C4" w:rsidRDefault="00C20DCD" w:rsidP="00C20DCD">
      <w:pPr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 xml:space="preserve"> где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ⅇ</m:t>
        </m:r>
      </m:oMath>
      <w:r w:rsidRPr="007226C4">
        <w:rPr>
          <w:rFonts w:eastAsiaTheme="minorEastAsia" w:cstheme="minorHAnsi"/>
          <w:sz w:val="20"/>
          <w:szCs w:val="20"/>
        </w:rPr>
        <w:t xml:space="preserve"> </w:t>
      </w:r>
      <w:r w:rsidRPr="007226C4">
        <w:rPr>
          <w:rFonts w:cstheme="minorHAnsi"/>
          <w:sz w:val="20"/>
          <w:szCs w:val="20"/>
        </w:rPr>
        <w:t>–</w:t>
      </w:r>
      <w:r w:rsidRPr="007226C4">
        <w:rPr>
          <w:rFonts w:eastAsiaTheme="minorEastAsia" w:cstheme="minorHAnsi"/>
          <w:sz w:val="20"/>
          <w:szCs w:val="20"/>
        </w:rPr>
        <w:t xml:space="preserve"> заряд электрона,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m</m:t>
        </m:r>
      </m:oMath>
      <w:r w:rsidRPr="007226C4">
        <w:rPr>
          <w:rFonts w:eastAsiaTheme="minorEastAsia" w:cstheme="minorHAnsi"/>
          <w:sz w:val="20"/>
          <w:szCs w:val="20"/>
        </w:rPr>
        <w:t xml:space="preserve"> – масса электрона,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τ</m:t>
        </m:r>
      </m:oMath>
      <w:r w:rsidRPr="007226C4">
        <w:rPr>
          <w:rFonts w:eastAsiaTheme="minorEastAsia" w:cstheme="minorHAnsi"/>
          <w:sz w:val="20"/>
          <w:szCs w:val="20"/>
        </w:rPr>
        <w:t xml:space="preserve"> – время релаксации.</w:t>
      </w:r>
    </w:p>
    <w:p w14:paraId="218232A7" w14:textId="7B621F27" w:rsidR="00644673" w:rsidRPr="007226C4" w:rsidRDefault="007226C4" w:rsidP="00B82219">
      <w:pPr>
        <w:jc w:val="center"/>
        <w:rPr>
          <w:rFonts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τ~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den>
        </m:f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→μ~</m:t>
        </m:r>
        <m:f>
          <m:fPr>
            <m:ctrlPr>
              <w:rPr>
                <w:rFonts w:ascii="Cambria Math" w:hAnsi="Cambria Math" w:cstheme="minorHAnsi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</m:t>
            </m:r>
          </m:den>
        </m:f>
      </m:oMath>
      <w:r w:rsidR="00C20DCD" w:rsidRPr="007226C4">
        <w:rPr>
          <w:rFonts w:eastAsiaTheme="minorEastAsia" w:cstheme="minorHAnsi"/>
          <w:sz w:val="20"/>
          <w:szCs w:val="20"/>
        </w:rPr>
        <w:t>.</w:t>
      </w:r>
    </w:p>
    <w:p w14:paraId="6AA11CF6" w14:textId="5C3CD4D8" w:rsidR="00BF67FB" w:rsidRPr="007226C4" w:rsidRDefault="002626D2" w:rsidP="00C20DCD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>Р</w:t>
      </w:r>
      <w:r w:rsidR="00CA0532" w:rsidRPr="007226C4">
        <w:rPr>
          <w:rFonts w:eastAsiaTheme="minorEastAsia" w:cstheme="minorHAnsi"/>
          <w:sz w:val="20"/>
          <w:szCs w:val="20"/>
        </w:rPr>
        <w:t>ассеяние на фононах</w:t>
      </w:r>
      <w:r w:rsidR="00B53EE1" w:rsidRPr="007226C4">
        <w:rPr>
          <w:rFonts w:eastAsiaTheme="minorEastAsia" w:cstheme="minorHAnsi"/>
          <w:sz w:val="20"/>
          <w:szCs w:val="20"/>
        </w:rPr>
        <w:t xml:space="preserve"> является</w:t>
      </w:r>
      <w:r w:rsidR="00B53EE1" w:rsidRPr="007226C4">
        <w:rPr>
          <w:rFonts w:eastAsiaTheme="minorEastAsia" w:cstheme="minorHAnsi"/>
          <w:sz w:val="20"/>
          <w:szCs w:val="20"/>
        </w:rPr>
        <w:t xml:space="preserve"> </w:t>
      </w:r>
      <w:r w:rsidR="00B53EE1" w:rsidRPr="007226C4">
        <w:rPr>
          <w:rFonts w:eastAsiaTheme="minorEastAsia" w:cstheme="minorHAnsi"/>
          <w:sz w:val="20"/>
          <w:szCs w:val="20"/>
        </w:rPr>
        <w:t>основным механизмом рассеяния электронов при высоких температурах</w:t>
      </w:r>
      <w:r w:rsidR="00CA0532" w:rsidRPr="007226C4">
        <w:rPr>
          <w:rFonts w:eastAsiaTheme="minorEastAsia" w:cstheme="minorHAnsi"/>
          <w:sz w:val="20"/>
          <w:szCs w:val="20"/>
        </w:rPr>
        <w:t xml:space="preserve">. </w:t>
      </w:r>
      <w:r w:rsidRPr="007226C4">
        <w:rPr>
          <w:rFonts w:eastAsiaTheme="minorEastAsia" w:cstheme="minorHAnsi"/>
          <w:sz w:val="20"/>
          <w:szCs w:val="20"/>
        </w:rPr>
        <w:t xml:space="preserve">Так как в </w:t>
      </w:r>
      <w:r w:rsidR="007554C2" w:rsidRPr="007226C4">
        <w:rPr>
          <w:rFonts w:eastAsiaTheme="minorEastAsia" w:cstheme="minorHAnsi"/>
          <w:sz w:val="20"/>
          <w:szCs w:val="20"/>
        </w:rPr>
        <w:t>металлах электронный газ является</w:t>
      </w:r>
      <w:r w:rsidR="00B53EE1" w:rsidRPr="007226C4">
        <w:rPr>
          <w:rFonts w:eastAsiaTheme="minorEastAsia" w:cstheme="minorHAnsi"/>
          <w:sz w:val="20"/>
          <w:szCs w:val="20"/>
        </w:rPr>
        <w:t xml:space="preserve"> </w:t>
      </w:r>
      <w:r w:rsidR="007554C2" w:rsidRPr="007226C4">
        <w:rPr>
          <w:rFonts w:eastAsiaTheme="minorEastAsia" w:cstheme="minorHAnsi"/>
          <w:sz w:val="20"/>
          <w:szCs w:val="20"/>
        </w:rPr>
        <w:t>вырожденным</w:t>
      </w:r>
      <w:r w:rsidRPr="007226C4">
        <w:rPr>
          <w:rFonts w:eastAsiaTheme="minorEastAsia" w:cstheme="minorHAnsi"/>
          <w:sz w:val="20"/>
          <w:szCs w:val="20"/>
        </w:rPr>
        <w:t>, то</w:t>
      </w:r>
      <w:r w:rsidR="007554C2" w:rsidRPr="007226C4">
        <w:rPr>
          <w:rFonts w:eastAsiaTheme="minorEastAsia" w:cstheme="minorHAnsi"/>
          <w:sz w:val="20"/>
          <w:szCs w:val="20"/>
        </w:rPr>
        <w:t xml:space="preserve"> вклад в проводимость вносят только электроны у поверхности Ферми. Для них время релаксации:</w:t>
      </w:r>
    </w:p>
    <w:p w14:paraId="146E6A78" w14:textId="1E4996F5" w:rsidR="007554C2" w:rsidRPr="007226C4" w:rsidRDefault="007226C4" w:rsidP="00BF67FB">
      <w:pPr>
        <w:pStyle w:val="a6"/>
        <w:spacing w:line="36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τ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F</m:t>
                  </m:r>
                </m:sub>
              </m:sSub>
            </m:den>
          </m:f>
        </m:oMath>
      </m:oMathPara>
    </w:p>
    <w:p w14:paraId="72403207" w14:textId="60EE32A9" w:rsidR="002626D2" w:rsidRPr="007226C4" w:rsidRDefault="007554C2" w:rsidP="002626D2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F</m:t>
            </m:r>
          </m:sub>
        </m:sSub>
      </m:oMath>
      <w:r w:rsidRPr="007226C4">
        <w:rPr>
          <w:rFonts w:eastAsiaTheme="minorEastAsia" w:cstheme="minorHAnsi"/>
          <w:sz w:val="20"/>
          <w:szCs w:val="20"/>
        </w:rPr>
        <w:t xml:space="preserve"> – скорость Ферми. </w:t>
      </w:r>
      <w:r w:rsidR="00BC24FA" w:rsidRPr="007226C4">
        <w:rPr>
          <w:rFonts w:eastAsiaTheme="minorEastAsia" w:cstheme="minorHAnsi"/>
          <w:sz w:val="20"/>
          <w:szCs w:val="20"/>
        </w:rPr>
        <w:t>Т. к.</w:t>
      </w:r>
      <w:r w:rsidRPr="007226C4">
        <w:rPr>
          <w:rFonts w:eastAsiaTheme="minorEastAsia" w:cstheme="minorHAnsi"/>
          <w:sz w:val="20"/>
          <w:szCs w:val="20"/>
        </w:rPr>
        <w:t xml:space="preserve"> рассеяние происходит на фононах, следовательно</w:t>
      </w:r>
      <w:r w:rsidR="00C20DCD" w:rsidRPr="007226C4">
        <w:rPr>
          <w:rFonts w:eastAsiaTheme="minorEastAsia" w:cstheme="minorHAnsi"/>
          <w:sz w:val="20"/>
          <w:szCs w:val="20"/>
        </w:rPr>
        <w:t>,</w:t>
      </w:r>
      <w:r w:rsidRPr="007226C4">
        <w:rPr>
          <w:rFonts w:eastAsiaTheme="minorEastAsia" w:cstheme="minorHAnsi"/>
          <w:sz w:val="20"/>
          <w:szCs w:val="20"/>
        </w:rPr>
        <w:t xml:space="preserve"> длина свободного пробега обратно пропорциональна концентрации фонов, которая при высоких температурах растет от температуры линейно.</w:t>
      </w:r>
      <w:r w:rsidR="002626D2" w:rsidRPr="007226C4">
        <w:rPr>
          <w:rFonts w:eastAsiaTheme="minorEastAsia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  <w:lang w:val="en-GB"/>
              </w:rPr>
              <m:t>F</m:t>
            </m:r>
          </m:sub>
        </m:sSub>
      </m:oMath>
      <w:r w:rsidRPr="007226C4">
        <w:rPr>
          <w:rFonts w:eastAsiaTheme="minorEastAsia" w:cstheme="minorHAnsi"/>
          <w:sz w:val="20"/>
          <w:szCs w:val="20"/>
        </w:rPr>
        <w:t xml:space="preserve"> от температуры не зависит. Тогда суммарно для вырожденного электронного газа получаем:</w:t>
      </w:r>
      <w:r w:rsidR="00C20DCD" w:rsidRPr="007226C4">
        <w:rPr>
          <w:rFonts w:eastAsiaTheme="minorEastAsia" w:cstheme="minorHAnsi"/>
          <w:sz w:val="20"/>
          <w:szCs w:val="20"/>
        </w:rPr>
        <w:t xml:space="preserve"> </w:t>
      </w:r>
    </w:p>
    <w:p w14:paraId="73BCDB27" w14:textId="6FD203D5" w:rsidR="007554C2" w:rsidRPr="007226C4" w:rsidRDefault="007226C4" w:rsidP="002626D2">
      <w:pPr>
        <w:pStyle w:val="a6"/>
        <w:spacing w:line="36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μ~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τ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T</m:t>
              </m:r>
            </m:den>
          </m:f>
        </m:oMath>
      </m:oMathPara>
    </w:p>
    <w:p w14:paraId="29EB86E6" w14:textId="01493903" w:rsidR="009A56F4" w:rsidRPr="007226C4" w:rsidRDefault="002626D2" w:rsidP="00C20DCD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>При</w:t>
      </w:r>
      <w:r w:rsidR="00227D60" w:rsidRPr="007226C4">
        <w:rPr>
          <w:rFonts w:eastAsiaTheme="minorEastAsia" w:cstheme="minorHAnsi"/>
          <w:sz w:val="20"/>
          <w:szCs w:val="20"/>
        </w:rPr>
        <w:t xml:space="preserve"> высоких температур</w:t>
      </w:r>
      <w:r w:rsidRPr="007226C4">
        <w:rPr>
          <w:rFonts w:eastAsiaTheme="minorEastAsia" w:cstheme="minorHAnsi"/>
          <w:sz w:val="20"/>
          <w:szCs w:val="20"/>
        </w:rPr>
        <w:t>ах</w:t>
      </w:r>
      <w:r w:rsidR="00227D60" w:rsidRPr="007226C4">
        <w:rPr>
          <w:rFonts w:eastAsiaTheme="minorEastAsia" w:cstheme="minorHAnsi"/>
          <w:sz w:val="20"/>
          <w:szCs w:val="20"/>
        </w:rPr>
        <w:t xml:space="preserve"> удельное сопротивление металла растет с температурой линейно только из-за изменения подвижности</w:t>
      </w:r>
      <w:r w:rsidR="009A56F4" w:rsidRPr="007226C4">
        <w:rPr>
          <w:rFonts w:eastAsiaTheme="minorEastAsia" w:cstheme="minorHAnsi"/>
          <w:sz w:val="20"/>
          <w:szCs w:val="20"/>
        </w:rPr>
        <w:t>, так как к</w:t>
      </w:r>
      <w:r w:rsidR="009A56F4" w:rsidRPr="007226C4">
        <w:rPr>
          <w:rFonts w:eastAsiaTheme="minorEastAsia" w:cstheme="minorHAnsi"/>
          <w:sz w:val="20"/>
          <w:szCs w:val="20"/>
        </w:rPr>
        <w:t>онцентрация вырожденного электронного газа от температуры практически не зависит</w:t>
      </w:r>
      <w:r w:rsidR="007226C4" w:rsidRPr="007226C4">
        <w:rPr>
          <w:rFonts w:eastAsiaTheme="minorEastAsia" w:cstheme="minorHAnsi"/>
          <w:sz w:val="20"/>
          <w:szCs w:val="20"/>
        </w:rPr>
        <w:t xml:space="preserve">. </w:t>
      </w:r>
      <w:r w:rsidR="009A56F4" w:rsidRPr="007226C4">
        <w:rPr>
          <w:rFonts w:eastAsiaTheme="minorEastAsia" w:cstheme="minorHAnsi"/>
          <w:sz w:val="20"/>
          <w:szCs w:val="20"/>
        </w:rPr>
        <w:t xml:space="preserve">Если электронный газ </w:t>
      </w:r>
      <w:proofErr w:type="spellStart"/>
      <w:r w:rsidR="009A56F4" w:rsidRPr="007226C4">
        <w:rPr>
          <w:rFonts w:eastAsiaTheme="minorEastAsia" w:cstheme="minorHAnsi"/>
          <w:sz w:val="20"/>
          <w:szCs w:val="20"/>
        </w:rPr>
        <w:t>невырожден</w:t>
      </w:r>
      <w:proofErr w:type="spellEnd"/>
      <w:r w:rsidR="009A56F4" w:rsidRPr="007226C4">
        <w:rPr>
          <w:rFonts w:eastAsiaTheme="minorEastAsia" w:cstheme="minorHAnsi"/>
          <w:sz w:val="20"/>
          <w:szCs w:val="20"/>
        </w:rPr>
        <w:t>, то</w:t>
      </w:r>
      <w:r w:rsidR="00227D60" w:rsidRPr="007226C4">
        <w:rPr>
          <w:rFonts w:eastAsiaTheme="minorEastAsia" w:cstheme="minorHAnsi"/>
          <w:sz w:val="20"/>
          <w:szCs w:val="20"/>
        </w:rPr>
        <w:t xml:space="preserve"> концентрация вырожденного электронного газа </w:t>
      </w:r>
      <w:r w:rsidR="009A56F4" w:rsidRPr="007226C4">
        <w:rPr>
          <w:rFonts w:eastAsiaTheme="minorEastAsia" w:cstheme="minorHAnsi"/>
          <w:sz w:val="20"/>
          <w:szCs w:val="20"/>
        </w:rPr>
        <w:t xml:space="preserve">будет </w:t>
      </w:r>
      <w:proofErr w:type="spellStart"/>
      <w:r w:rsidR="00227D60" w:rsidRPr="007226C4">
        <w:rPr>
          <w:rFonts w:eastAsiaTheme="minorEastAsia" w:cstheme="minorHAnsi"/>
          <w:sz w:val="20"/>
          <w:szCs w:val="20"/>
        </w:rPr>
        <w:t>зависит</w:t>
      </w:r>
      <w:r w:rsidR="009A56F4" w:rsidRPr="007226C4">
        <w:rPr>
          <w:rFonts w:eastAsiaTheme="minorEastAsia" w:cstheme="minorHAnsi"/>
          <w:sz w:val="20"/>
          <w:szCs w:val="20"/>
        </w:rPr>
        <w:t>ь</w:t>
      </w:r>
      <w:proofErr w:type="spellEnd"/>
      <w:r w:rsidR="00227D60" w:rsidRPr="007226C4">
        <w:rPr>
          <w:rFonts w:eastAsiaTheme="minorEastAsia" w:cstheme="minorHAnsi"/>
          <w:sz w:val="20"/>
          <w:szCs w:val="20"/>
        </w:rPr>
        <w:t xml:space="preserve"> от температуры:</w:t>
      </w:r>
    </w:p>
    <w:p w14:paraId="4399907D" w14:textId="13319496" w:rsidR="00227D60" w:rsidRPr="007226C4" w:rsidRDefault="007226C4" w:rsidP="009A56F4">
      <w:pPr>
        <w:pStyle w:val="a6"/>
        <w:spacing w:line="36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μ~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0.5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-3/2</m:t>
              </m:r>
            </m:sup>
          </m:sSup>
        </m:oMath>
      </m:oMathPara>
    </w:p>
    <w:p w14:paraId="3886D42E" w14:textId="4E055D3F" w:rsidR="00445F3F" w:rsidRPr="007226C4" w:rsidRDefault="00445F3F" w:rsidP="00C20DCD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 xml:space="preserve">При </w:t>
      </w:r>
      <w:r w:rsidR="00BC24FA" w:rsidRPr="007226C4">
        <w:rPr>
          <w:rFonts w:eastAsiaTheme="minorEastAsia" w:cstheme="minorHAnsi"/>
          <w:sz w:val="20"/>
          <w:szCs w:val="20"/>
        </w:rPr>
        <w:t>низких температур</w:t>
      </w:r>
      <w:r w:rsidRPr="007226C4">
        <w:rPr>
          <w:rFonts w:eastAsiaTheme="minorEastAsia" w:cstheme="minorHAnsi"/>
          <w:sz w:val="20"/>
          <w:szCs w:val="20"/>
        </w:rPr>
        <w:t>ах</w:t>
      </w:r>
      <w:r w:rsidR="00BC24FA" w:rsidRPr="007226C4">
        <w:rPr>
          <w:rFonts w:eastAsiaTheme="minorEastAsia" w:cstheme="minorHAnsi"/>
          <w:sz w:val="20"/>
          <w:szCs w:val="20"/>
        </w:rPr>
        <w:t xml:space="preserve"> основное значение имеет рассеяние на ионизированных примесях. </w:t>
      </w:r>
      <w:r w:rsidRPr="007226C4">
        <w:rPr>
          <w:rFonts w:eastAsiaTheme="minorEastAsia" w:cstheme="minorHAnsi"/>
          <w:sz w:val="20"/>
          <w:szCs w:val="20"/>
        </w:rPr>
        <w:t>И</w:t>
      </w:r>
      <w:r w:rsidR="00BC24FA" w:rsidRPr="007226C4">
        <w:rPr>
          <w:rFonts w:eastAsiaTheme="minorEastAsia" w:cstheme="minorHAnsi"/>
          <w:sz w:val="20"/>
          <w:szCs w:val="20"/>
        </w:rPr>
        <w:t xml:space="preserve">оны примеси отклоняют электроны, проходящие вблизи них. </w:t>
      </w:r>
      <w:r w:rsidR="007226C4" w:rsidRPr="007226C4">
        <w:rPr>
          <w:rFonts w:eastAsiaTheme="minorEastAsia" w:cstheme="minorHAnsi"/>
          <w:sz w:val="20"/>
          <w:szCs w:val="20"/>
        </w:rPr>
        <w:t>Ф</w:t>
      </w:r>
      <w:r w:rsidR="00BC24FA" w:rsidRPr="007226C4">
        <w:rPr>
          <w:rFonts w:eastAsiaTheme="minorEastAsia" w:cstheme="minorHAnsi"/>
          <w:sz w:val="20"/>
          <w:szCs w:val="20"/>
        </w:rPr>
        <w:t>ормула для электрон-ионного взаимодействия</w:t>
      </w:r>
      <w:r w:rsidR="007226C4" w:rsidRPr="007226C4">
        <w:rPr>
          <w:rFonts w:eastAsiaTheme="minorEastAsia" w:cstheme="minorHAnsi"/>
          <w:sz w:val="20"/>
          <w:szCs w:val="20"/>
        </w:rPr>
        <w:t xml:space="preserve"> Резерфорда</w:t>
      </w:r>
      <w:r w:rsidR="00BC24FA" w:rsidRPr="007226C4">
        <w:rPr>
          <w:rFonts w:eastAsiaTheme="minorEastAsia" w:cstheme="minorHAnsi"/>
          <w:sz w:val="20"/>
          <w:szCs w:val="20"/>
        </w:rPr>
        <w:t>:</w:t>
      </w:r>
    </w:p>
    <w:p w14:paraId="16AF4A8D" w14:textId="1F6E5098" w:rsidR="00445F3F" w:rsidRPr="007226C4" w:rsidRDefault="007226C4" w:rsidP="00445F3F">
      <w:pPr>
        <w:pStyle w:val="a6"/>
        <w:spacing w:line="360" w:lineRule="auto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λ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sSubSup>
            <m:sSubSup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4</m:t>
              </m:r>
            </m:sup>
          </m:sSubSup>
        </m:oMath>
      </m:oMathPara>
    </w:p>
    <w:p w14:paraId="0D64C031" w14:textId="390F2F4B" w:rsidR="00445F3F" w:rsidRPr="007226C4" w:rsidRDefault="00445F3F" w:rsidP="00445F3F">
      <w:pPr>
        <w:pStyle w:val="a6"/>
        <w:spacing w:line="360" w:lineRule="auto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>тогда</w:t>
      </w:r>
    </w:p>
    <w:p w14:paraId="2FAC8CF1" w14:textId="7ABF05ED" w:rsidR="007554C2" w:rsidRPr="007226C4" w:rsidRDefault="007226C4" w:rsidP="00445F3F">
      <w:pPr>
        <w:pStyle w:val="a6"/>
        <w:spacing w:line="360" w:lineRule="auto"/>
        <w:jc w:val="center"/>
        <w:rPr>
          <w:rFonts w:eastAsiaTheme="minorEastAsia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μ~</m:t>
          </m:r>
          <m:f>
            <m:f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sSubSup>
            <m:sSubSup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US"/>
            </w:rPr>
            <m:t>const</m:t>
          </m:r>
        </m:oMath>
      </m:oMathPara>
    </w:p>
    <w:p w14:paraId="2C536859" w14:textId="21B6A9EA" w:rsidR="004B5406" w:rsidRPr="007226C4" w:rsidRDefault="007226C4" w:rsidP="00C20DCD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μ~</m:t>
          </m:r>
          <m:sSubSup>
            <m:sSubSup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F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~</m:t>
          </m:r>
          <m:sSup>
            <m:sSup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3/2</m:t>
              </m:r>
            </m:sup>
          </m:sSup>
        </m:oMath>
      </m:oMathPara>
    </w:p>
    <w:p w14:paraId="73A09F6F" w14:textId="36D8F542" w:rsidR="00445F3F" w:rsidRPr="007226C4" w:rsidRDefault="00445F3F" w:rsidP="00C20DCD">
      <w:pPr>
        <w:pStyle w:val="a6"/>
        <w:spacing w:line="360" w:lineRule="auto"/>
        <w:jc w:val="both"/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>Для вырожденного и не вырожденного электронного газа соответственно.</w:t>
      </w:r>
    </w:p>
    <w:p w14:paraId="22FA3B10" w14:textId="16D6DF39" w:rsidR="004B5406" w:rsidRPr="007226C4" w:rsidRDefault="004B5406" w:rsidP="00B82219">
      <w:pPr>
        <w:pStyle w:val="a6"/>
        <w:spacing w:line="360" w:lineRule="auto"/>
        <w:jc w:val="center"/>
        <w:rPr>
          <w:rFonts w:cstheme="minorHAnsi"/>
          <w:sz w:val="20"/>
          <w:szCs w:val="20"/>
        </w:rPr>
      </w:pPr>
      <w:r w:rsidRPr="007226C4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69CD7DD8" wp14:editId="0B64D8AC">
            <wp:extent cx="2457450" cy="1570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54" b="1429"/>
                    <a:stretch/>
                  </pic:blipFill>
                  <pic:spPr bwMode="auto">
                    <a:xfrm>
                      <a:off x="0" y="0"/>
                      <a:ext cx="2469152" cy="15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B8F25" w14:textId="51F7B92F" w:rsidR="00644673" w:rsidRPr="007226C4" w:rsidRDefault="00C20DCD" w:rsidP="00C04583">
      <w:pPr>
        <w:pStyle w:val="a6"/>
        <w:spacing w:line="360" w:lineRule="auto"/>
        <w:jc w:val="both"/>
        <w:rPr>
          <w:rFonts w:cstheme="minorHAnsi"/>
          <w:sz w:val="20"/>
          <w:szCs w:val="20"/>
          <w:u w:val="single"/>
        </w:rPr>
      </w:pPr>
      <w:r w:rsidRPr="007226C4">
        <w:rPr>
          <w:rFonts w:cstheme="minorHAnsi"/>
          <w:sz w:val="20"/>
          <w:szCs w:val="20"/>
        </w:rPr>
        <w:lastRenderedPageBreak/>
        <w:t xml:space="preserve">2) </w:t>
      </w:r>
      <w:r w:rsidR="00644673" w:rsidRPr="007226C4">
        <w:rPr>
          <w:rFonts w:cstheme="minorHAnsi"/>
          <w:sz w:val="20"/>
          <w:szCs w:val="20"/>
          <w:u w:val="single"/>
        </w:rPr>
        <w:t xml:space="preserve">Отклонения в законе Ома от линейности в сильных электрических полях, т.е. зависимость проводимости от электрического поля </w:t>
      </w:r>
      <w:r w:rsidR="00644673" w:rsidRPr="007226C4">
        <w:rPr>
          <w:rFonts w:cstheme="minorHAnsi"/>
          <w:sz w:val="20"/>
          <w:szCs w:val="20"/>
          <w:u w:val="single"/>
        </w:rPr>
        <w:sym w:font="Symbol" w:char="F073"/>
      </w:r>
      <w:r w:rsidR="00644673" w:rsidRPr="007226C4">
        <w:rPr>
          <w:rFonts w:cstheme="minorHAnsi"/>
          <w:sz w:val="20"/>
          <w:szCs w:val="20"/>
          <w:u w:val="single"/>
        </w:rPr>
        <w:t>(</w:t>
      </w:r>
      <w:r w:rsidR="00795A53" w:rsidRPr="007226C4">
        <w:rPr>
          <w:rFonts w:cstheme="minorHAnsi"/>
          <w:sz w:val="20"/>
          <w:szCs w:val="20"/>
          <w:u w:val="single"/>
          <w:lang w:val="en-US"/>
        </w:rPr>
        <w:t>E</w:t>
      </w:r>
      <w:r w:rsidR="00795A53" w:rsidRPr="007226C4">
        <w:rPr>
          <w:rFonts w:cstheme="minorHAnsi"/>
          <w:sz w:val="20"/>
          <w:szCs w:val="20"/>
          <w:u w:val="single"/>
        </w:rPr>
        <w:t>)</w:t>
      </w:r>
      <w:r w:rsidR="00644673" w:rsidRPr="007226C4">
        <w:rPr>
          <w:rFonts w:cstheme="minorHAnsi"/>
          <w:sz w:val="20"/>
          <w:szCs w:val="20"/>
          <w:u w:val="single"/>
        </w:rPr>
        <w:t>.</w:t>
      </w:r>
    </w:p>
    <w:p w14:paraId="79E19645" w14:textId="0BAAF2D6" w:rsidR="00C04583" w:rsidRPr="007226C4" w:rsidRDefault="00795A53" w:rsidP="00C04583">
      <w:pPr>
        <w:spacing w:line="360" w:lineRule="auto"/>
        <w:jc w:val="both"/>
        <w:rPr>
          <w:rFonts w:cstheme="minorHAnsi"/>
          <w:sz w:val="20"/>
          <w:szCs w:val="20"/>
        </w:rPr>
      </w:pPr>
      <w:r w:rsidRPr="007226C4">
        <w:rPr>
          <w:rFonts w:cstheme="minorHAnsi"/>
          <w:sz w:val="20"/>
          <w:szCs w:val="20"/>
        </w:rPr>
        <w:t>Если значение</w:t>
      </w:r>
      <w:r w:rsidR="00C04583" w:rsidRPr="007226C4">
        <w:rPr>
          <w:rFonts w:cstheme="minorHAnsi"/>
          <w:sz w:val="20"/>
          <w:szCs w:val="20"/>
        </w:rPr>
        <w:t xml:space="preserve"> электрического поля больше </w:t>
      </w:r>
      <w:r w:rsidRPr="007226C4">
        <w:rPr>
          <w:rFonts w:cstheme="minorHAnsi"/>
          <w:sz w:val="20"/>
          <w:szCs w:val="20"/>
        </w:rPr>
        <w:t>некоторого порог, то</w:t>
      </w:r>
      <w:r w:rsidR="00C04583" w:rsidRPr="007226C4">
        <w:rPr>
          <w:rFonts w:cstheme="minorHAnsi"/>
          <w:sz w:val="20"/>
          <w:szCs w:val="20"/>
        </w:rPr>
        <w:t xml:space="preserve"> электропроводность изменяется по мере роста значения электрического поля, т.е. закон Ома перестает выполнятся. Это является следствием изменения либо концентрации носителей заряда, либо их подвижности.</w:t>
      </w:r>
    </w:p>
    <w:p w14:paraId="5E4EDE09" w14:textId="77777777" w:rsidR="00C04583" w:rsidRPr="007226C4" w:rsidRDefault="00C04583" w:rsidP="00B82219">
      <w:pPr>
        <w:spacing w:line="360" w:lineRule="auto"/>
        <w:jc w:val="center"/>
        <w:rPr>
          <w:rFonts w:cstheme="minorHAnsi"/>
          <w:sz w:val="20"/>
          <w:szCs w:val="20"/>
        </w:rPr>
      </w:pPr>
      <w:r w:rsidRPr="007226C4">
        <w:rPr>
          <w:rFonts w:cstheme="minorHAnsi"/>
          <w:noProof/>
          <w:sz w:val="20"/>
          <w:szCs w:val="20"/>
          <w:lang w:eastAsia="ru-RU"/>
        </w:rPr>
        <w:drawing>
          <wp:inline distT="0" distB="0" distL="0" distR="0" wp14:anchorId="26DE18BF" wp14:editId="430263FE">
            <wp:extent cx="2962275" cy="13106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"/>
                    <a:stretch/>
                  </pic:blipFill>
                  <pic:spPr bwMode="auto">
                    <a:xfrm>
                      <a:off x="0" y="0"/>
                      <a:ext cx="2996510" cy="13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75CC" w14:textId="36B502A9" w:rsidR="00644673" w:rsidRPr="007226C4" w:rsidRDefault="00C20DCD" w:rsidP="00C20DCD">
      <w:pPr>
        <w:pStyle w:val="a6"/>
        <w:spacing w:line="360" w:lineRule="auto"/>
        <w:jc w:val="both"/>
        <w:rPr>
          <w:rFonts w:cstheme="minorHAnsi"/>
          <w:sz w:val="20"/>
          <w:szCs w:val="20"/>
          <w:u w:val="single"/>
        </w:rPr>
      </w:pPr>
      <w:r w:rsidRPr="007226C4">
        <w:rPr>
          <w:rFonts w:cstheme="minorHAnsi"/>
          <w:sz w:val="20"/>
          <w:szCs w:val="20"/>
        </w:rPr>
        <w:t>3</w:t>
      </w:r>
      <w:r w:rsidRPr="007226C4">
        <w:rPr>
          <w:rFonts w:cstheme="minorHAnsi"/>
          <w:sz w:val="20"/>
          <w:szCs w:val="20"/>
          <w:u w:val="single"/>
        </w:rPr>
        <w:t xml:space="preserve">) 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p</w:t>
      </w:r>
      <w:r w:rsidR="00644673" w:rsidRPr="007226C4">
        <w:rPr>
          <w:rFonts w:cstheme="minorHAnsi"/>
          <w:sz w:val="20"/>
          <w:szCs w:val="20"/>
          <w:u w:val="single"/>
        </w:rPr>
        <w:t>-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n</w:t>
      </w:r>
      <w:r w:rsidR="00644673" w:rsidRPr="007226C4">
        <w:rPr>
          <w:rFonts w:cstheme="minorHAnsi"/>
          <w:sz w:val="20"/>
          <w:szCs w:val="20"/>
          <w:u w:val="single"/>
        </w:rPr>
        <w:t xml:space="preserve"> переход и его зонная диаграмма. За счет чего формируется барьер в 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p</w:t>
      </w:r>
      <w:r w:rsidR="00644673" w:rsidRPr="007226C4">
        <w:rPr>
          <w:rFonts w:cstheme="minorHAnsi"/>
          <w:sz w:val="20"/>
          <w:szCs w:val="20"/>
          <w:u w:val="single"/>
        </w:rPr>
        <w:t>-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n</w:t>
      </w:r>
      <w:r w:rsidR="00644673" w:rsidRPr="007226C4">
        <w:rPr>
          <w:rFonts w:cstheme="minorHAnsi"/>
          <w:sz w:val="20"/>
          <w:szCs w:val="20"/>
          <w:u w:val="single"/>
        </w:rPr>
        <w:t xml:space="preserve"> переходе и какова его высота? Почему 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p</w:t>
      </w:r>
      <w:r w:rsidR="00644673" w:rsidRPr="007226C4">
        <w:rPr>
          <w:rFonts w:cstheme="minorHAnsi"/>
          <w:sz w:val="20"/>
          <w:szCs w:val="20"/>
          <w:u w:val="single"/>
        </w:rPr>
        <w:t>-</w:t>
      </w:r>
      <w:r w:rsidR="00644673" w:rsidRPr="007226C4">
        <w:rPr>
          <w:rFonts w:cstheme="minorHAnsi"/>
          <w:sz w:val="20"/>
          <w:szCs w:val="20"/>
          <w:u w:val="single"/>
          <w:lang w:val="en-US"/>
        </w:rPr>
        <w:t>n</w:t>
      </w:r>
      <w:r w:rsidR="00644673" w:rsidRPr="007226C4">
        <w:rPr>
          <w:rFonts w:cstheme="minorHAnsi"/>
          <w:sz w:val="20"/>
          <w:szCs w:val="20"/>
          <w:u w:val="single"/>
        </w:rPr>
        <w:t xml:space="preserve"> переход пропускает ток только в одном направлении? Уравнение вольтамперной характеристики.</w:t>
      </w:r>
    </w:p>
    <w:p w14:paraId="28F2A1DA" w14:textId="265EAC44" w:rsidR="00644673" w:rsidRPr="007226C4" w:rsidRDefault="003D7A0D" w:rsidP="003D7A0D">
      <w:pPr>
        <w:pStyle w:val="a6"/>
        <w:spacing w:line="36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226C4">
        <w:rPr>
          <w:rStyle w:val="keyw"/>
          <w:rFonts w:cstheme="minorHAnsi"/>
          <w:sz w:val="20"/>
          <w:szCs w:val="20"/>
          <w:shd w:val="clear" w:color="auto" w:fill="FFFFFF"/>
        </w:rPr>
        <w:t>p-n переходом</w:t>
      </w:r>
      <w:r w:rsidRPr="007226C4">
        <w:rPr>
          <w:rFonts w:cstheme="minorHAnsi"/>
          <w:sz w:val="20"/>
          <w:szCs w:val="20"/>
          <w:shd w:val="clear" w:color="auto" w:fill="FFFFFF"/>
        </w:rPr>
        <w:t xml:space="preserve"> называют тонкий слой, образующийся в месте контакта двух областей полупроводников акцепторного и донорного типов. В </w:t>
      </w:r>
      <w:r w:rsidRPr="007226C4">
        <w:rPr>
          <w:rFonts w:cstheme="minorHAnsi"/>
          <w:sz w:val="20"/>
          <w:szCs w:val="20"/>
        </w:rPr>
        <w:t xml:space="preserve">этой области есть две части: </w:t>
      </w:r>
      <w:r w:rsidR="00D70A6F">
        <w:rPr>
          <w:rFonts w:cstheme="minorHAnsi"/>
          <w:sz w:val="20"/>
          <w:szCs w:val="20"/>
        </w:rPr>
        <w:t>правая (</w:t>
      </w:r>
      <w:r w:rsidR="00D70A6F">
        <w:rPr>
          <w:rFonts w:cstheme="minorHAnsi"/>
          <w:sz w:val="20"/>
          <w:szCs w:val="20"/>
          <w:lang w:val="en-US"/>
        </w:rPr>
        <w:t>n</w:t>
      </w:r>
      <w:r w:rsidR="00D70A6F">
        <w:rPr>
          <w:rFonts w:cstheme="minorHAnsi"/>
          <w:sz w:val="20"/>
          <w:szCs w:val="20"/>
        </w:rPr>
        <w:t>)</w:t>
      </w:r>
      <w:r w:rsidRPr="007226C4">
        <w:rPr>
          <w:rFonts w:cstheme="minorHAnsi"/>
          <w:sz w:val="20"/>
          <w:szCs w:val="20"/>
        </w:rPr>
        <w:t xml:space="preserve"> – содержит донорные примеси и обладает электронной электропроводностью, </w:t>
      </w:r>
      <w:r w:rsidR="00D70A6F">
        <w:rPr>
          <w:rFonts w:cstheme="minorHAnsi"/>
          <w:sz w:val="20"/>
          <w:szCs w:val="20"/>
        </w:rPr>
        <w:t>левая (р)</w:t>
      </w:r>
      <w:r w:rsidRPr="007226C4">
        <w:rPr>
          <w:rFonts w:cstheme="minorHAnsi"/>
          <w:sz w:val="20"/>
          <w:szCs w:val="20"/>
        </w:rPr>
        <w:t xml:space="preserve"> – содержит акцепторные примеси и обладает дырочной электропроводностью. В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> результате теплового хаотического движения одна из дырок из левой области </w:t>
      </w:r>
      <w:r w:rsidRPr="007226C4">
        <w:rPr>
          <w:rFonts w:cstheme="minorHAnsi"/>
          <w:noProof/>
          <w:sz w:val="20"/>
          <w:szCs w:val="20"/>
          <w:lang w:val="en-US" w:eastAsia="ru-RU"/>
        </w:rPr>
        <w:t>p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>-типа может попасть в правую область </w:t>
      </w:r>
      <w:r w:rsidRPr="007226C4">
        <w:rPr>
          <w:rFonts w:cstheme="minorHAnsi"/>
          <w:noProof/>
          <w:sz w:val="20"/>
          <w:szCs w:val="20"/>
          <w:lang w:val="en-US" w:eastAsia="ru-RU"/>
        </w:rPr>
        <w:t>n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-типа, где быстро </w:t>
      </w:r>
      <w:proofErr w:type="spellStart"/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>рекомбинирует</w:t>
      </w:r>
      <w:proofErr w:type="spellEnd"/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 с одним из электронов.</w:t>
      </w:r>
    </w:p>
    <w:p w14:paraId="24C83CCE" w14:textId="160AD280" w:rsidR="003D7A0D" w:rsidRPr="007226C4" w:rsidRDefault="003D7A0D" w:rsidP="003D7A0D">
      <w:pPr>
        <w:pStyle w:val="a6"/>
        <w:spacing w:line="36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Аналогично, в результате теплового движения один из электронов из левой области может попасть в правую, где быстро </w:t>
      </w:r>
      <w:proofErr w:type="spellStart"/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>рекомбинирует</w:t>
      </w:r>
      <w:proofErr w:type="spellEnd"/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 с одной из дырок. Из-за такого «обмена» появляются </w:t>
      </w:r>
      <w:r w:rsidR="00D70A6F">
        <w:rPr>
          <w:rFonts w:cstheme="minorHAnsi"/>
          <w:color w:val="000000"/>
          <w:sz w:val="20"/>
          <w:szCs w:val="20"/>
          <w:shd w:val="clear" w:color="auto" w:fill="FFFFFF"/>
        </w:rPr>
        <w:t>положительные</w:t>
      </w:r>
      <w:r w:rsidR="00D70A6F"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заряды в </w:t>
      </w:r>
      <w:r w:rsidR="00D70A6F">
        <w:rPr>
          <w:rFonts w:cstheme="minorHAnsi"/>
          <w:color w:val="000000"/>
          <w:sz w:val="20"/>
          <w:szCs w:val="20"/>
          <w:shd w:val="clear" w:color="auto" w:fill="FFFFFF"/>
        </w:rPr>
        <w:t xml:space="preserve">левой 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зоне р и </w:t>
      </w:r>
      <w:r w:rsidR="00D70A6F">
        <w:rPr>
          <w:rFonts w:cstheme="minorHAnsi"/>
          <w:color w:val="000000"/>
          <w:sz w:val="20"/>
          <w:szCs w:val="20"/>
          <w:shd w:val="clear" w:color="auto" w:fill="FFFFFF"/>
        </w:rPr>
        <w:t>отрицательные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 в</w:t>
      </w:r>
      <w:r w:rsidR="00D70A6F">
        <w:rPr>
          <w:rFonts w:cstheme="minorHAnsi"/>
          <w:color w:val="000000"/>
          <w:sz w:val="20"/>
          <w:szCs w:val="20"/>
          <w:shd w:val="clear" w:color="auto" w:fill="FFFFFF"/>
        </w:rPr>
        <w:t xml:space="preserve"> правой</w:t>
      </w:r>
      <w:r w:rsidRPr="007226C4">
        <w:rPr>
          <w:rFonts w:cstheme="minorHAnsi"/>
          <w:color w:val="000000"/>
          <w:sz w:val="20"/>
          <w:szCs w:val="20"/>
          <w:shd w:val="clear" w:color="auto" w:fill="FFFFFF"/>
        </w:rPr>
        <w:t xml:space="preserve"> зоне. Поэтому ток пропускается только в одном направлении. </w:t>
      </w:r>
    </w:p>
    <w:p w14:paraId="2EE61741" w14:textId="77777777" w:rsidR="00D70A6F" w:rsidRDefault="003D7A0D" w:rsidP="00C24029">
      <w:pPr>
        <w:spacing w:line="240" w:lineRule="auto"/>
        <w:jc w:val="both"/>
        <w:rPr>
          <w:rFonts w:cstheme="minorHAnsi"/>
          <w:sz w:val="20"/>
          <w:szCs w:val="20"/>
        </w:rPr>
      </w:pPr>
      <w:r w:rsidRPr="007226C4">
        <w:rPr>
          <w:rFonts w:cstheme="minorHAnsi"/>
          <w:sz w:val="20"/>
          <w:szCs w:val="20"/>
        </w:rPr>
        <w:t>Высота потенциального барьера:</w:t>
      </w:r>
    </w:p>
    <w:p w14:paraId="3CAE5227" w14:textId="4C16EF61" w:rsidR="003D7A0D" w:rsidRPr="007226C4" w:rsidRDefault="00D70A6F" w:rsidP="00D70A6F">
      <w:pPr>
        <w:spacing w:line="240" w:lineRule="auto"/>
        <w:jc w:val="center"/>
        <w:rPr>
          <w:rFonts w:eastAsiaTheme="minorEastAsia" w:cstheme="minorHAnsi"/>
          <w:color w:val="333333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qφ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 w:themeColor="text1"/>
              <w:sz w:val="20"/>
              <w:szCs w:val="20"/>
            </w:rPr>
            <m:t>=kTln</m:t>
          </m:r>
          <m:d>
            <m:dPr>
              <m:ctrl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0"/>
                  <w:szCs w:val="20"/>
                </w:rPr>
                <m:t>k</m:t>
              </m:r>
            </m:sub>
          </m:sSub>
        </m:oMath>
      </m:oMathPara>
    </w:p>
    <w:p w14:paraId="535A6D45" w14:textId="77777777" w:rsidR="00D70A6F" w:rsidRPr="00D70A6F" w:rsidRDefault="003D7A0D" w:rsidP="00417F3D">
      <w:pPr>
        <w:rPr>
          <w:rFonts w:eastAsiaTheme="minorEastAsia" w:cstheme="minorHAnsi"/>
          <w:sz w:val="20"/>
          <w:szCs w:val="20"/>
        </w:rPr>
      </w:pPr>
      <w:r w:rsidRPr="007226C4">
        <w:rPr>
          <w:rFonts w:cstheme="minorHAnsi"/>
          <w:sz w:val="20"/>
          <w:szCs w:val="20"/>
        </w:rPr>
        <w:t xml:space="preserve">Уравнение </w:t>
      </w:r>
      <w:r w:rsidR="00D70A6F" w:rsidRPr="007226C4">
        <w:rPr>
          <w:rFonts w:cstheme="minorHAnsi"/>
          <w:sz w:val="20"/>
          <w:szCs w:val="20"/>
        </w:rPr>
        <w:t>вольтамперной</w:t>
      </w:r>
      <w:r w:rsidRPr="007226C4">
        <w:rPr>
          <w:rFonts w:cstheme="minorHAnsi"/>
          <w:sz w:val="20"/>
          <w:szCs w:val="20"/>
        </w:rPr>
        <w:t xml:space="preserve"> характеристики: </w:t>
      </w:r>
    </w:p>
    <w:p w14:paraId="6F05EEFB" w14:textId="77777777" w:rsidR="00D70A6F" w:rsidRDefault="007226C4" w:rsidP="00D70A6F">
      <w:pPr>
        <w:jc w:val="center"/>
        <w:rPr>
          <w:rFonts w:eastAsiaTheme="minorEastAsia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J=</m:t>
        </m:r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ⅇU∕kT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-1</m:t>
            </m:r>
          </m:e>
        </m:d>
      </m:oMath>
      <w:r w:rsidR="003D7A0D" w:rsidRPr="007226C4">
        <w:rPr>
          <w:rFonts w:eastAsiaTheme="minorEastAsia" w:cstheme="minorHAnsi"/>
          <w:sz w:val="20"/>
          <w:szCs w:val="20"/>
        </w:rPr>
        <w:t xml:space="preserve">, </w:t>
      </w:r>
    </w:p>
    <w:p w14:paraId="1B16F226" w14:textId="77777777" w:rsidR="00D70A6F" w:rsidRPr="00D70A6F" w:rsidRDefault="003D7A0D" w:rsidP="00D70A6F">
      <w:pPr>
        <w:rPr>
          <w:rFonts w:eastAsiaTheme="minorEastAsia" w:cstheme="minorHAnsi"/>
          <w:sz w:val="20"/>
          <w:szCs w:val="20"/>
        </w:rPr>
      </w:pPr>
      <w:r w:rsidRPr="007226C4">
        <w:rPr>
          <w:rFonts w:eastAsiaTheme="minorEastAsia" w:cstheme="minorHAnsi"/>
          <w:sz w:val="20"/>
          <w:szCs w:val="20"/>
        </w:rPr>
        <w:t xml:space="preserve">где плотность тока насыщения: </w:t>
      </w:r>
    </w:p>
    <w:p w14:paraId="1D57C56B" w14:textId="5A54666F" w:rsidR="003D7A0D" w:rsidRPr="007226C4" w:rsidRDefault="00D70A6F" w:rsidP="00D70A6F">
      <w:pPr>
        <w:jc w:val="center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=ⅇ</m:t>
        </m:r>
        <m:d>
          <m:dPr>
            <m:ctrlPr>
              <w:rPr>
                <w:rFonts w:ascii="Cambria Math" w:hAnsi="Cambria Math" w:cstheme="minorHAnsi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p</m:t>
                    </m:r>
                  </m:sub>
                </m:sSub>
              </m:den>
            </m:f>
          </m:e>
        </m:d>
      </m:oMath>
      <w:r w:rsidR="003D7A0D" w:rsidRPr="007226C4">
        <w:rPr>
          <w:rFonts w:eastAsiaTheme="minorEastAsia" w:cstheme="minorHAnsi"/>
          <w:sz w:val="20"/>
          <w:szCs w:val="20"/>
        </w:rPr>
        <w:t xml:space="preserve">. </w:t>
      </w:r>
    </w:p>
    <w:p w14:paraId="4B3D6420" w14:textId="77777777" w:rsidR="003D7A0D" w:rsidRDefault="003D7A0D" w:rsidP="003D7A0D"/>
    <w:p w14:paraId="4EEE0C39" w14:textId="77777777" w:rsidR="003D7A0D" w:rsidRPr="003D7A0D" w:rsidRDefault="003D7A0D" w:rsidP="003D7A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586883" w14:textId="77777777" w:rsidR="003D7A0D" w:rsidRPr="003D7A0D" w:rsidRDefault="003D7A0D" w:rsidP="003D7A0D">
      <w:pPr>
        <w:pStyle w:val="a6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A0D" w:rsidRPr="003D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1B"/>
    <w:multiLevelType w:val="hybridMultilevel"/>
    <w:tmpl w:val="D93087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2AB7"/>
    <w:multiLevelType w:val="hybridMultilevel"/>
    <w:tmpl w:val="CD2A7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02AC"/>
    <w:multiLevelType w:val="hybridMultilevel"/>
    <w:tmpl w:val="0E0EA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1BEC"/>
    <w:multiLevelType w:val="hybridMultilevel"/>
    <w:tmpl w:val="85A0B3D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BB2"/>
    <w:rsid w:val="001558F1"/>
    <w:rsid w:val="00227D60"/>
    <w:rsid w:val="002626D2"/>
    <w:rsid w:val="003D7A0D"/>
    <w:rsid w:val="00417F3D"/>
    <w:rsid w:val="00445F3F"/>
    <w:rsid w:val="004B5406"/>
    <w:rsid w:val="004B7BF5"/>
    <w:rsid w:val="00505447"/>
    <w:rsid w:val="00644673"/>
    <w:rsid w:val="007226C4"/>
    <w:rsid w:val="007554C2"/>
    <w:rsid w:val="00795A53"/>
    <w:rsid w:val="008B430D"/>
    <w:rsid w:val="009A56F4"/>
    <w:rsid w:val="00B03BB2"/>
    <w:rsid w:val="00B53EE1"/>
    <w:rsid w:val="00B82219"/>
    <w:rsid w:val="00B94F80"/>
    <w:rsid w:val="00BC24FA"/>
    <w:rsid w:val="00BF67FB"/>
    <w:rsid w:val="00C04583"/>
    <w:rsid w:val="00C20DCD"/>
    <w:rsid w:val="00C24029"/>
    <w:rsid w:val="00CA0532"/>
    <w:rsid w:val="00D70A6F"/>
    <w:rsid w:val="00F5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6F9C"/>
  <w15:chartTrackingRefBased/>
  <w15:docId w15:val="{401500EC-C3F3-4011-A314-9BA3192E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D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67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58F1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B5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uiPriority w:val="1"/>
    <w:qFormat/>
    <w:rsid w:val="00C20DCD"/>
    <w:pPr>
      <w:spacing w:after="0" w:line="240" w:lineRule="auto"/>
    </w:pPr>
  </w:style>
  <w:style w:type="character" w:customStyle="1" w:styleId="keyw">
    <w:name w:val="keyw"/>
    <w:basedOn w:val="a0"/>
    <w:rsid w:val="003D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Рябин</dc:creator>
  <cp:keywords/>
  <dc:description/>
  <cp:lastModifiedBy>Коробов Евгений Валерьевич</cp:lastModifiedBy>
  <cp:revision>2</cp:revision>
  <dcterms:created xsi:type="dcterms:W3CDTF">2020-12-14T18:14:00Z</dcterms:created>
  <dcterms:modified xsi:type="dcterms:W3CDTF">2020-12-14T18:14:00Z</dcterms:modified>
</cp:coreProperties>
</file>