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 xml:space="preserve">имени первого Президента России </w:t>
      </w:r>
      <w:proofErr w:type="spellStart"/>
      <w:r>
        <w:rPr>
          <w:rFonts w:cs="Times New Roman"/>
          <w:szCs w:val="24"/>
        </w:rPr>
        <w:t>Б.Н.Ельцина</w:t>
      </w:r>
      <w:proofErr w:type="spellEnd"/>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a5"/>
        <w:jc w:val="center"/>
        <w:rPr>
          <w:sz w:val="24"/>
        </w:rPr>
      </w:pPr>
      <w:r>
        <w:rPr>
          <w:sz w:val="24"/>
        </w:rPr>
        <w:t xml:space="preserve">Профиль «Материалы микро- и </w:t>
      </w:r>
      <w:proofErr w:type="spellStart"/>
      <w:r>
        <w:rPr>
          <w:sz w:val="24"/>
        </w:rPr>
        <w:t>наносистемной</w:t>
      </w:r>
      <w:proofErr w:type="spellEnd"/>
      <w:r>
        <w:rPr>
          <w:sz w:val="24"/>
        </w:rPr>
        <w:t xml:space="preserve">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77777777" w:rsidR="005D1B63" w:rsidRDefault="005D1B63"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a7"/>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3541068D" w14:textId="77777777" w:rsidR="005D1B63" w:rsidRDefault="005D1B63">
            <w:pPr>
              <w:pStyle w:val="a"/>
              <w:numPr>
                <w:ilvl w:val="0"/>
                <w:numId w:val="0"/>
              </w:numPr>
              <w:spacing w:before="0" w:after="0" w:line="276" w:lineRule="auto"/>
              <w:rPr>
                <w:rFonts w:cs="Times New Roman"/>
                <w:b w:val="0"/>
                <w:sz w:val="24"/>
                <w:lang w:val="ru-RU"/>
              </w:rPr>
            </w:pP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 xml:space="preserve">к. ф.-м. н., доцент С. Г. </w:t>
            </w:r>
            <w:proofErr w:type="spellStart"/>
            <w:r>
              <w:rPr>
                <w:rFonts w:cs="Times New Roman"/>
                <w:b w:val="0"/>
                <w:sz w:val="24"/>
                <w:lang w:val="ru-RU"/>
              </w:rPr>
              <w:t>Колчанова</w:t>
            </w:r>
            <w:proofErr w:type="spellEnd"/>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proofErr w:type="spellStart"/>
            <w:r>
              <w:rPr>
                <w:rFonts w:cs="Times New Roman"/>
                <w:b w:val="0"/>
                <w:sz w:val="24"/>
                <w:lang w:val="ru-RU"/>
              </w:rPr>
              <w:t>Нормоконтролер</w:t>
            </w:r>
            <w:proofErr w:type="spellEnd"/>
            <w:r>
              <w:rPr>
                <w:rFonts w:cs="Times New Roman"/>
                <w:b w:val="0"/>
                <w:sz w:val="24"/>
                <w:lang w:val="ru-RU"/>
              </w:rPr>
              <w:t>:</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 xml:space="preserve">к. ф.-м. н, Д. В. </w:t>
            </w:r>
            <w:proofErr w:type="spellStart"/>
            <w:r>
              <w:rPr>
                <w:rFonts w:cs="Times New Roman"/>
                <w:b w:val="0"/>
                <w:sz w:val="24"/>
                <w:lang w:val="ru-RU"/>
              </w:rPr>
              <w:t>Пелегов</w:t>
            </w:r>
            <w:proofErr w:type="spellEnd"/>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77777777" w:rsidR="00B20CFD" w:rsidRDefault="00B20CFD" w:rsidP="00B20CFD">
      <w:pPr>
        <w:spacing w:after="0" w:line="360" w:lineRule="auto"/>
        <w:ind w:firstLine="709"/>
        <w:rPr>
          <w:rFonts w:cs="Times New Roman"/>
          <w:szCs w:val="24"/>
        </w:rPr>
      </w:pPr>
      <w:r>
        <w:rPr>
          <w:rFonts w:cs="Times New Roman"/>
          <w:szCs w:val="24"/>
        </w:rPr>
        <w:t>Работа содержит 35 страницы, 11 рисунка и 1 графика.</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 xml:space="preserve">Данная работа проводилась в Уральском центре коллективного пользования «Современные нанотехнологии» </w:t>
      </w:r>
      <w:proofErr w:type="spellStart"/>
      <w:r>
        <w:rPr>
          <w:rFonts w:cs="Times New Roman"/>
          <w:szCs w:val="24"/>
        </w:rPr>
        <w:t>УрФУ</w:t>
      </w:r>
      <w:proofErr w:type="spellEnd"/>
      <w:r>
        <w:rPr>
          <w:rFonts w:cs="Times New Roman"/>
          <w:szCs w:val="24"/>
        </w:rPr>
        <w:t xml:space="preserve">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b"/>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4805A7E8" w14:textId="1CC5988A" w:rsidR="007E2512"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ae"/>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107DDD">
          <w:pPr>
            <w:pStyle w:val="12"/>
            <w:tabs>
              <w:tab w:val="right" w:leader="dot" w:pos="9345"/>
            </w:tabs>
            <w:rPr>
              <w:rFonts w:asciiTheme="minorHAnsi" w:eastAsiaTheme="minorEastAsia" w:hAnsiTheme="minorHAnsi"/>
              <w:noProof/>
              <w:sz w:val="22"/>
              <w:lang w:eastAsia="ru-RU"/>
            </w:rPr>
          </w:pPr>
          <w:hyperlink w:anchor="_Toc57398746" w:history="1">
            <w:r w:rsidR="007E2512" w:rsidRPr="00765AF3">
              <w:rPr>
                <w:rStyle w:val="ae"/>
                <w:noProof/>
              </w:rPr>
              <w:t>ОСНОВНАЯ ЧАСТЬ</w:t>
            </w:r>
            <w:r w:rsidR="007E2512">
              <w:rPr>
                <w:noProof/>
                <w:webHidden/>
              </w:rPr>
              <w:tab/>
            </w:r>
            <w:r w:rsidR="007E2512">
              <w:rPr>
                <w:noProof/>
                <w:webHidden/>
              </w:rPr>
              <w:fldChar w:fldCharType="begin"/>
            </w:r>
            <w:r w:rsidR="007E2512">
              <w:rPr>
                <w:noProof/>
                <w:webHidden/>
              </w:rPr>
              <w:instrText xml:space="preserve"> PAGEREF _Toc57398746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5D060D85" w14:textId="096EF508" w:rsidR="007E2512" w:rsidRDefault="00107DDD">
          <w:pPr>
            <w:pStyle w:val="21"/>
            <w:tabs>
              <w:tab w:val="right" w:leader="dot" w:pos="9345"/>
            </w:tabs>
            <w:rPr>
              <w:rFonts w:cstheme="minorBidi"/>
              <w:noProof/>
            </w:rPr>
          </w:pPr>
          <w:hyperlink w:anchor="_Toc57398747" w:history="1">
            <w:r w:rsidR="007E2512" w:rsidRPr="00765AF3">
              <w:rPr>
                <w:rStyle w:val="ae"/>
                <w:noProof/>
              </w:rPr>
              <w:t>1. Литературный обзор</w:t>
            </w:r>
            <w:r w:rsidR="007E2512">
              <w:rPr>
                <w:noProof/>
                <w:webHidden/>
              </w:rPr>
              <w:tab/>
            </w:r>
            <w:r w:rsidR="007E2512">
              <w:rPr>
                <w:noProof/>
                <w:webHidden/>
              </w:rPr>
              <w:fldChar w:fldCharType="begin"/>
            </w:r>
            <w:r w:rsidR="007E2512">
              <w:rPr>
                <w:noProof/>
                <w:webHidden/>
              </w:rPr>
              <w:instrText xml:space="preserve"> PAGEREF _Toc57398747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4C419815" w14:textId="215B192F" w:rsidR="007E2512" w:rsidRDefault="00107DDD">
          <w:pPr>
            <w:pStyle w:val="31"/>
            <w:tabs>
              <w:tab w:val="right" w:leader="dot" w:pos="9345"/>
            </w:tabs>
            <w:rPr>
              <w:rFonts w:cstheme="minorBidi"/>
              <w:noProof/>
            </w:rPr>
          </w:pPr>
          <w:hyperlink w:anchor="_Toc57398748" w:history="1">
            <w:r w:rsidR="007E2512" w:rsidRPr="00765AF3">
              <w:rPr>
                <w:rStyle w:val="ae"/>
                <w:noProof/>
              </w:rPr>
              <w:t>1.1 Системы накопления электроэнергии в современной технике.</w:t>
            </w:r>
            <w:r w:rsidR="007E2512">
              <w:rPr>
                <w:noProof/>
                <w:webHidden/>
              </w:rPr>
              <w:tab/>
            </w:r>
            <w:r w:rsidR="007E2512">
              <w:rPr>
                <w:noProof/>
                <w:webHidden/>
              </w:rPr>
              <w:fldChar w:fldCharType="begin"/>
            </w:r>
            <w:r w:rsidR="007E2512">
              <w:rPr>
                <w:noProof/>
                <w:webHidden/>
              </w:rPr>
              <w:instrText xml:space="preserve"> PAGEREF _Toc57398748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0B7445A2" w14:textId="03BD212C" w:rsidR="007E2512" w:rsidRDefault="00107DDD">
          <w:pPr>
            <w:pStyle w:val="31"/>
            <w:tabs>
              <w:tab w:val="right" w:leader="dot" w:pos="9345"/>
            </w:tabs>
            <w:rPr>
              <w:rFonts w:cstheme="minorBidi"/>
              <w:noProof/>
            </w:rPr>
          </w:pPr>
          <w:hyperlink w:anchor="_Toc57398749" w:history="1">
            <w:r w:rsidR="007E2512" w:rsidRPr="00765AF3">
              <w:rPr>
                <w:rStyle w:val="ae"/>
                <w:noProof/>
              </w:rPr>
              <w:t>1.2 Химические источники тока. Типы и их устройство.</w:t>
            </w:r>
            <w:r w:rsidR="007E2512">
              <w:rPr>
                <w:noProof/>
                <w:webHidden/>
              </w:rPr>
              <w:tab/>
            </w:r>
            <w:r w:rsidR="007E2512">
              <w:rPr>
                <w:noProof/>
                <w:webHidden/>
              </w:rPr>
              <w:fldChar w:fldCharType="begin"/>
            </w:r>
            <w:r w:rsidR="007E2512">
              <w:rPr>
                <w:noProof/>
                <w:webHidden/>
              </w:rPr>
              <w:instrText xml:space="preserve"> PAGEREF _Toc57398749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06A00FD4" w14:textId="250E6BF2" w:rsidR="007E2512" w:rsidRDefault="00107DDD">
          <w:pPr>
            <w:pStyle w:val="41"/>
            <w:tabs>
              <w:tab w:val="right" w:leader="dot" w:pos="9345"/>
            </w:tabs>
            <w:rPr>
              <w:rFonts w:asciiTheme="minorHAnsi" w:eastAsiaTheme="minorEastAsia" w:hAnsiTheme="minorHAnsi"/>
              <w:noProof/>
              <w:sz w:val="22"/>
              <w:lang w:eastAsia="ru-RU"/>
            </w:rPr>
          </w:pPr>
          <w:hyperlink w:anchor="_Toc57398750" w:history="1">
            <w:r w:rsidR="007E2512" w:rsidRPr="00765AF3">
              <w:rPr>
                <w:rStyle w:val="ae"/>
                <w:noProof/>
              </w:rPr>
              <w:t>Гальванические элементы</w:t>
            </w:r>
            <w:r w:rsidR="007E2512">
              <w:rPr>
                <w:noProof/>
                <w:webHidden/>
              </w:rPr>
              <w:tab/>
            </w:r>
            <w:r w:rsidR="007E2512">
              <w:rPr>
                <w:noProof/>
                <w:webHidden/>
              </w:rPr>
              <w:fldChar w:fldCharType="begin"/>
            </w:r>
            <w:r w:rsidR="007E2512">
              <w:rPr>
                <w:noProof/>
                <w:webHidden/>
              </w:rPr>
              <w:instrText xml:space="preserve"> PAGEREF _Toc57398750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458BDF6E" w14:textId="7C807971" w:rsidR="007E2512" w:rsidRDefault="00107DDD">
          <w:pPr>
            <w:pStyle w:val="51"/>
            <w:tabs>
              <w:tab w:val="right" w:leader="dot" w:pos="9345"/>
            </w:tabs>
            <w:rPr>
              <w:rFonts w:asciiTheme="minorHAnsi" w:eastAsiaTheme="minorEastAsia" w:hAnsiTheme="minorHAnsi"/>
              <w:noProof/>
              <w:sz w:val="22"/>
              <w:lang w:eastAsia="ru-RU"/>
            </w:rPr>
          </w:pPr>
          <w:hyperlink w:anchor="_Toc57398751" w:history="1">
            <w:r w:rsidR="007E2512" w:rsidRPr="00765AF3">
              <w:rPr>
                <w:rStyle w:val="ae"/>
                <w:noProof/>
              </w:rPr>
              <w:t>Никель-кадмиевые батареи</w:t>
            </w:r>
            <w:r w:rsidR="007E2512">
              <w:rPr>
                <w:noProof/>
                <w:webHidden/>
              </w:rPr>
              <w:tab/>
            </w:r>
            <w:r w:rsidR="007E2512">
              <w:rPr>
                <w:noProof/>
                <w:webHidden/>
              </w:rPr>
              <w:fldChar w:fldCharType="begin"/>
            </w:r>
            <w:r w:rsidR="007E2512">
              <w:rPr>
                <w:noProof/>
                <w:webHidden/>
              </w:rPr>
              <w:instrText xml:space="preserve"> PAGEREF _Toc57398751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22074745" w14:textId="36CD94F2" w:rsidR="007E2512" w:rsidRDefault="00107DDD">
          <w:pPr>
            <w:pStyle w:val="51"/>
            <w:tabs>
              <w:tab w:val="right" w:leader="dot" w:pos="9345"/>
            </w:tabs>
            <w:rPr>
              <w:rFonts w:asciiTheme="minorHAnsi" w:eastAsiaTheme="minorEastAsia" w:hAnsiTheme="minorHAnsi"/>
              <w:noProof/>
              <w:sz w:val="22"/>
              <w:lang w:eastAsia="ru-RU"/>
            </w:rPr>
          </w:pPr>
          <w:hyperlink w:anchor="_Toc57398752" w:history="1">
            <w:r w:rsidR="007E2512" w:rsidRPr="00765AF3">
              <w:rPr>
                <w:rStyle w:val="ae"/>
                <w:noProof/>
              </w:rPr>
              <w:t>Топливный элемент</w:t>
            </w:r>
            <w:r w:rsidR="007E2512">
              <w:rPr>
                <w:noProof/>
                <w:webHidden/>
              </w:rPr>
              <w:tab/>
            </w:r>
            <w:r w:rsidR="007E2512">
              <w:rPr>
                <w:noProof/>
                <w:webHidden/>
              </w:rPr>
              <w:fldChar w:fldCharType="begin"/>
            </w:r>
            <w:r w:rsidR="007E2512">
              <w:rPr>
                <w:noProof/>
                <w:webHidden/>
              </w:rPr>
              <w:instrText xml:space="preserve"> PAGEREF _Toc57398752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C45E069" w14:textId="5D625C30" w:rsidR="007E2512" w:rsidRDefault="00107DDD">
          <w:pPr>
            <w:pStyle w:val="41"/>
            <w:tabs>
              <w:tab w:val="right" w:leader="dot" w:pos="9345"/>
            </w:tabs>
            <w:rPr>
              <w:rFonts w:asciiTheme="minorHAnsi" w:eastAsiaTheme="minorEastAsia" w:hAnsiTheme="minorHAnsi"/>
              <w:noProof/>
              <w:sz w:val="22"/>
              <w:lang w:eastAsia="ru-RU"/>
            </w:rPr>
          </w:pPr>
          <w:hyperlink w:anchor="_Toc57398753" w:history="1">
            <w:r w:rsidR="007E2512" w:rsidRPr="00765AF3">
              <w:rPr>
                <w:rStyle w:val="ae"/>
                <w:noProof/>
              </w:rPr>
              <w:t>Аккумуляторы</w:t>
            </w:r>
            <w:r w:rsidR="007E2512">
              <w:rPr>
                <w:noProof/>
                <w:webHidden/>
              </w:rPr>
              <w:tab/>
            </w:r>
            <w:r w:rsidR="007E2512">
              <w:rPr>
                <w:noProof/>
                <w:webHidden/>
              </w:rPr>
              <w:fldChar w:fldCharType="begin"/>
            </w:r>
            <w:r w:rsidR="007E2512">
              <w:rPr>
                <w:noProof/>
                <w:webHidden/>
              </w:rPr>
              <w:instrText xml:space="preserve"> PAGEREF _Toc57398753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6FBED46A" w14:textId="1CF94CE8" w:rsidR="007E2512" w:rsidRDefault="00107DDD">
          <w:pPr>
            <w:pStyle w:val="51"/>
            <w:tabs>
              <w:tab w:val="right" w:leader="dot" w:pos="9345"/>
            </w:tabs>
            <w:rPr>
              <w:rFonts w:asciiTheme="minorHAnsi" w:eastAsiaTheme="minorEastAsia" w:hAnsiTheme="minorHAnsi"/>
              <w:noProof/>
              <w:sz w:val="22"/>
              <w:lang w:eastAsia="ru-RU"/>
            </w:rPr>
          </w:pPr>
          <w:hyperlink w:anchor="_Toc57398754" w:history="1">
            <w:r w:rsidR="007E2512" w:rsidRPr="00765AF3">
              <w:rPr>
                <w:rStyle w:val="ae"/>
                <w:noProof/>
              </w:rPr>
              <w:t>Свинцово-кислотные</w:t>
            </w:r>
            <w:r w:rsidR="007E2512">
              <w:rPr>
                <w:noProof/>
                <w:webHidden/>
              </w:rPr>
              <w:tab/>
            </w:r>
            <w:r w:rsidR="007E2512">
              <w:rPr>
                <w:noProof/>
                <w:webHidden/>
              </w:rPr>
              <w:fldChar w:fldCharType="begin"/>
            </w:r>
            <w:r w:rsidR="007E2512">
              <w:rPr>
                <w:noProof/>
                <w:webHidden/>
              </w:rPr>
              <w:instrText xml:space="preserve"> PAGEREF _Toc57398754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6E7D029" w14:textId="37D962A7" w:rsidR="007E2512" w:rsidRDefault="00107DDD">
          <w:pPr>
            <w:pStyle w:val="51"/>
            <w:tabs>
              <w:tab w:val="right" w:leader="dot" w:pos="9345"/>
            </w:tabs>
            <w:rPr>
              <w:rFonts w:asciiTheme="minorHAnsi" w:eastAsiaTheme="minorEastAsia" w:hAnsiTheme="minorHAnsi"/>
              <w:noProof/>
              <w:sz w:val="22"/>
              <w:lang w:eastAsia="ru-RU"/>
            </w:rPr>
          </w:pPr>
          <w:hyperlink w:anchor="_Toc57398755" w:history="1">
            <w:r w:rsidR="007E2512" w:rsidRPr="00765AF3">
              <w:rPr>
                <w:rStyle w:val="ae"/>
                <w:noProof/>
              </w:rPr>
              <w:t>Литий-ионные</w:t>
            </w:r>
            <w:r w:rsidR="007E2512">
              <w:rPr>
                <w:noProof/>
                <w:webHidden/>
              </w:rPr>
              <w:tab/>
            </w:r>
            <w:r w:rsidR="007E2512">
              <w:rPr>
                <w:noProof/>
                <w:webHidden/>
              </w:rPr>
              <w:fldChar w:fldCharType="begin"/>
            </w:r>
            <w:r w:rsidR="007E2512">
              <w:rPr>
                <w:noProof/>
                <w:webHidden/>
              </w:rPr>
              <w:instrText xml:space="preserve"> PAGEREF _Toc57398755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06296CDF" w14:textId="39010989" w:rsidR="007E2512" w:rsidRDefault="00107DDD">
          <w:pPr>
            <w:pStyle w:val="51"/>
            <w:tabs>
              <w:tab w:val="right" w:leader="dot" w:pos="9345"/>
            </w:tabs>
            <w:rPr>
              <w:rFonts w:asciiTheme="minorHAnsi" w:eastAsiaTheme="minorEastAsia" w:hAnsiTheme="minorHAnsi"/>
              <w:noProof/>
              <w:sz w:val="22"/>
              <w:lang w:eastAsia="ru-RU"/>
            </w:rPr>
          </w:pPr>
          <w:hyperlink w:anchor="_Toc57398756" w:history="1">
            <w:r w:rsidR="007E2512" w:rsidRPr="00765AF3">
              <w:rPr>
                <w:rStyle w:val="ae"/>
                <w:noProof/>
              </w:rPr>
              <w:t>Проточные батареи</w:t>
            </w:r>
            <w:r w:rsidR="007E2512">
              <w:rPr>
                <w:noProof/>
                <w:webHidden/>
              </w:rPr>
              <w:tab/>
            </w:r>
            <w:r w:rsidR="007E2512">
              <w:rPr>
                <w:noProof/>
                <w:webHidden/>
              </w:rPr>
              <w:fldChar w:fldCharType="begin"/>
            </w:r>
            <w:r w:rsidR="007E2512">
              <w:rPr>
                <w:noProof/>
                <w:webHidden/>
              </w:rPr>
              <w:instrText xml:space="preserve"> PAGEREF _Toc57398756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7E424E6C" w14:textId="5EAE7524" w:rsidR="007E2512" w:rsidRDefault="00107DDD">
          <w:pPr>
            <w:pStyle w:val="31"/>
            <w:tabs>
              <w:tab w:val="right" w:leader="dot" w:pos="9345"/>
            </w:tabs>
            <w:rPr>
              <w:rFonts w:cstheme="minorBidi"/>
              <w:noProof/>
            </w:rPr>
          </w:pPr>
          <w:hyperlink w:anchor="_Toc57398757" w:history="1">
            <w:r w:rsidR="007E2512" w:rsidRPr="00765AF3">
              <w:rPr>
                <w:rStyle w:val="ae"/>
                <w:noProof/>
              </w:rPr>
              <w:t>1.3 Направление развития и роль электродных материалов.</w:t>
            </w:r>
            <w:r w:rsidR="007E2512">
              <w:rPr>
                <w:noProof/>
                <w:webHidden/>
              </w:rPr>
              <w:tab/>
            </w:r>
            <w:r w:rsidR="007E2512">
              <w:rPr>
                <w:noProof/>
                <w:webHidden/>
              </w:rPr>
              <w:fldChar w:fldCharType="begin"/>
            </w:r>
            <w:r w:rsidR="007E2512">
              <w:rPr>
                <w:noProof/>
                <w:webHidden/>
              </w:rPr>
              <w:instrText xml:space="preserve"> PAGEREF _Toc57398757 \h </w:instrText>
            </w:r>
            <w:r w:rsidR="007E2512">
              <w:rPr>
                <w:noProof/>
                <w:webHidden/>
              </w:rPr>
            </w:r>
            <w:r w:rsidR="007E2512">
              <w:rPr>
                <w:noProof/>
                <w:webHidden/>
              </w:rPr>
              <w:fldChar w:fldCharType="separate"/>
            </w:r>
            <w:r w:rsidR="007E2512">
              <w:rPr>
                <w:noProof/>
                <w:webHidden/>
              </w:rPr>
              <w:t>10</w:t>
            </w:r>
            <w:r w:rsidR="007E2512">
              <w:rPr>
                <w:noProof/>
                <w:webHidden/>
              </w:rPr>
              <w:fldChar w:fldCharType="end"/>
            </w:r>
          </w:hyperlink>
        </w:p>
        <w:p w14:paraId="50C773E7" w14:textId="227AC0E1" w:rsidR="007E2512" w:rsidRDefault="00107DDD">
          <w:pPr>
            <w:pStyle w:val="31"/>
            <w:tabs>
              <w:tab w:val="right" w:leader="dot" w:pos="9345"/>
            </w:tabs>
            <w:rPr>
              <w:rFonts w:cstheme="minorBidi"/>
              <w:noProof/>
            </w:rPr>
          </w:pPr>
          <w:hyperlink w:anchor="_Toc57398758" w:history="1">
            <w:r w:rsidR="007E2512" w:rsidRPr="00765AF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7E2512" w:rsidRPr="00765AF3">
              <w:rPr>
                <w:rStyle w:val="ae"/>
                <w:noProof/>
              </w:rPr>
              <w:t>). Основные характеристики материала</w:t>
            </w:r>
            <w:r w:rsidR="007E2512">
              <w:rPr>
                <w:noProof/>
                <w:webHidden/>
              </w:rPr>
              <w:tab/>
            </w:r>
            <w:r w:rsidR="007E2512">
              <w:rPr>
                <w:noProof/>
                <w:webHidden/>
              </w:rPr>
              <w:fldChar w:fldCharType="begin"/>
            </w:r>
            <w:r w:rsidR="007E2512">
              <w:rPr>
                <w:noProof/>
                <w:webHidden/>
              </w:rPr>
              <w:instrText xml:space="preserve"> PAGEREF _Toc57398758 \h </w:instrText>
            </w:r>
            <w:r w:rsidR="007E2512">
              <w:rPr>
                <w:noProof/>
                <w:webHidden/>
              </w:rPr>
            </w:r>
            <w:r w:rsidR="007E2512">
              <w:rPr>
                <w:noProof/>
                <w:webHidden/>
              </w:rPr>
              <w:fldChar w:fldCharType="separate"/>
            </w:r>
            <w:r w:rsidR="007E2512">
              <w:rPr>
                <w:noProof/>
                <w:webHidden/>
              </w:rPr>
              <w:t>11</w:t>
            </w:r>
            <w:r w:rsidR="007E2512">
              <w:rPr>
                <w:noProof/>
                <w:webHidden/>
              </w:rPr>
              <w:fldChar w:fldCharType="end"/>
            </w:r>
          </w:hyperlink>
        </w:p>
        <w:p w14:paraId="0EB649B3" w14:textId="7F2F7C80" w:rsidR="007E2512" w:rsidRDefault="00107DDD">
          <w:pPr>
            <w:pStyle w:val="21"/>
            <w:tabs>
              <w:tab w:val="right" w:leader="dot" w:pos="9345"/>
            </w:tabs>
            <w:rPr>
              <w:rFonts w:cstheme="minorBidi"/>
              <w:noProof/>
            </w:rPr>
          </w:pPr>
          <w:hyperlink w:anchor="_Toc57398759" w:history="1">
            <w:r w:rsidR="007E2512" w:rsidRPr="00765AF3">
              <w:rPr>
                <w:rStyle w:val="ae"/>
                <w:noProof/>
              </w:rPr>
              <w:t>2. Постановка задачи работы</w:t>
            </w:r>
            <w:r w:rsidR="007E2512">
              <w:rPr>
                <w:noProof/>
                <w:webHidden/>
              </w:rPr>
              <w:tab/>
            </w:r>
            <w:r w:rsidR="007E2512">
              <w:rPr>
                <w:noProof/>
                <w:webHidden/>
              </w:rPr>
              <w:fldChar w:fldCharType="begin"/>
            </w:r>
            <w:r w:rsidR="007E2512">
              <w:rPr>
                <w:noProof/>
                <w:webHidden/>
              </w:rPr>
              <w:instrText xml:space="preserve"> PAGEREF _Toc57398759 \h </w:instrText>
            </w:r>
            <w:r w:rsidR="007E2512">
              <w:rPr>
                <w:noProof/>
                <w:webHidden/>
              </w:rPr>
            </w:r>
            <w:r w:rsidR="007E2512">
              <w:rPr>
                <w:noProof/>
                <w:webHidden/>
              </w:rPr>
              <w:fldChar w:fldCharType="separate"/>
            </w:r>
            <w:r w:rsidR="007E2512">
              <w:rPr>
                <w:noProof/>
                <w:webHidden/>
              </w:rPr>
              <w:t>13</w:t>
            </w:r>
            <w:r w:rsidR="007E2512">
              <w:rPr>
                <w:noProof/>
                <w:webHidden/>
              </w:rPr>
              <w:fldChar w:fldCharType="end"/>
            </w:r>
          </w:hyperlink>
        </w:p>
        <w:p w14:paraId="02361745" w14:textId="549FAFE0" w:rsidR="007E2512" w:rsidRDefault="00107DDD">
          <w:pPr>
            <w:pStyle w:val="21"/>
            <w:tabs>
              <w:tab w:val="right" w:leader="dot" w:pos="9345"/>
            </w:tabs>
            <w:rPr>
              <w:rFonts w:cstheme="minorBidi"/>
              <w:noProof/>
            </w:rPr>
          </w:pPr>
          <w:hyperlink w:anchor="_Toc57398760" w:history="1">
            <w:r w:rsidR="007E2512" w:rsidRPr="00765AF3">
              <w:rPr>
                <w:rStyle w:val="ae"/>
                <w:noProof/>
              </w:rPr>
              <w:t>3. Методика эксперимента</w:t>
            </w:r>
            <w:r w:rsidR="007E2512">
              <w:rPr>
                <w:noProof/>
                <w:webHidden/>
              </w:rPr>
              <w:tab/>
            </w:r>
            <w:r w:rsidR="007E2512">
              <w:rPr>
                <w:noProof/>
                <w:webHidden/>
              </w:rPr>
              <w:fldChar w:fldCharType="begin"/>
            </w:r>
            <w:r w:rsidR="007E2512">
              <w:rPr>
                <w:noProof/>
                <w:webHidden/>
              </w:rPr>
              <w:instrText xml:space="preserve"> PAGEREF _Toc57398760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7027713A" w14:textId="02F0D675" w:rsidR="007E2512" w:rsidRDefault="00107DDD">
          <w:pPr>
            <w:pStyle w:val="31"/>
            <w:tabs>
              <w:tab w:val="right" w:leader="dot" w:pos="9345"/>
            </w:tabs>
            <w:rPr>
              <w:rFonts w:cstheme="minorBidi"/>
              <w:noProof/>
            </w:rPr>
          </w:pPr>
          <w:hyperlink w:anchor="_Toc57398761" w:history="1">
            <w:r w:rsidR="007E2512" w:rsidRPr="00765AF3">
              <w:rPr>
                <w:rStyle w:val="ae"/>
                <w:noProof/>
              </w:rPr>
              <w:t>3.1 Подготовка к эксперименту</w:t>
            </w:r>
            <w:r w:rsidR="007E2512">
              <w:rPr>
                <w:noProof/>
                <w:webHidden/>
              </w:rPr>
              <w:tab/>
            </w:r>
            <w:r w:rsidR="007E2512">
              <w:rPr>
                <w:noProof/>
                <w:webHidden/>
              </w:rPr>
              <w:fldChar w:fldCharType="begin"/>
            </w:r>
            <w:r w:rsidR="007E2512">
              <w:rPr>
                <w:noProof/>
                <w:webHidden/>
              </w:rPr>
              <w:instrText xml:space="preserve"> PAGEREF _Toc57398761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342FC2FF" w14:textId="56D55D4F" w:rsidR="007E2512" w:rsidRDefault="00107DDD">
          <w:pPr>
            <w:pStyle w:val="31"/>
            <w:tabs>
              <w:tab w:val="right" w:leader="dot" w:pos="9345"/>
            </w:tabs>
            <w:rPr>
              <w:rFonts w:cstheme="minorBidi"/>
              <w:noProof/>
            </w:rPr>
          </w:pPr>
          <w:hyperlink w:anchor="_Toc57398762" w:history="1">
            <w:r w:rsidR="007E2512" w:rsidRPr="00765AF3">
              <w:rPr>
                <w:rStyle w:val="ae"/>
                <w:noProof/>
              </w:rPr>
              <w:t>3.2 Конфокальная микроскопия комбинационного рассеяния</w:t>
            </w:r>
            <w:r w:rsidR="007E2512">
              <w:rPr>
                <w:noProof/>
                <w:webHidden/>
              </w:rPr>
              <w:tab/>
            </w:r>
            <w:r w:rsidR="007E2512">
              <w:rPr>
                <w:noProof/>
                <w:webHidden/>
              </w:rPr>
              <w:fldChar w:fldCharType="begin"/>
            </w:r>
            <w:r w:rsidR="007E2512">
              <w:rPr>
                <w:noProof/>
                <w:webHidden/>
              </w:rPr>
              <w:instrText xml:space="preserve"> PAGEREF _Toc57398762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27588409" w14:textId="3CF7D5DA" w:rsidR="007E2512" w:rsidRDefault="00107DDD">
          <w:pPr>
            <w:pStyle w:val="21"/>
            <w:tabs>
              <w:tab w:val="right" w:leader="dot" w:pos="9345"/>
            </w:tabs>
            <w:rPr>
              <w:rFonts w:cstheme="minorBidi"/>
              <w:noProof/>
            </w:rPr>
          </w:pPr>
          <w:hyperlink w:anchor="_Toc57398763" w:history="1">
            <w:r w:rsidR="007E2512" w:rsidRPr="00765AF3">
              <w:rPr>
                <w:rStyle w:val="ae"/>
                <w:noProof/>
              </w:rPr>
              <w:t>4. Аттестация LMO методом спектроскопии комбинационного рассеяния света</w:t>
            </w:r>
            <w:r w:rsidR="007E2512">
              <w:rPr>
                <w:noProof/>
                <w:webHidden/>
              </w:rPr>
              <w:tab/>
            </w:r>
            <w:r w:rsidR="007E2512">
              <w:rPr>
                <w:noProof/>
                <w:webHidden/>
              </w:rPr>
              <w:fldChar w:fldCharType="begin"/>
            </w:r>
            <w:r w:rsidR="007E2512">
              <w:rPr>
                <w:noProof/>
                <w:webHidden/>
              </w:rPr>
              <w:instrText xml:space="preserve"> PAGEREF _Toc57398763 \h </w:instrText>
            </w:r>
            <w:r w:rsidR="007E2512">
              <w:rPr>
                <w:noProof/>
                <w:webHidden/>
              </w:rPr>
            </w:r>
            <w:r w:rsidR="007E2512">
              <w:rPr>
                <w:noProof/>
                <w:webHidden/>
              </w:rPr>
              <w:fldChar w:fldCharType="separate"/>
            </w:r>
            <w:r w:rsidR="007E2512">
              <w:rPr>
                <w:noProof/>
                <w:webHidden/>
              </w:rPr>
              <w:t>18</w:t>
            </w:r>
            <w:r w:rsidR="007E2512">
              <w:rPr>
                <w:noProof/>
                <w:webHidden/>
              </w:rPr>
              <w:fldChar w:fldCharType="end"/>
            </w:r>
          </w:hyperlink>
        </w:p>
        <w:p w14:paraId="09CE071E" w14:textId="3E5D17D0" w:rsidR="007E2512" w:rsidRDefault="00107DDD">
          <w:pPr>
            <w:pStyle w:val="12"/>
            <w:tabs>
              <w:tab w:val="right" w:leader="dot" w:pos="9345"/>
            </w:tabs>
            <w:rPr>
              <w:rFonts w:asciiTheme="minorHAnsi" w:eastAsiaTheme="minorEastAsia" w:hAnsiTheme="minorHAnsi"/>
              <w:noProof/>
              <w:sz w:val="22"/>
              <w:lang w:eastAsia="ru-RU"/>
            </w:rPr>
          </w:pPr>
          <w:hyperlink w:anchor="_Toc57398764" w:history="1">
            <w:r w:rsidR="007E2512" w:rsidRPr="00765AF3">
              <w:rPr>
                <w:rStyle w:val="ae"/>
                <w:noProof/>
              </w:rPr>
              <w:t>ЗАКЛЮЧЕНИЕ</w:t>
            </w:r>
            <w:r w:rsidR="007E2512">
              <w:rPr>
                <w:noProof/>
                <w:webHidden/>
              </w:rPr>
              <w:tab/>
            </w:r>
            <w:r w:rsidR="007E2512">
              <w:rPr>
                <w:noProof/>
                <w:webHidden/>
              </w:rPr>
              <w:fldChar w:fldCharType="begin"/>
            </w:r>
            <w:r w:rsidR="007E2512">
              <w:rPr>
                <w:noProof/>
                <w:webHidden/>
              </w:rPr>
              <w:instrText xml:space="preserve"> PAGEREF _Toc57398764 \h </w:instrText>
            </w:r>
            <w:r w:rsidR="007E2512">
              <w:rPr>
                <w:noProof/>
                <w:webHidden/>
              </w:rPr>
            </w:r>
            <w:r w:rsidR="007E2512">
              <w:rPr>
                <w:noProof/>
                <w:webHidden/>
              </w:rPr>
              <w:fldChar w:fldCharType="separate"/>
            </w:r>
            <w:r w:rsidR="007E2512">
              <w:rPr>
                <w:noProof/>
                <w:webHidden/>
              </w:rPr>
              <w:t>19</w:t>
            </w:r>
            <w:r w:rsidR="007E2512">
              <w:rPr>
                <w:noProof/>
                <w:webHidden/>
              </w:rPr>
              <w:fldChar w:fldCharType="end"/>
            </w:r>
          </w:hyperlink>
        </w:p>
        <w:p w14:paraId="3FF3C611" w14:textId="4C21E4F6" w:rsidR="007E2512" w:rsidRDefault="00107DDD">
          <w:pPr>
            <w:pStyle w:val="12"/>
            <w:tabs>
              <w:tab w:val="right" w:leader="dot" w:pos="9345"/>
            </w:tabs>
            <w:rPr>
              <w:rFonts w:asciiTheme="minorHAnsi" w:eastAsiaTheme="minorEastAsia" w:hAnsiTheme="minorHAnsi"/>
              <w:noProof/>
              <w:sz w:val="22"/>
              <w:lang w:eastAsia="ru-RU"/>
            </w:rPr>
          </w:pPr>
          <w:hyperlink w:anchor="_Toc57398765" w:history="1">
            <w:r w:rsidR="007E2512" w:rsidRPr="00765AF3">
              <w:rPr>
                <w:rStyle w:val="ae"/>
                <w:noProof/>
              </w:rPr>
              <w:t>СПИСОК ИСПОЛЬЗОВАННЫХ ИСТОЧНИКОВ И ЛИТЕРАТУРЫ</w:t>
            </w:r>
            <w:r w:rsidR="007E2512">
              <w:rPr>
                <w:noProof/>
                <w:webHidden/>
              </w:rPr>
              <w:tab/>
            </w:r>
            <w:r w:rsidR="007E2512">
              <w:rPr>
                <w:noProof/>
                <w:webHidden/>
              </w:rPr>
              <w:fldChar w:fldCharType="begin"/>
            </w:r>
            <w:r w:rsidR="007E2512">
              <w:rPr>
                <w:noProof/>
                <w:webHidden/>
              </w:rPr>
              <w:instrText xml:space="preserve"> PAGEREF _Toc57398765 \h </w:instrText>
            </w:r>
            <w:r w:rsidR="007E2512">
              <w:rPr>
                <w:noProof/>
                <w:webHidden/>
              </w:rPr>
            </w:r>
            <w:r w:rsidR="007E2512">
              <w:rPr>
                <w:noProof/>
                <w:webHidden/>
              </w:rPr>
              <w:fldChar w:fldCharType="separate"/>
            </w:r>
            <w:r w:rsidR="007E2512">
              <w:rPr>
                <w:noProof/>
                <w:webHidden/>
              </w:rPr>
              <w:t>20</w:t>
            </w:r>
            <w:r w:rsidR="007E2512">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398745"/>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58EC98CF"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Pr>
          <w:rStyle w:val="aa"/>
        </w:rPr>
        <w:t>)</w:t>
      </w:r>
      <w:r w:rsidR="00C43A66" w:rsidRPr="00C43A66">
        <w:rPr>
          <w:rStyle w:val="aa"/>
        </w:rPr>
        <w:t>.</w:t>
      </w:r>
      <w:r w:rsidR="00F4565F" w:rsidRPr="00F4565F">
        <w:rPr>
          <w:rStyle w:val="aa"/>
        </w:rPr>
        <w:t>[1]</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398746"/>
      <w:r w:rsidRPr="00E56E02">
        <w:lastRenderedPageBreak/>
        <w:t>ОСНОВНАЯ ЧАСТЬ</w:t>
      </w:r>
      <w:bookmarkEnd w:id="3"/>
    </w:p>
    <w:p w14:paraId="1F759FC5" w14:textId="21F79767" w:rsidR="00DB1A9D" w:rsidRPr="00DB1A9D" w:rsidRDefault="00902934" w:rsidP="00902934">
      <w:pPr>
        <w:pStyle w:val="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b"/>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13342726"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r w:rsidR="00C23935" w:rsidRPr="00C23935">
        <w:rPr>
          <w:rFonts w:cs="Times New Roman"/>
          <w:szCs w:val="24"/>
        </w:rPr>
        <w:t>[</w:t>
      </w:r>
      <w:r w:rsidR="00C23935">
        <w:rPr>
          <w:rFonts w:cs="Times New Roman"/>
          <w:szCs w:val="24"/>
        </w:rPr>
        <w:t>2</w:t>
      </w:r>
      <w:r w:rsidR="00C23935" w:rsidRPr="00C23935">
        <w:rPr>
          <w:rFonts w:cs="Times New Roman"/>
          <w:szCs w:val="24"/>
        </w:rPr>
        <w:t>]</w:t>
      </w:r>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w:t>
      </w:r>
      <w:r w:rsidRPr="00F4565F">
        <w:lastRenderedPageBreak/>
        <w:t xml:space="preserve">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0483C455"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r w:rsidR="00C23935">
        <w:t>3</w:t>
      </w:r>
      <w:r w:rsidR="00F4565F" w:rsidRPr="00F4565F">
        <w:t>]</w:t>
      </w:r>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4"/>
      </w:pPr>
      <w:bookmarkStart w:id="7" w:name="_Toc57398750"/>
      <w:r>
        <w:t>Гальванические элементы</w:t>
      </w:r>
      <w:bookmarkEnd w:id="7"/>
    </w:p>
    <w:p w14:paraId="660B61BA" w14:textId="6544CD65" w:rsidR="00902934" w:rsidRDefault="00D678E6" w:rsidP="00D678E6">
      <w:pPr>
        <w:pStyle w:val="5"/>
      </w:pPr>
      <w:bookmarkStart w:id="8" w:name="_Toc57398751"/>
      <w:r>
        <w:t>Никель-кадмиевые батареи</w:t>
      </w:r>
      <w:bookmarkEnd w:id="8"/>
    </w:p>
    <w:p w14:paraId="5F7038CA" w14:textId="77777777" w:rsidR="00D678E6" w:rsidRDefault="00D678E6" w:rsidP="00D678E6">
      <w:pPr>
        <w:pStyle w:val="ab"/>
      </w:pPr>
      <w:r w:rsidRPr="00C23935">
        <w:t>Никель-кадмиевые батареи относятся к типу гальванических элементов. Положительная пластина</w:t>
      </w:r>
      <w:r w:rsidRPr="004217CD">
        <w:t xml:space="preserve"> </w:t>
      </w:r>
      <w:proofErr w:type="spellStart"/>
      <w:r>
        <w:t>икель</w:t>
      </w:r>
      <w:proofErr w:type="spellEnd"/>
      <w:r>
        <w:t>-кадмиевых батареях</w:t>
      </w:r>
      <w:r w:rsidRPr="00C23935">
        <w:t xml:space="preserve"> изготовлена из гидроксида оксида никеля </w:t>
      </w:r>
      <w:proofErr w:type="spellStart"/>
      <w:r w:rsidRPr="00C23935">
        <w:t>NiOOH</w:t>
      </w:r>
      <w:proofErr w:type="spellEnd"/>
      <w:r w:rsidRPr="00C23935">
        <w:t xml:space="preserve">, а отрицательная пластина - из кадмия. В качестве электролита используется гидроксид калия. Конструкция </w:t>
      </w:r>
      <w:proofErr w:type="spellStart"/>
      <w:r w:rsidRPr="00C23935">
        <w:t>NiCd</w:t>
      </w:r>
      <w:proofErr w:type="spellEnd"/>
      <w:r w:rsidRPr="00C23935">
        <w:t xml:space="preserve"> аккумулятора собрана из электродных пластин с разделителями между ними. Батареи </w:t>
      </w:r>
      <w:proofErr w:type="spellStart"/>
      <w:r w:rsidRPr="00C23935">
        <w:t>NiCd</w:t>
      </w:r>
      <w:proofErr w:type="spellEnd"/>
      <w:r w:rsidRPr="00C23935">
        <w:t xml:space="preserve">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b"/>
        <w:rPr>
          <w:rFonts w:ascii="&amp;quot" w:hAnsi="&amp;quot"/>
          <w:sz w:val="27"/>
          <w:szCs w:val="27"/>
        </w:rPr>
      </w:pPr>
      <w:r w:rsidRPr="00C23935">
        <w:t xml:space="preserve">Зарядка </w:t>
      </w:r>
      <w:proofErr w:type="spellStart"/>
      <w:r w:rsidRPr="00C23935">
        <w:t>NiCd</w:t>
      </w:r>
      <w:proofErr w:type="spellEnd"/>
      <w:r w:rsidRPr="00C23935">
        <w:t xml:space="preserve">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w:t>
      </w:r>
      <w:r w:rsidRPr="00C23935">
        <w:lastRenderedPageBreak/>
        <w:t>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5"/>
      </w:pPr>
      <w:bookmarkStart w:id="9" w:name="_Toc57398752"/>
      <w:r>
        <w:t>Топливный элемент</w:t>
      </w:r>
      <w:bookmarkEnd w:id="9"/>
    </w:p>
    <w:p w14:paraId="21289566" w14:textId="77777777" w:rsidR="00D678E6" w:rsidRDefault="00D678E6" w:rsidP="00D678E6">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4"/>
      </w:pPr>
      <w:bookmarkStart w:id="10" w:name="_Toc57398753"/>
      <w:r>
        <w:t>Аккумуляторы</w:t>
      </w:r>
      <w:bookmarkEnd w:id="10"/>
    </w:p>
    <w:p w14:paraId="3F427031" w14:textId="14D0B43D" w:rsidR="00D678E6" w:rsidRPr="00D678E6" w:rsidRDefault="00D678E6" w:rsidP="00D678E6">
      <w:pPr>
        <w:pStyle w:val="5"/>
      </w:pPr>
      <w:bookmarkStart w:id="11" w:name="_Toc57398754"/>
      <w:r>
        <w:t>Свинцово-кислотные</w:t>
      </w:r>
      <w:bookmarkEnd w:id="11"/>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12" w:name="_Toc57398755"/>
      <w:r>
        <w:t>Литий-ионные</w:t>
      </w:r>
      <w:bookmarkEnd w:id="12"/>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5"/>
      </w:pPr>
      <w:bookmarkStart w:id="13" w:name="_Toc57398756"/>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26996ABE"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r w:rsidR="00451793" w:rsidRPr="00451793">
        <w:t>[4]</w:t>
      </w:r>
    </w:p>
    <w:p w14:paraId="33A5BE7C" w14:textId="21DE85B7" w:rsidR="00E56E02" w:rsidRDefault="00E56E02" w:rsidP="00902934">
      <w:pPr>
        <w:pStyle w:val="3"/>
      </w:pPr>
      <w:bookmarkStart w:id="14" w:name="_Toc57398757"/>
      <w:r w:rsidRPr="00E56E02">
        <w:lastRenderedPageBreak/>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w:t>
      </w:r>
      <w:proofErr w:type="spellStart"/>
      <w:r>
        <w:t>наноструктурированные</w:t>
      </w:r>
      <w:proofErr w:type="spellEnd"/>
      <w:r>
        <w:t xml:space="preserve">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 xml:space="preserve">4 200 </w:t>
      </w:r>
      <w:proofErr w:type="spellStart"/>
      <w:r>
        <w:t>мАч</w:t>
      </w:r>
      <w:proofErr w:type="spellEnd"/>
      <w:r>
        <w:t xml:space="preserve">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w:t>
      </w:r>
      <w:proofErr w:type="spellStart"/>
      <w:r>
        <w:t>нанопроволок</w:t>
      </w:r>
      <w:proofErr w:type="spellEnd"/>
      <w:r>
        <w:t>,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2E0F44CB"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xml:space="preserve">.) </w:t>
      </w:r>
      <w:r>
        <w:lastRenderedPageBreak/>
        <w:t>Сильно зависят от корреляции между химией и структурой основы, механизмами диффузии ионов и фазовыми превращениями.</w:t>
      </w:r>
      <w:r w:rsidR="00451793" w:rsidRPr="00451793">
        <w:t>[5]</w:t>
      </w:r>
    </w:p>
    <w:p w14:paraId="78896453" w14:textId="6C4B98B7" w:rsidR="00E56E02" w:rsidRDefault="00E56E02" w:rsidP="00902934">
      <w:pPr>
        <w:pStyle w:val="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w:t>
      </w:r>
      <w:proofErr w:type="spellStart"/>
      <w:r w:rsidRPr="00031945">
        <w:t>диспропорционирования</w:t>
      </w:r>
      <w:proofErr w:type="spellEnd"/>
      <w:r w:rsidRPr="00031945">
        <w:t>.</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0B6B0612"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proofErr w:type="spellStart"/>
      <w:r>
        <w:t>повышеных</w:t>
      </w:r>
      <w:proofErr w:type="spellEnd"/>
      <w:r>
        <w:t xml:space="preserve">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proofErr w:type="spellStart"/>
      <w:r>
        <w:t>фторводорода</w:t>
      </w:r>
      <w:proofErr w:type="spellEnd"/>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Pr="008163DA">
        <w:t>.</w:t>
      </w:r>
      <w:r w:rsidR="00451793" w:rsidRPr="00451793">
        <w:t>[6]</w:t>
      </w:r>
    </w:p>
    <w:p w14:paraId="11E662CE" w14:textId="3BD3F267" w:rsidR="00DB17ED" w:rsidRDefault="00107DDD"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 xml:space="preserve">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w:t>
      </w:r>
      <w:proofErr w:type="spellStart"/>
      <w:r w:rsidR="00DB17ED" w:rsidRPr="00DB17ED">
        <w:lastRenderedPageBreak/>
        <w:t>самобалансировкой</w:t>
      </w:r>
      <w:proofErr w:type="spellEnd"/>
      <w:r w:rsidR="00DB17ED" w:rsidRPr="00DB17ED">
        <w:t>.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2CB3C622" w:rsidR="003A5C9E" w:rsidRPr="00451793" w:rsidRDefault="003A5C9E" w:rsidP="00451793">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w:t>
      </w:r>
      <w:proofErr w:type="spellStart"/>
      <w:r w:rsidRPr="003A5C9E">
        <w:t>Co</w:t>
      </w:r>
      <w:proofErr w:type="spellEnd"/>
      <w:r w:rsidRPr="003A5C9E">
        <w:t xml:space="preserve">, </w:t>
      </w:r>
      <w:proofErr w:type="spellStart"/>
      <w:r w:rsidRPr="003A5C9E">
        <w:t>Ni</w:t>
      </w:r>
      <w:proofErr w:type="spellEnd"/>
      <w:r w:rsidRPr="003A5C9E">
        <w:t xml:space="preserve">, </w:t>
      </w:r>
      <w:proofErr w:type="spellStart"/>
      <w:r w:rsidRPr="003A5C9E">
        <w:t>Mn</w:t>
      </w:r>
      <w:proofErr w:type="spellEnd"/>
      <w:r w:rsidRPr="003A5C9E">
        <w:t xml:space="preserve"> и т. Д.), </w:t>
      </w:r>
      <w:r w:rsidR="006C2AF9">
        <w:t>с</w:t>
      </w:r>
      <w:r w:rsidRPr="003A5C9E">
        <w:t xml:space="preserve">оединения шпинели LiM2O4 (M = </w:t>
      </w:r>
      <w:proofErr w:type="spellStart"/>
      <w:r w:rsidRPr="003A5C9E">
        <w:t>Mn</w:t>
      </w:r>
      <w:proofErr w:type="spellEnd"/>
      <w:r w:rsidRPr="003A5C9E">
        <w:t xml:space="preserve"> и т. Д.) </w:t>
      </w:r>
      <w:r w:rsidR="006C2AF9">
        <w:t>и</w:t>
      </w:r>
      <w:r w:rsidRPr="003A5C9E">
        <w:t xml:space="preserve"> соединения оливина LiMPO4. (M = </w:t>
      </w:r>
      <w:proofErr w:type="spellStart"/>
      <w:r w:rsidRPr="003A5C9E">
        <w:t>Fe</w:t>
      </w:r>
      <w:proofErr w:type="spellEnd"/>
      <w:r w:rsidRPr="003A5C9E">
        <w:t xml:space="preserve">, </w:t>
      </w:r>
      <w:proofErr w:type="spellStart"/>
      <w:r w:rsidRPr="003A5C9E">
        <w:t>Mn</w:t>
      </w:r>
      <w:proofErr w:type="spellEnd"/>
      <w:r w:rsidRPr="003A5C9E">
        <w:t xml:space="preserve">, </w:t>
      </w:r>
      <w:proofErr w:type="spellStart"/>
      <w:r w:rsidRPr="003A5C9E">
        <w:t>Ni</w:t>
      </w:r>
      <w:proofErr w:type="spellEnd"/>
      <w:r w:rsidRPr="003A5C9E">
        <w:t xml:space="preserve">, </w:t>
      </w:r>
      <w:proofErr w:type="spellStart"/>
      <w:r w:rsidRPr="003A5C9E">
        <w:t>Co</w:t>
      </w:r>
      <w:proofErr w:type="spellEnd"/>
      <w:r w:rsidRPr="003A5C9E">
        <w:t xml:space="preserve"> и т. Д.). Катодные материалы со структурой шпинели, такие как LiMn2O4, демонстрирующие постоянное рабочее напряжение 3,95–4,1 В при теоретической емкости 148 </w:t>
      </w:r>
      <w:proofErr w:type="spellStart"/>
      <w:r w:rsidRPr="003A5C9E">
        <w:t>мАч</w:t>
      </w:r>
      <w:proofErr w:type="spellEnd"/>
      <w:r w:rsidRPr="003A5C9E">
        <w:t xml:space="preserve">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w:t>
      </w:r>
      <w:proofErr w:type="spellStart"/>
      <w:r w:rsidRPr="003A5C9E">
        <w:t>Li</w:t>
      </w:r>
      <w:proofErr w:type="spellEnd"/>
      <w:r w:rsidRPr="003A5C9E">
        <w:t xml:space="preserve"> / </w:t>
      </w:r>
      <w:proofErr w:type="spellStart"/>
      <w:r w:rsidRPr="003A5C9E">
        <w:t>Li</w:t>
      </w:r>
      <w:proofErr w:type="spellEnd"/>
      <w:r w:rsidRPr="003A5C9E">
        <w:t xml:space="preserve">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r w:rsidR="00451793" w:rsidRPr="00451793">
        <w:t>[7]</w:t>
      </w:r>
      <w:r w:rsidR="00451793">
        <w:br w:type="page"/>
      </w:r>
    </w:p>
    <w:p w14:paraId="2783E4A8" w14:textId="421029EC" w:rsidR="00DB1A9D" w:rsidRDefault="00902934" w:rsidP="00902934">
      <w:pPr>
        <w:pStyle w:val="2"/>
      </w:pPr>
      <w:bookmarkStart w:id="17" w:name="_Toc57398759"/>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af"/>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398760"/>
      <w:r w:rsidRPr="00E56E02">
        <w:lastRenderedPageBreak/>
        <w:t>3. Методика эксперимента</w:t>
      </w:r>
      <w:bookmarkEnd w:id="18"/>
    </w:p>
    <w:p w14:paraId="74517077" w14:textId="1E5C82F2" w:rsidR="00E56E02" w:rsidRDefault="00E56E02" w:rsidP="00902934">
      <w:pPr>
        <w:pStyle w:val="3"/>
      </w:pPr>
      <w:bookmarkStart w:id="19" w:name="_Toc57398761"/>
      <w:r w:rsidRPr="00902934">
        <w:t>3.1 Подготовка к эксперименту</w:t>
      </w:r>
      <w:bookmarkEnd w:id="19"/>
    </w:p>
    <w:p w14:paraId="5E184B2A" w14:textId="2908FC1A"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71F59114" w:rsidR="00FE503E" w:rsidRPr="009558D2" w:rsidRDefault="00FE503E" w:rsidP="007E2512">
      <w:pPr>
        <w:pStyle w:val="ab"/>
      </w:pPr>
      <w:r>
        <w:t xml:space="preserve">Завершающим этапом стало нанесение на пластинки разметок и нумерации. Для этого использовался </w:t>
      </w:r>
    </w:p>
    <w:p w14:paraId="08C150D7" w14:textId="68B3CEAE" w:rsidR="00E56E02" w:rsidRDefault="00E56E02" w:rsidP="00902934">
      <w:pPr>
        <w:pStyle w:val="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 xml:space="preserve">усть на полярную молекулу падает электромагнитная волна с частотой </w:t>
      </w:r>
      <w:proofErr w:type="spellStart"/>
      <w:r>
        <w:rPr>
          <w:rFonts w:eastAsia="Calibri" w:cs="Times New Roman"/>
          <w:sz w:val="24"/>
          <w:szCs w:val="24"/>
        </w:rPr>
        <w:t>ωL</w:t>
      </w:r>
      <w:proofErr w:type="spellEnd"/>
      <w:r>
        <w:rPr>
          <w:rFonts w:eastAsia="Calibri" w:cs="Times New Roman"/>
          <w:sz w:val="24"/>
          <w:szCs w:val="24"/>
        </w:rPr>
        <w:t>:</w:t>
      </w:r>
    </w:p>
    <w:p w14:paraId="70EE5B03" w14:textId="5BF7BFFF" w:rsidR="009558D2" w:rsidRPr="006D7914" w:rsidRDefault="00107DDD" w:rsidP="009558D2">
      <w:pPr>
        <w:tabs>
          <w:tab w:val="right" w:pos="9214"/>
        </w:tabs>
        <w:spacing w:after="0" w:line="360" w:lineRule="auto"/>
        <w:ind w:firstLine="3828"/>
        <w:rPr>
          <w:rFonts w:eastAsia="Calibri" w:cs="Times New Roman"/>
          <w:szCs w:val="24"/>
          <w:lang w:val="en-US"/>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w:t>
      </w:r>
      <w:r w:rsidR="009558D2">
        <w:rPr>
          <w:rFonts w:eastAsia="Calibri" w:cs="Times New Roman"/>
          <w:szCs w:val="24"/>
        </w:rPr>
        <w:lastRenderedPageBreak/>
        <w:t>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возвращаясь в начальное состояние</w:t>
      </w:r>
      <w:r w:rsidR="00AD2B58">
        <w:rPr>
          <w:rFonts w:eastAsia="Calibri" w:cs="Times New Roman"/>
          <w:szCs w:val="24"/>
        </w:rPr>
        <w:t>.</w:t>
      </w:r>
      <w:r w:rsidR="00AD2B58">
        <w:rPr>
          <w:rFonts w:eastAsia="Calibri" w:cs="Times New Roman"/>
          <w:szCs w:val="24"/>
        </w:rPr>
        <w:t xml:space="preserve">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 xml:space="preserve">определяемый излучением на одной частоте с падающим </w:t>
      </w:r>
      <w:r w:rsidR="00DC12AE">
        <w:rPr>
          <w:rFonts w:eastAsia="Calibri" w:cs="Times New Roman"/>
          <w:szCs w:val="24"/>
        </w:rPr>
        <w:t>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eastAsia="ru-RU"/>
        </w:rPr>
        <w:drawing>
          <wp:inline distT="0" distB="0" distL="0" distR="0" wp14:anchorId="55296CFA" wp14:editId="2AAD064E">
            <wp:extent cx="4286250" cy="2324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b="10946"/>
                    <a:stretch/>
                  </pic:blipFill>
                  <pic:spPr bwMode="auto">
                    <a:xfrm>
                      <a:off x="0" y="0"/>
                      <a:ext cx="4304197" cy="2333831"/>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4B904D2F" w:rsidR="009558D2" w:rsidRPr="006D7914"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И</w:t>
      </w:r>
      <w:r w:rsidRPr="006D7914">
        <w:rPr>
          <w:rFonts w:eastAsia="Calibri"/>
          <w:b w:val="0"/>
          <w:bCs w:val="0"/>
          <w:i/>
          <w:iCs/>
          <w:sz w:val="24"/>
          <w:szCs w:val="24"/>
          <w:lang w:eastAsia="en-US"/>
        </w:rPr>
        <w:t>зображение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литий-марганцевой шпинели.</w:t>
      </w:r>
      <w:r w:rsidR="006D7914" w:rsidRPr="0046166D">
        <w:rPr>
          <w:rFonts w:eastAsia="Calibri"/>
          <w:b w:val="0"/>
          <w:bCs w:val="0"/>
          <w:sz w:val="24"/>
          <w:szCs w:val="24"/>
          <w:lang w:eastAsia="en-US"/>
        </w:rPr>
        <w:t>[8]</w:t>
      </w:r>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398763"/>
      <w:r w:rsidRPr="007E2512">
        <w:lastRenderedPageBreak/>
        <w:t>4. Аттестация LMO методом спектроскопии комбинационного рассеяния света</w:t>
      </w:r>
      <w:bookmarkEnd w:id="21"/>
      <w:bookmarkEnd w:id="22"/>
    </w:p>
    <w:p w14:paraId="09567E46" w14:textId="77777777" w:rsidR="001F61FA" w:rsidRPr="0046166D" w:rsidRDefault="001F61FA" w:rsidP="0046166D">
      <w:pPr>
        <w:pStyle w:val="ab"/>
      </w:pPr>
      <w:r w:rsidRPr="0046166D">
        <w:t xml:space="preserve">Метод </w:t>
      </w:r>
      <w:proofErr w:type="spellStart"/>
      <w:r w:rsidRPr="0046166D">
        <w:t>рентгенофазного</w:t>
      </w:r>
      <w:proofErr w:type="spellEnd"/>
      <w:r w:rsidRPr="0046166D">
        <w:t xml:space="preserve"> анализа является наиболее распространённым способом идентификации примесных фаз, однако для исследования малых отклонений от стехиометрии лучше использовать другие методы структурного анализа. Одним из таких методов, активно применяющихся для аттестации образцов электродных материалов ХИТ, является спектроскопия комбинационного рассеяния света (КРС), описанная в разделе 3.</w:t>
      </w:r>
    </w:p>
    <w:p w14:paraId="563702E5" w14:textId="77777777" w:rsidR="001F61FA" w:rsidRPr="0046166D" w:rsidRDefault="001F61FA" w:rsidP="0046166D">
      <w:pPr>
        <w:pStyle w:val="ab"/>
      </w:pPr>
      <w:r w:rsidRPr="0046166D">
        <w:rPr>
          <w:lang w:val="en-US"/>
        </w:rPr>
        <w:t>LFP</w:t>
      </w:r>
      <w:r w:rsidRPr="0046166D">
        <w:t xml:space="preserve"> относится к материалам со структурой оливина (пространственная группа </w:t>
      </w:r>
      <w:proofErr w:type="spellStart"/>
      <w:r w:rsidRPr="0046166D">
        <w:rPr>
          <w:lang w:val="en-US"/>
        </w:rPr>
        <w:t>Pnma</w:t>
      </w:r>
      <w:proofErr w:type="spellEnd"/>
      <w:r w:rsidRPr="0046166D">
        <w:t xml:space="preserve">). Ионы лития в кристаллической структуре </w:t>
      </w:r>
      <w:r w:rsidRPr="0046166D">
        <w:rPr>
          <w:lang w:val="en-US"/>
        </w:rPr>
        <w:t>LFP</w:t>
      </w:r>
      <w:r w:rsidRPr="0046166D">
        <w:t xml:space="preserve"> занимаю 4</w:t>
      </w:r>
      <w:r w:rsidRPr="0046166D">
        <w:rPr>
          <w:lang w:val="en-US"/>
        </w:rPr>
        <w:t>a</w:t>
      </w:r>
      <w:r w:rsidRPr="0046166D">
        <w:t xml:space="preserve"> позиции, являющиеся центрами инверсии [16]. Таким образом, колебания в подсистеме </w:t>
      </w:r>
      <w:proofErr w:type="spellStart"/>
      <w:r w:rsidRPr="0046166D">
        <w:rPr>
          <w:lang w:val="en-US"/>
        </w:rPr>
        <w:t>LiO</w:t>
      </w:r>
      <w:proofErr w:type="spellEnd"/>
      <w:r w:rsidRPr="0046166D">
        <w:rPr>
          <w:vertAlign w:val="subscript"/>
        </w:rPr>
        <w:t>6</w:t>
      </w:r>
      <w:r w:rsidRPr="0046166D">
        <w:t xml:space="preserve"> являются активными в ИК-спектроскопии и не активными в спектроскопии КРС. Такая особенность структуры </w:t>
      </w:r>
      <w:r w:rsidRPr="0046166D">
        <w:rPr>
          <w:lang w:val="en-US"/>
        </w:rPr>
        <w:t>LFP</w:t>
      </w:r>
      <w:r w:rsidRPr="0046166D">
        <w:t xml:space="preserve"> некоторым образом затрудняет использование спектроскопии КРС для исследования дефектности типа замещение ионом лития на ионы железа, которое может происходить при недостатке лития при синтезе [14].</w:t>
      </w:r>
    </w:p>
    <w:p w14:paraId="1776DF44" w14:textId="77777777" w:rsidR="001F61FA" w:rsidRPr="0046166D" w:rsidRDefault="001F61FA" w:rsidP="0046166D">
      <w:pPr>
        <w:pStyle w:val="ab"/>
      </w:pPr>
      <w:r w:rsidRPr="0046166D">
        <w:t xml:space="preserve">Колебательные движения </w:t>
      </w:r>
      <w:r w:rsidRPr="0046166D">
        <w:rPr>
          <w:lang w:val="en-US"/>
        </w:rPr>
        <w:t>LFP</w:t>
      </w:r>
      <w:r w:rsidRPr="0046166D">
        <w:t xml:space="preserve"> можно разделить на два типа: внутренние и внешние оптические колебательные моды. Внутренние режимы возникают во внутримолекулярных колебаниях аниона </w:t>
      </w:r>
      <w:r w:rsidRPr="0046166D">
        <w:rPr>
          <w:lang w:val="en-US"/>
        </w:rPr>
        <w:t>PO</w:t>
      </w:r>
      <w:r w:rsidRPr="0046166D">
        <w:rPr>
          <w:vertAlign w:val="subscript"/>
        </w:rPr>
        <w:t>4</w:t>
      </w:r>
      <w:r w:rsidRPr="0046166D">
        <w:t xml:space="preserve">. Колебания каждого фосфат-аниона коррелируют с колебаниями других фосфатных ионов в элементарной ячейке, создавая сложную вибрационную </w:t>
      </w:r>
      <w:proofErr w:type="spellStart"/>
      <w:r w:rsidRPr="0046166D">
        <w:t>мультиплетную</w:t>
      </w:r>
      <w:proofErr w:type="spellEnd"/>
      <w:r w:rsidRPr="0046166D">
        <w:t xml:space="preserve"> структуру. Результирующие нормальные колебательные моды могут состоять из смеси вкладов от различных видов внутримолекулярных движений.</w:t>
      </w:r>
    </w:p>
    <w:p w14:paraId="465FDF89" w14:textId="77777777" w:rsidR="001F61FA" w:rsidRPr="0046166D" w:rsidRDefault="001F61FA" w:rsidP="0046166D">
      <w:pPr>
        <w:pStyle w:val="ab"/>
      </w:pPr>
      <w:r w:rsidRPr="0046166D">
        <w:t>Как показано в работе [17], пики, отвечающие за продольные колебания (</w:t>
      </w:r>
      <w:r w:rsidRPr="0046166D">
        <w:rPr>
          <w:lang w:val="en-US"/>
        </w:rPr>
        <w:t>stretching</w:t>
      </w:r>
      <w:r w:rsidRPr="0046166D">
        <w:t xml:space="preserve"> </w:t>
      </w:r>
      <w:r w:rsidRPr="0046166D">
        <w:rPr>
          <w:lang w:val="en-US"/>
        </w:rPr>
        <w:t>motions</w:t>
      </w:r>
      <w:r w:rsidRPr="0046166D">
        <w:t>) фосфат-аниона, обозначаемые как ν</w:t>
      </w:r>
      <w:r w:rsidRPr="0046166D">
        <w:rPr>
          <w:vertAlign w:val="subscript"/>
        </w:rPr>
        <w:t>1</w:t>
      </w:r>
      <w:r w:rsidRPr="0046166D">
        <w:t xml:space="preserve"> и ν</w:t>
      </w:r>
      <w:r w:rsidRPr="0046166D">
        <w:rPr>
          <w:vertAlign w:val="subscript"/>
        </w:rPr>
        <w:t>3</w:t>
      </w:r>
      <w:r w:rsidRPr="0046166D">
        <w:t>, должны определяться с высокой степенью точности, поскольку они в меньшей степени связаны с другими колебаниями (</w:t>
      </w:r>
      <w:r w:rsidRPr="0046166D">
        <w:rPr>
          <w:lang w:val="en-US"/>
        </w:rPr>
        <w:t>highly</w:t>
      </w:r>
      <w:r w:rsidRPr="0046166D">
        <w:t xml:space="preserve"> </w:t>
      </w:r>
      <w:r w:rsidRPr="0046166D">
        <w:rPr>
          <w:lang w:val="en-US"/>
        </w:rPr>
        <w:t>decoupled</w:t>
      </w:r>
      <w:r w:rsidRPr="0046166D">
        <w:t>). Это подтверждается сохранением параметров соответствующих пиков при изотопном замещение лития 7Li/6Li. Точное соотнесение пиков, соответствующих ножничным колебаниям (</w:t>
      </w:r>
      <w:r w:rsidRPr="0046166D">
        <w:rPr>
          <w:lang w:val="en-US"/>
        </w:rPr>
        <w:t>bending</w:t>
      </w:r>
      <w:r w:rsidRPr="0046166D">
        <w:t xml:space="preserve"> </w:t>
      </w:r>
      <w:r w:rsidRPr="0046166D">
        <w:rPr>
          <w:lang w:val="en-US"/>
        </w:rPr>
        <w:t>mode</w:t>
      </w:r>
      <w:r w:rsidRPr="0046166D">
        <w:t>) фосфат-аниона (ν</w:t>
      </w:r>
      <w:r w:rsidRPr="0046166D">
        <w:rPr>
          <w:vertAlign w:val="subscript"/>
        </w:rPr>
        <w:t>2</w:t>
      </w:r>
      <w:r w:rsidRPr="0046166D">
        <w:t xml:space="preserve"> и ν</w:t>
      </w:r>
      <w:r w:rsidRPr="0046166D">
        <w:rPr>
          <w:vertAlign w:val="subscript"/>
        </w:rPr>
        <w:t>4</w:t>
      </w:r>
      <w:r w:rsidRPr="0046166D">
        <w:t xml:space="preserve">), является более сложной задачей, поскольку такие колебания являются более связанными и могут зависеть от колебаний ионов лития. </w:t>
      </w:r>
    </w:p>
    <w:p w14:paraId="670F6E92" w14:textId="77777777" w:rsidR="001F61FA" w:rsidRPr="0046166D" w:rsidRDefault="001F61FA" w:rsidP="0046166D">
      <w:pPr>
        <w:pStyle w:val="ab"/>
      </w:pPr>
      <w:r w:rsidRPr="0046166D">
        <w:t>«Внешние» колебательные моды, или колебания решетки, в этом соединении регистрируются при волновых числах ниже 400 см</w:t>
      </w:r>
      <w:r w:rsidRPr="0046166D">
        <w:rPr>
          <w:vertAlign w:val="superscript"/>
        </w:rPr>
        <w:t>-1</w:t>
      </w:r>
      <w:r w:rsidRPr="0046166D">
        <w:t>. Они состоят, в основном, из трансляционных (</w:t>
      </w:r>
      <w:r w:rsidRPr="0046166D">
        <w:rPr>
          <w:lang w:val="en-US"/>
        </w:rPr>
        <w:t>translatory</w:t>
      </w:r>
      <w:r w:rsidRPr="0046166D">
        <w:t xml:space="preserve">) и </w:t>
      </w:r>
      <w:proofErr w:type="spellStart"/>
      <w:r w:rsidRPr="0046166D">
        <w:t>либрационных</w:t>
      </w:r>
      <w:proofErr w:type="spellEnd"/>
      <w:r w:rsidRPr="0046166D">
        <w:t xml:space="preserve"> (</w:t>
      </w:r>
      <w:proofErr w:type="spellStart"/>
      <w:r w:rsidRPr="0046166D">
        <w:rPr>
          <w:lang w:val="en-US"/>
        </w:rPr>
        <w:t>librational</w:t>
      </w:r>
      <w:proofErr w:type="spellEnd"/>
      <w:r w:rsidRPr="0046166D">
        <w:t>) колебаний анионов PO</w:t>
      </w:r>
      <w:r w:rsidRPr="0046166D">
        <w:rPr>
          <w:vertAlign w:val="subscript"/>
        </w:rPr>
        <w:t>4</w:t>
      </w:r>
      <w:r w:rsidRPr="0046166D">
        <w:rPr>
          <w:vertAlign w:val="superscript"/>
        </w:rPr>
        <w:t>3-</w:t>
      </w:r>
      <w:r w:rsidRPr="0046166D">
        <w:t xml:space="preserve"> и трансляционных колебаний ионов </w:t>
      </w:r>
      <w:r w:rsidRPr="0046166D">
        <w:rPr>
          <w:lang w:val="en-US"/>
        </w:rPr>
        <w:t>Fe</w:t>
      </w:r>
      <w:r w:rsidRPr="0046166D">
        <w:rPr>
          <w:vertAlign w:val="superscript"/>
        </w:rPr>
        <w:t>2+</w:t>
      </w:r>
      <w:r w:rsidRPr="0046166D">
        <w:t>. Некоторые авторы [17] предполагают, что эта область спектра также будет содержать информацию о колебаниях ионов лития. При этом ионы лития испытывают трансляционные колебания, в значительной мере определяемые колебаниями атомов кислорода соседних фосфатных групп.</w:t>
      </w:r>
    </w:p>
    <w:p w14:paraId="1F55B5DC" w14:textId="706B2577" w:rsidR="007E2512" w:rsidRDefault="007E2512" w:rsidP="007E2512"/>
    <w:p w14:paraId="34649712" w14:textId="12045F4A" w:rsidR="007E2512" w:rsidRPr="007E2512" w:rsidRDefault="007E2512" w:rsidP="007E2512">
      <w:r>
        <w:br w:type="page"/>
      </w:r>
    </w:p>
    <w:p w14:paraId="52C79922" w14:textId="550CE5AA" w:rsidR="00982151" w:rsidRDefault="00E56E02" w:rsidP="00982151">
      <w:pPr>
        <w:pStyle w:val="1"/>
        <w:jc w:val="center"/>
      </w:pPr>
      <w:bookmarkStart w:id="23" w:name="_Toc57398764"/>
      <w:r w:rsidRPr="00E56E02">
        <w:lastRenderedPageBreak/>
        <w:t>ЗАКЛЮЧЕНИЕ</w:t>
      </w:r>
      <w:bookmarkEnd w:id="23"/>
    </w:p>
    <w:p w14:paraId="3041D676" w14:textId="6B12FED8" w:rsidR="00E56E02" w:rsidRPr="00E56E02" w:rsidRDefault="00E56E02" w:rsidP="00982151">
      <w:pPr>
        <w:pStyle w:val="1"/>
        <w:jc w:val="both"/>
      </w:pPr>
      <w:r w:rsidRPr="00E56E02">
        <w:br w:type="page"/>
      </w:r>
    </w:p>
    <w:p w14:paraId="00AF7D07" w14:textId="675C34B5" w:rsidR="00E56E02" w:rsidRPr="00E56E02" w:rsidRDefault="00E56E02" w:rsidP="00982151">
      <w:pPr>
        <w:pStyle w:val="1"/>
        <w:jc w:val="center"/>
      </w:pPr>
      <w:bookmarkStart w:id="24" w:name="_Toc57398765"/>
      <w:r w:rsidRPr="00E56E02">
        <w:lastRenderedPageBreak/>
        <w:t>СПИСОК ИСПОЛЬЗОВАННЫХ ИСТОЧНИКОВ И ЛИТЕРАТУРЫ</w:t>
      </w:r>
      <w:bookmarkEnd w:id="24"/>
    </w:p>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6270E" w14:textId="77777777" w:rsidR="00107DDD" w:rsidRDefault="00107DDD" w:rsidP="00CF5FAB">
      <w:pPr>
        <w:spacing w:after="0" w:line="240" w:lineRule="auto"/>
      </w:pPr>
      <w:r>
        <w:separator/>
      </w:r>
    </w:p>
  </w:endnote>
  <w:endnote w:type="continuationSeparator" w:id="0">
    <w:p w14:paraId="6715E0C8" w14:textId="77777777" w:rsidR="00107DDD" w:rsidRDefault="00107DDD"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76EA35D6" w:rsidR="008B112A" w:rsidRPr="00CF5FAB" w:rsidRDefault="008B112A">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Pr="00CF5FAB">
          <w:rPr>
            <w:rStyle w:val="aa"/>
          </w:rPr>
          <w:t>2</w:t>
        </w:r>
        <w:r w:rsidRPr="00CF5FAB">
          <w:rPr>
            <w:rStyle w:val="aa"/>
          </w:rPr>
          <w:fldChar w:fldCharType="end"/>
        </w:r>
      </w:p>
    </w:sdtContent>
  </w:sdt>
  <w:p w14:paraId="24BBBA85" w14:textId="77777777" w:rsidR="008B112A" w:rsidRDefault="008B11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EC21D" w14:textId="77777777" w:rsidR="00107DDD" w:rsidRDefault="00107DDD" w:rsidP="00CF5FAB">
      <w:pPr>
        <w:spacing w:after="0" w:line="240" w:lineRule="auto"/>
      </w:pPr>
      <w:r>
        <w:separator/>
      </w:r>
    </w:p>
  </w:footnote>
  <w:footnote w:type="continuationSeparator" w:id="0">
    <w:p w14:paraId="202099DD" w14:textId="77777777" w:rsidR="00107DDD" w:rsidRDefault="00107DDD"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63"/>
    <w:rsid w:val="00006C9B"/>
    <w:rsid w:val="000248AB"/>
    <w:rsid w:val="00031945"/>
    <w:rsid w:val="00050316"/>
    <w:rsid w:val="000C74F3"/>
    <w:rsid w:val="00107DDD"/>
    <w:rsid w:val="00186232"/>
    <w:rsid w:val="001A063D"/>
    <w:rsid w:val="001F61FA"/>
    <w:rsid w:val="00246B66"/>
    <w:rsid w:val="0025237D"/>
    <w:rsid w:val="002B4170"/>
    <w:rsid w:val="002D1C60"/>
    <w:rsid w:val="003A5C9E"/>
    <w:rsid w:val="003B3C4B"/>
    <w:rsid w:val="004217CD"/>
    <w:rsid w:val="00437206"/>
    <w:rsid w:val="00451793"/>
    <w:rsid w:val="0046166D"/>
    <w:rsid w:val="005078C7"/>
    <w:rsid w:val="00550B23"/>
    <w:rsid w:val="00551DF2"/>
    <w:rsid w:val="005826B3"/>
    <w:rsid w:val="005D1B63"/>
    <w:rsid w:val="005D4DCB"/>
    <w:rsid w:val="00633F59"/>
    <w:rsid w:val="006C2AF9"/>
    <w:rsid w:val="006D7914"/>
    <w:rsid w:val="007C0FAD"/>
    <w:rsid w:val="007E2512"/>
    <w:rsid w:val="008163DA"/>
    <w:rsid w:val="00860A48"/>
    <w:rsid w:val="008B112A"/>
    <w:rsid w:val="00902934"/>
    <w:rsid w:val="009558D2"/>
    <w:rsid w:val="00975D6A"/>
    <w:rsid w:val="0098210F"/>
    <w:rsid w:val="00982151"/>
    <w:rsid w:val="009D12DC"/>
    <w:rsid w:val="00A01F32"/>
    <w:rsid w:val="00A25303"/>
    <w:rsid w:val="00A3420E"/>
    <w:rsid w:val="00AC2CD8"/>
    <w:rsid w:val="00AD2B58"/>
    <w:rsid w:val="00B20CFD"/>
    <w:rsid w:val="00B96477"/>
    <w:rsid w:val="00C23935"/>
    <w:rsid w:val="00C43A66"/>
    <w:rsid w:val="00C47C03"/>
    <w:rsid w:val="00C702A7"/>
    <w:rsid w:val="00C9215A"/>
    <w:rsid w:val="00C94B6A"/>
    <w:rsid w:val="00CD160D"/>
    <w:rsid w:val="00CF5FAB"/>
    <w:rsid w:val="00D2790E"/>
    <w:rsid w:val="00D678E6"/>
    <w:rsid w:val="00DA293C"/>
    <w:rsid w:val="00DB17ED"/>
    <w:rsid w:val="00DB1A9D"/>
    <w:rsid w:val="00DC12AE"/>
    <w:rsid w:val="00E54AC6"/>
    <w:rsid w:val="00E56E02"/>
    <w:rsid w:val="00E73B1E"/>
    <w:rsid w:val="00F4565F"/>
    <w:rsid w:val="00F57D49"/>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3344-F227-4967-ADED-8948B05D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4235</Words>
  <Characters>24142</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3</cp:revision>
  <dcterms:created xsi:type="dcterms:W3CDTF">2020-11-27T19:19:00Z</dcterms:created>
  <dcterms:modified xsi:type="dcterms:W3CDTF">2020-11-27T19:21:00Z</dcterms:modified>
</cp:coreProperties>
</file>