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4522D" w14:textId="77777777" w:rsidR="00A55AEF" w:rsidRPr="005D4D06" w:rsidRDefault="00A55AEF" w:rsidP="005D4D06">
      <w:pPr>
        <w:pStyle w:val="a3"/>
        <w:spacing w:before="0" w:beforeAutospacing="0" w:after="0" w:afterAutospacing="0"/>
        <w:ind w:firstLine="708"/>
        <w:jc w:val="both"/>
        <w:rPr>
          <w:sz w:val="22"/>
          <w:szCs w:val="22"/>
        </w:rPr>
      </w:pPr>
      <w:r w:rsidRPr="005D4D06">
        <w:rPr>
          <w:sz w:val="22"/>
          <w:szCs w:val="22"/>
        </w:rPr>
        <w:t>1</w:t>
      </w:r>
    </w:p>
    <w:p w14:paraId="37E166FC" w14:textId="77777777" w:rsidR="00A55AEF" w:rsidRPr="005D4D06" w:rsidRDefault="00A55AEF" w:rsidP="005D4D06">
      <w:pPr>
        <w:pStyle w:val="a3"/>
        <w:spacing w:before="0" w:beforeAutospacing="0" w:after="0" w:afterAutospacing="0"/>
        <w:ind w:firstLine="708"/>
        <w:jc w:val="both"/>
        <w:rPr>
          <w:sz w:val="22"/>
          <w:szCs w:val="22"/>
          <w:highlight w:val="yellow"/>
        </w:rPr>
      </w:pPr>
      <w:r w:rsidRPr="005D4D06">
        <w:rPr>
          <w:sz w:val="22"/>
          <w:szCs w:val="22"/>
          <w:highlight w:val="yellow"/>
        </w:rPr>
        <w:t xml:space="preserve">В наше время, </w:t>
      </w:r>
      <w:r w:rsidRPr="005D4D06">
        <w:rPr>
          <w:color w:val="000000"/>
          <w:sz w:val="22"/>
          <w:szCs w:val="22"/>
          <w:highlight w:val="yellow"/>
        </w:rPr>
        <w:t xml:space="preserve">из-за растущего внимания к экологической обстановке в мире, </w:t>
      </w:r>
      <w:r w:rsidRPr="005D4D06">
        <w:rPr>
          <w:sz w:val="22"/>
          <w:szCs w:val="22"/>
          <w:highlight w:val="yellow"/>
        </w:rPr>
        <w:t>человечество стремится максимально снизить пагубное воздействие на окружающую среду. Сжигание таких видов ископаемого топлива, как уголь, природный газ и нефтепродукты, приводит к выделению в атмосферу большого количества загрязнений, и поэтому многие ведущие страны мира занимаются развитием возобновляемых источников энергии и транспорта с нулевым загрязнением. Химические источники тока (ХИТ) являются критически важным элементом для электрического транспорта и важным – для возобновляемой энергетики.</w:t>
      </w:r>
    </w:p>
    <w:p w14:paraId="5161DD33" w14:textId="2FBF22AE" w:rsidR="00D741CB" w:rsidRPr="005D4D06" w:rsidRDefault="00A55AEF" w:rsidP="005D4D06">
      <w:pPr>
        <w:spacing w:line="240" w:lineRule="auto"/>
        <w:rPr>
          <w:rFonts w:ascii="Times New Roman" w:hAnsi="Times New Roman" w:cs="Times New Roman"/>
          <w:color w:val="000000"/>
        </w:rPr>
      </w:pPr>
      <w:r w:rsidRPr="005D4D06">
        <w:rPr>
          <w:rFonts w:ascii="Times New Roman" w:hAnsi="Times New Roman" w:cs="Times New Roman"/>
          <w:highlight w:val="yellow"/>
        </w:rPr>
        <w:t>Сейчас химические источники тока (ХИТ) стремительно развиваются и уже плотно обосновались в таких сферах, как наземный транспорт, авиация, освоение космоса и средства связи.</w:t>
      </w:r>
      <w:r w:rsidRPr="005D4D06">
        <w:rPr>
          <w:rFonts w:ascii="Times New Roman" w:hAnsi="Times New Roman" w:cs="Times New Roman"/>
          <w:color w:val="000000"/>
          <w:highlight w:val="yellow"/>
        </w:rPr>
        <w:t xml:space="preserve"> Такие источники принято считать «экологически чистыми»</w:t>
      </w:r>
    </w:p>
    <w:p w14:paraId="52A233F1" w14:textId="03C182C6" w:rsidR="00A55AEF" w:rsidRPr="005D4D06" w:rsidRDefault="00A55AEF" w:rsidP="005D4D06">
      <w:pPr>
        <w:spacing w:line="240" w:lineRule="auto"/>
        <w:rPr>
          <w:rFonts w:ascii="Times New Roman" w:hAnsi="Times New Roman" w:cs="Times New Roman"/>
          <w:color w:val="000000"/>
        </w:rPr>
      </w:pPr>
      <w:r w:rsidRPr="005D4D06">
        <w:rPr>
          <w:rFonts w:ascii="Times New Roman" w:hAnsi="Times New Roman" w:cs="Times New Roman"/>
          <w:color w:val="000000"/>
          <w:highlight w:val="yellow"/>
        </w:rPr>
        <w:t>Для обеспечения работоспособности как автомобилей и средств связи, так и авиации и космических станций нужны соответствующие автономные источники энергии. Под такое описание как раз подходят химические источники тока (ХИТ).</w:t>
      </w:r>
    </w:p>
    <w:p w14:paraId="0F5C1549" w14:textId="77777777" w:rsidR="00A55AEF" w:rsidRPr="005D4D06" w:rsidRDefault="00A55AEF" w:rsidP="005D4D06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2"/>
          <w:szCs w:val="22"/>
        </w:rPr>
      </w:pPr>
      <w:r w:rsidRPr="005D4D06">
        <w:rPr>
          <w:color w:val="000000"/>
          <w:sz w:val="22"/>
          <w:szCs w:val="22"/>
        </w:rPr>
        <w:t>3</w:t>
      </w:r>
    </w:p>
    <w:p w14:paraId="31C28B05" w14:textId="1C02D1D6" w:rsidR="00A55AEF" w:rsidRPr="005D4D06" w:rsidRDefault="00A55AEF" w:rsidP="005D4D06">
      <w:pPr>
        <w:spacing w:line="240" w:lineRule="auto"/>
        <w:rPr>
          <w:rFonts w:ascii="Times New Roman" w:hAnsi="Times New Roman" w:cs="Times New Roman"/>
        </w:rPr>
      </w:pPr>
      <w:r w:rsidRPr="005D4D06">
        <w:rPr>
          <w:rFonts w:ascii="Times New Roman" w:hAnsi="Times New Roman" w:cs="Times New Roman"/>
          <w:highlight w:val="yellow"/>
        </w:rPr>
        <w:t>Электроэнергия используется практически во всех сферах деятельности человека. Для обеспечения человеческих нужд электроэнергия производится на электростанциях, после чего её транспортируют к потребителям. Однако электроэнергия имеет один большой недостаток, а именно проблемы с её хранением. Хранить электроэнергию в больших количествах, не изменяя её форму проблематично.</w:t>
      </w:r>
    </w:p>
    <w:p w14:paraId="3338CE51" w14:textId="53962BD7" w:rsidR="00A55AEF" w:rsidRPr="005D4D06" w:rsidRDefault="00A55AEF" w:rsidP="005D4D06">
      <w:pPr>
        <w:spacing w:line="240" w:lineRule="auto"/>
        <w:rPr>
          <w:rFonts w:ascii="Times New Roman" w:hAnsi="Times New Roman" w:cs="Times New Roman"/>
        </w:rPr>
      </w:pPr>
      <w:r w:rsidRPr="005D4D06">
        <w:rPr>
          <w:rFonts w:ascii="Times New Roman" w:hAnsi="Times New Roman" w:cs="Times New Roman"/>
          <w:highlight w:val="yellow"/>
        </w:rPr>
        <w:t>Электрохимические аккумуляторы — это устройства, позволяющие накапливать электрическую энергию путём преобразования в химическую. Накопленная энергия может быть в дальнейшем использована, аккумулятор же будет выступать как источник энергии. Большинство аккумуляторов позволяют многократно повторять зарядку и разрядку (так называемые вторичные ХИТ), поэтому они работают циклически. Существует немало типов аккумуляторов, и у каждого типа есть свои характеристики, преимуществ и недостатки.</w:t>
      </w:r>
    </w:p>
    <w:p w14:paraId="4143C87D" w14:textId="77777777" w:rsidR="00A55AEF" w:rsidRPr="005D4D06" w:rsidRDefault="00A55AEF" w:rsidP="005D4D06">
      <w:pPr>
        <w:pStyle w:val="a5"/>
        <w:spacing w:line="240" w:lineRule="auto"/>
        <w:rPr>
          <w:sz w:val="22"/>
        </w:rPr>
      </w:pPr>
      <w:r w:rsidRPr="005D4D06">
        <w:rPr>
          <w:sz w:val="22"/>
          <w:highlight w:val="yellow"/>
        </w:rPr>
        <w:t>Литий-ионные аккумуляторы — это химические источники тока. Материалом положительного электрода может быть оксид лития-кобальта, железо-фосфат лития или оксид литий-марганца. Отрицательный электрод обычно сделан из графита. Электролит изготовлен из органического растворителя пропилена или этилового углерода. Литий-ионные аккумуляторы имеют жидкий электролит, поэтому предъявляются повышенные требования к защитной упаковке. Напряжение литий-ионных аккумуляторных элементов зависит от материала, из которого изготовлены положительные и отрицательные электроды.</w:t>
      </w:r>
      <w:r w:rsidRPr="005D4D06">
        <w:rPr>
          <w:sz w:val="22"/>
        </w:rPr>
        <w:t xml:space="preserve"> </w:t>
      </w:r>
    </w:p>
    <w:p w14:paraId="606F3647" w14:textId="77777777" w:rsidR="00A55AEF" w:rsidRPr="005D4D06" w:rsidRDefault="00A55AEF" w:rsidP="005D4D06">
      <w:pPr>
        <w:pStyle w:val="a5"/>
        <w:spacing w:line="240" w:lineRule="auto"/>
        <w:rPr>
          <w:sz w:val="22"/>
        </w:rPr>
      </w:pPr>
      <w:r w:rsidRPr="005D4D06">
        <w:rPr>
          <w:sz w:val="22"/>
          <w:highlight w:val="yellow"/>
        </w:rPr>
        <w:t xml:space="preserve">В зависимости от структуры катодные материалы литий-ионных аккумуляторов подразделяются на три группы: слоистые соединения LiMO2 (M = </w:t>
      </w:r>
      <w:proofErr w:type="spellStart"/>
      <w:r w:rsidRPr="005D4D06">
        <w:rPr>
          <w:sz w:val="22"/>
          <w:highlight w:val="yellow"/>
        </w:rPr>
        <w:t>Co</w:t>
      </w:r>
      <w:proofErr w:type="spellEnd"/>
      <w:r w:rsidRPr="005D4D06">
        <w:rPr>
          <w:sz w:val="22"/>
          <w:highlight w:val="yellow"/>
        </w:rPr>
        <w:t xml:space="preserve">, </w:t>
      </w:r>
      <w:proofErr w:type="spellStart"/>
      <w:r w:rsidRPr="005D4D06">
        <w:rPr>
          <w:sz w:val="22"/>
          <w:highlight w:val="yellow"/>
        </w:rPr>
        <w:t>Ni</w:t>
      </w:r>
      <w:proofErr w:type="spellEnd"/>
      <w:r w:rsidRPr="005D4D06">
        <w:rPr>
          <w:sz w:val="22"/>
          <w:highlight w:val="yellow"/>
        </w:rPr>
        <w:t xml:space="preserve">, </w:t>
      </w:r>
      <w:proofErr w:type="spellStart"/>
      <w:r w:rsidRPr="005D4D06">
        <w:rPr>
          <w:sz w:val="22"/>
          <w:highlight w:val="yellow"/>
        </w:rPr>
        <w:t>Mn</w:t>
      </w:r>
      <w:proofErr w:type="spellEnd"/>
      <w:r w:rsidRPr="005D4D06">
        <w:rPr>
          <w:sz w:val="22"/>
          <w:highlight w:val="yellow"/>
        </w:rPr>
        <w:t xml:space="preserve"> и т. Д.), соединения со структурой шпинели LiM2O4 (M = </w:t>
      </w:r>
      <w:proofErr w:type="spellStart"/>
      <w:r w:rsidRPr="005D4D06">
        <w:rPr>
          <w:sz w:val="22"/>
          <w:highlight w:val="yellow"/>
        </w:rPr>
        <w:t>Mn</w:t>
      </w:r>
      <w:proofErr w:type="spellEnd"/>
      <w:r w:rsidRPr="005D4D06">
        <w:rPr>
          <w:sz w:val="22"/>
          <w:highlight w:val="yellow"/>
        </w:rPr>
        <w:t xml:space="preserve"> или </w:t>
      </w:r>
      <w:r w:rsidRPr="005D4D06">
        <w:rPr>
          <w:sz w:val="22"/>
          <w:highlight w:val="yellow"/>
          <w:lang w:val="en-US"/>
        </w:rPr>
        <w:t>Ni</w:t>
      </w:r>
      <w:r w:rsidRPr="005D4D06">
        <w:rPr>
          <w:sz w:val="22"/>
          <w:highlight w:val="yellow"/>
          <w:vertAlign w:val="subscript"/>
        </w:rPr>
        <w:t>0.5</w:t>
      </w:r>
      <w:r w:rsidRPr="005D4D06">
        <w:rPr>
          <w:sz w:val="22"/>
          <w:highlight w:val="yellow"/>
          <w:lang w:val="en-US"/>
        </w:rPr>
        <w:t>Mn</w:t>
      </w:r>
      <w:r w:rsidRPr="005D4D06">
        <w:rPr>
          <w:sz w:val="22"/>
          <w:highlight w:val="yellow"/>
          <w:vertAlign w:val="subscript"/>
        </w:rPr>
        <w:t>1.5</w:t>
      </w:r>
      <w:r w:rsidRPr="005D4D06">
        <w:rPr>
          <w:sz w:val="22"/>
          <w:highlight w:val="yellow"/>
        </w:rPr>
        <w:t xml:space="preserve">) и соединения со структурой оливина LiMPO4. (M = </w:t>
      </w:r>
      <w:proofErr w:type="spellStart"/>
      <w:r w:rsidRPr="005D4D06">
        <w:rPr>
          <w:sz w:val="22"/>
          <w:highlight w:val="yellow"/>
        </w:rPr>
        <w:t>Fe</w:t>
      </w:r>
      <w:proofErr w:type="spellEnd"/>
      <w:r w:rsidRPr="005D4D06">
        <w:rPr>
          <w:sz w:val="22"/>
          <w:highlight w:val="yellow"/>
        </w:rPr>
        <w:t xml:space="preserve">, </w:t>
      </w:r>
      <w:proofErr w:type="spellStart"/>
      <w:r w:rsidRPr="005D4D06">
        <w:rPr>
          <w:sz w:val="22"/>
          <w:highlight w:val="yellow"/>
        </w:rPr>
        <w:t>Mn</w:t>
      </w:r>
      <w:proofErr w:type="spellEnd"/>
      <w:r w:rsidRPr="005D4D06">
        <w:rPr>
          <w:sz w:val="22"/>
          <w:highlight w:val="yellow"/>
        </w:rPr>
        <w:t xml:space="preserve">, </w:t>
      </w:r>
      <w:proofErr w:type="spellStart"/>
      <w:r w:rsidRPr="005D4D06">
        <w:rPr>
          <w:sz w:val="22"/>
          <w:highlight w:val="yellow"/>
        </w:rPr>
        <w:t>Ni</w:t>
      </w:r>
      <w:proofErr w:type="spellEnd"/>
      <w:r w:rsidRPr="005D4D06">
        <w:rPr>
          <w:sz w:val="22"/>
          <w:highlight w:val="yellow"/>
        </w:rPr>
        <w:t xml:space="preserve">, </w:t>
      </w:r>
      <w:proofErr w:type="spellStart"/>
      <w:r w:rsidRPr="005D4D06">
        <w:rPr>
          <w:sz w:val="22"/>
          <w:highlight w:val="yellow"/>
        </w:rPr>
        <w:t>Co</w:t>
      </w:r>
      <w:proofErr w:type="spellEnd"/>
      <w:r w:rsidRPr="005D4D06">
        <w:rPr>
          <w:sz w:val="22"/>
          <w:highlight w:val="yellow"/>
        </w:rPr>
        <w:t xml:space="preserve"> и т. Д.).</w:t>
      </w:r>
    </w:p>
    <w:p w14:paraId="5FAEE600" w14:textId="77777777" w:rsidR="00A55AEF" w:rsidRPr="005D4D06" w:rsidRDefault="00A55AEF" w:rsidP="005D4D06">
      <w:pPr>
        <w:pStyle w:val="a5"/>
        <w:spacing w:line="240" w:lineRule="auto"/>
        <w:rPr>
          <w:sz w:val="22"/>
        </w:rPr>
      </w:pPr>
      <w:r w:rsidRPr="005D4D06">
        <w:rPr>
          <w:sz w:val="22"/>
        </w:rPr>
        <w:t>4</w:t>
      </w:r>
    </w:p>
    <w:p w14:paraId="431CC1CE" w14:textId="695F7D83" w:rsidR="00A55AEF" w:rsidRPr="005D4D06" w:rsidRDefault="00A55AEF" w:rsidP="005D4D06">
      <w:pPr>
        <w:spacing w:line="240" w:lineRule="auto"/>
        <w:rPr>
          <w:rFonts w:ascii="Times New Roman" w:hAnsi="Times New Roman" w:cs="Times New Roman"/>
        </w:rPr>
      </w:pPr>
      <w:r w:rsidRPr="005D4D06">
        <w:rPr>
          <w:rFonts w:ascii="Times New Roman" w:hAnsi="Times New Roman" w:cs="Times New Roman"/>
          <w:highlight w:val="yellow"/>
        </w:rPr>
        <w:t>Литий-ионные аккумуляторы (ЛИА) в настоящее время находят всё более массовое применение, в основном в электронном оборудовании и электромобилях. Также электрическая энергия может накапливаться во время производства избыточной электроэнергии в сети, в то время как во время нехватки энергии мы можем просто покрыть этот недостаток, тем количеством, которое мы сохранили во время ее избытка. Следовательно, использование этих систем имеет некоторые преимущества, а также может найти применение во всех областях, где присутствуют сети с несбалансированным производством и потреблением электроэнергии. Это правда, что чем мощнее ресурсы, тем менее динамично мы можем регулировать количество производимой энергии.</w:t>
      </w:r>
    </w:p>
    <w:p w14:paraId="47039AE8" w14:textId="77777777" w:rsidR="00A55AEF" w:rsidRPr="005D4D06" w:rsidRDefault="00A55AEF" w:rsidP="005D4D06">
      <w:pPr>
        <w:pStyle w:val="a5"/>
        <w:spacing w:line="240" w:lineRule="auto"/>
        <w:rPr>
          <w:sz w:val="22"/>
        </w:rPr>
      </w:pPr>
      <w:r w:rsidRPr="005D4D06">
        <w:rPr>
          <w:sz w:val="22"/>
        </w:rPr>
        <w:t>5</w:t>
      </w:r>
    </w:p>
    <w:p w14:paraId="705A9F8E" w14:textId="77777777" w:rsidR="00A55AEF" w:rsidRPr="005D4D06" w:rsidRDefault="00A55AEF" w:rsidP="005D4D06">
      <w:pPr>
        <w:pStyle w:val="a5"/>
        <w:spacing w:line="240" w:lineRule="auto"/>
        <w:rPr>
          <w:sz w:val="22"/>
        </w:rPr>
      </w:pPr>
      <w:r w:rsidRPr="005D4D06">
        <w:rPr>
          <w:sz w:val="22"/>
          <w:highlight w:val="yellow"/>
        </w:rPr>
        <w:t xml:space="preserve">Среди катодных материалов оксид литий-марганца </w:t>
      </w:r>
      <w:r w:rsidRPr="005D4D06">
        <w:rPr>
          <w:color w:val="000000"/>
          <w:sz w:val="22"/>
          <w:highlight w:val="yellow"/>
        </w:rPr>
        <w:t xml:space="preserve">со структурой шпинели </w:t>
      </w:r>
      <w:r w:rsidRPr="005D4D06">
        <w:rPr>
          <w:sz w:val="22"/>
          <w:highlight w:val="yellow"/>
        </w:rPr>
        <w:t xml:space="preserve">получил широкое внимание для крупномасштабного применения из-за не токсичности, низкой стоимости и высокому распространению марганца, а также хорошей термической стабильности, высокой безопасности </w:t>
      </w:r>
      <w:r w:rsidRPr="005D4D06">
        <w:rPr>
          <w:sz w:val="22"/>
          <w:highlight w:val="yellow"/>
          <w:lang w:val="en-US"/>
        </w:rPr>
        <w:t>LMO</w:t>
      </w:r>
      <w:r w:rsidRPr="005D4D06">
        <w:rPr>
          <w:sz w:val="22"/>
          <w:highlight w:val="yellow"/>
        </w:rPr>
        <w:t xml:space="preserve">. Его теоретическая мощность конкурентоспособна с существующими материалами. Однако </w:t>
      </w:r>
      <w:r w:rsidRPr="005D4D06">
        <w:rPr>
          <w:sz w:val="22"/>
          <w:highlight w:val="yellow"/>
          <w:lang w:val="en-US"/>
        </w:rPr>
        <w:t>LMO</w:t>
      </w:r>
      <w:r w:rsidRPr="005D4D06">
        <w:rPr>
          <w:sz w:val="22"/>
          <w:highlight w:val="yellow"/>
        </w:rPr>
        <w:t xml:space="preserve"> имеет некоторые проблемы с материалом, которые приводят к резкому снижению емкости при длительных электрохимических циклах, особенно при повышенной температуре из-за растворения марганца.</w:t>
      </w:r>
      <w:r w:rsidRPr="005D4D06">
        <w:rPr>
          <w:sz w:val="22"/>
        </w:rPr>
        <w:t xml:space="preserve">  </w:t>
      </w:r>
    </w:p>
    <w:p w14:paraId="5FA7EC4A" w14:textId="77777777" w:rsidR="00A55AEF" w:rsidRPr="005D4D06" w:rsidRDefault="00A55AEF" w:rsidP="005D4D06">
      <w:pPr>
        <w:pStyle w:val="a5"/>
        <w:spacing w:line="240" w:lineRule="auto"/>
        <w:rPr>
          <w:sz w:val="22"/>
        </w:rPr>
      </w:pPr>
      <w:r w:rsidRPr="005D4D06">
        <w:rPr>
          <w:sz w:val="22"/>
          <w:highlight w:val="yellow"/>
        </w:rPr>
        <w:lastRenderedPageBreak/>
        <w:t xml:space="preserve">Также этот тип литиевого аккумулятора обладает очень важной особенностью – </w:t>
      </w:r>
      <w:proofErr w:type="spellStart"/>
      <w:r w:rsidRPr="005D4D06">
        <w:rPr>
          <w:sz w:val="22"/>
          <w:highlight w:val="yellow"/>
        </w:rPr>
        <w:t>самобалансировкой</w:t>
      </w:r>
      <w:proofErr w:type="spellEnd"/>
      <w:r w:rsidRPr="005D4D06">
        <w:rPr>
          <w:sz w:val="22"/>
          <w:highlight w:val="yellow"/>
        </w:rPr>
        <w:t>. Когда напряжение заряда достигает максимального значения, литий-марганцевый элемент начинает выделять тепло, стремясь не превысить пороговое напряжение. Такой эффект позволяет использовать эти элементы с минимальным контролем. Большое распространение такие аккумуляторы получили в дорогостоящем силовом инструменте.</w:t>
      </w:r>
    </w:p>
    <w:p w14:paraId="0F5EE854" w14:textId="581A4E08" w:rsidR="00A55AEF" w:rsidRPr="005D4D06" w:rsidRDefault="00A55AEF" w:rsidP="005D4D06">
      <w:pPr>
        <w:spacing w:line="240" w:lineRule="auto"/>
        <w:rPr>
          <w:rFonts w:ascii="Times New Roman" w:hAnsi="Times New Roman" w:cs="Times New Roman"/>
        </w:rPr>
      </w:pPr>
      <w:r w:rsidRPr="005D4D06">
        <w:rPr>
          <w:rFonts w:ascii="Times New Roman" w:hAnsi="Times New Roman" w:cs="Times New Roman"/>
          <w:highlight w:val="yellow"/>
        </w:rPr>
        <w:t xml:space="preserve">Катодные материалы со структурой шпинели, такие как оксид литий марганца, демонстрирующие постоянное рабочее напряжение 3,95–4,1 В при теоретической емкости 148 </w:t>
      </w:r>
      <w:proofErr w:type="spellStart"/>
      <w:r w:rsidRPr="005D4D06">
        <w:rPr>
          <w:rFonts w:ascii="Times New Roman" w:hAnsi="Times New Roman" w:cs="Times New Roman"/>
          <w:highlight w:val="yellow"/>
        </w:rPr>
        <w:t>мАч</w:t>
      </w:r>
      <w:proofErr w:type="spellEnd"/>
      <w:r w:rsidRPr="005D4D06">
        <w:rPr>
          <w:rFonts w:ascii="Times New Roman" w:hAnsi="Times New Roman" w:cs="Times New Roman"/>
          <w:highlight w:val="yellow"/>
        </w:rPr>
        <w:t xml:space="preserve"> / г</w:t>
      </w:r>
    </w:p>
    <w:p w14:paraId="539BB944" w14:textId="77777777" w:rsidR="00A55AEF" w:rsidRPr="005D4D06" w:rsidRDefault="00A55AEF" w:rsidP="005D4D06">
      <w:pPr>
        <w:pStyle w:val="a5"/>
        <w:spacing w:line="240" w:lineRule="auto"/>
        <w:rPr>
          <w:sz w:val="22"/>
        </w:rPr>
      </w:pPr>
      <w:r w:rsidRPr="005D4D06">
        <w:rPr>
          <w:sz w:val="22"/>
          <w:highlight w:val="yellow"/>
          <w:lang w:val="en-US"/>
        </w:rPr>
        <w:t>LMO</w:t>
      </w:r>
      <w:r w:rsidRPr="005D4D06">
        <w:rPr>
          <w:sz w:val="22"/>
          <w:highlight w:val="yellow"/>
        </w:rPr>
        <w:t xml:space="preserve"> относится к материалам со структурой шпинели с пространственной группой </w:t>
      </w:r>
      <w:proofErr w:type="spellStart"/>
      <w:r w:rsidRPr="005D4D06">
        <w:rPr>
          <w:sz w:val="22"/>
          <w:highlight w:val="yellow"/>
          <w:lang w:val="en-US"/>
        </w:rPr>
        <w:t>Fd</w:t>
      </w:r>
      <w:proofErr w:type="spellEnd"/>
      <w:r w:rsidRPr="005D4D06">
        <w:rPr>
          <w:sz w:val="22"/>
          <w:highlight w:val="yellow"/>
        </w:rPr>
        <w:t>3</w:t>
      </w:r>
      <w:r w:rsidRPr="005D4D06">
        <w:rPr>
          <w:sz w:val="22"/>
          <w:highlight w:val="yellow"/>
          <w:lang w:val="en-US"/>
        </w:rPr>
        <w:t>m</w:t>
      </w:r>
      <w:r w:rsidRPr="005D4D06">
        <w:rPr>
          <w:sz w:val="22"/>
          <w:highlight w:val="yellow"/>
        </w:rPr>
        <w:t xml:space="preserve">. Кубический плотноупакованный массив ионов кислорода занимает позицию 32e, ионы марганца расположены в позиции 16d, а лития в позиции участок 8а. Ионы марганца имеют октаэдрическую координацию с атомами кислорода, а </w:t>
      </w:r>
      <m:oMath>
        <m:sSub>
          <m:sSubPr>
            <m:ctrlPr>
              <w:rPr>
                <w:rFonts w:ascii="Cambria Math" w:hAnsi="Cambria Math"/>
                <w:iCs/>
                <w:sz w:val="22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highlight w:val="yellow"/>
              </w:rPr>
              <m:t>MnO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highlight w:val="yellow"/>
              </w:rPr>
              <m:t>6</m:t>
            </m:r>
          </m:sub>
        </m:sSub>
      </m:oMath>
      <w:r w:rsidRPr="005D4D06">
        <w:rPr>
          <w:sz w:val="22"/>
          <w:highlight w:val="yellow"/>
        </w:rPr>
        <w:t xml:space="preserve"> октаэдры имеют общие ребра в трехмерной матрице для ионов-гостей лития.</w:t>
      </w:r>
    </w:p>
    <w:p w14:paraId="181F57BF" w14:textId="77777777" w:rsidR="00A55AEF" w:rsidRPr="005D4D06" w:rsidRDefault="00A55AEF" w:rsidP="005D4D06">
      <w:pPr>
        <w:pStyle w:val="a5"/>
        <w:spacing w:line="240" w:lineRule="auto"/>
        <w:rPr>
          <w:sz w:val="22"/>
        </w:rPr>
      </w:pPr>
      <w:r w:rsidRPr="005D4D06">
        <w:rPr>
          <w:sz w:val="22"/>
        </w:rPr>
        <w:t>6</w:t>
      </w:r>
    </w:p>
    <w:p w14:paraId="0575FF66" w14:textId="77777777" w:rsidR="00A55AEF" w:rsidRPr="005D4D06" w:rsidRDefault="00A55AEF" w:rsidP="005D4D06">
      <w:pPr>
        <w:pStyle w:val="a7"/>
        <w:ind w:firstLine="709"/>
        <w:contextualSpacing/>
        <w:jc w:val="both"/>
        <w:rPr>
          <w:rFonts w:eastAsia="Calibri" w:cs="Times New Roman"/>
          <w:sz w:val="22"/>
          <w:szCs w:val="22"/>
          <w:highlight w:val="yellow"/>
        </w:rPr>
      </w:pPr>
      <w:r w:rsidRPr="005D4D06">
        <w:rPr>
          <w:rFonts w:eastAsia="Calibri" w:cs="Times New Roman"/>
          <w:sz w:val="22"/>
          <w:szCs w:val="22"/>
          <w:highlight w:val="yellow"/>
        </w:rPr>
        <w:t>Спектроскопия комбинационного рассеяния (КРС) является одним из основных способов получения колебательных спектров, которые несут информацию о структуре, составе, фазовом состоянии, межатомном взаимодействии.</w:t>
      </w:r>
    </w:p>
    <w:p w14:paraId="1AD3AAB3" w14:textId="5E721CE8" w:rsidR="00A55AEF" w:rsidRPr="005D4D06" w:rsidRDefault="00A55AEF" w:rsidP="005D4D06">
      <w:pPr>
        <w:pStyle w:val="a7"/>
        <w:ind w:firstLine="709"/>
        <w:contextualSpacing/>
        <w:jc w:val="both"/>
        <w:rPr>
          <w:rFonts w:eastAsia="Calibri" w:cs="Times New Roman"/>
          <w:sz w:val="22"/>
          <w:szCs w:val="22"/>
        </w:rPr>
      </w:pPr>
      <w:r w:rsidRPr="005D4D06">
        <w:rPr>
          <w:rFonts w:eastAsia="Calibri" w:cs="Times New Roman"/>
          <w:sz w:val="22"/>
          <w:szCs w:val="22"/>
          <w:highlight w:val="yellow"/>
        </w:rPr>
        <w:t xml:space="preserve">Метод основан на регистрации неупругого рассеяния светового излучения на колебаниях решетки, называемого комбинационным рассеянием (КР), с изменением его частоты.  Метод в классическом его понимании можно описать так: пусть на полярную молекулу падает электромагнитная волна с частотой </w:t>
      </w:r>
      <w:proofErr w:type="spellStart"/>
      <w:r w:rsidRPr="005D4D06">
        <w:rPr>
          <w:rFonts w:eastAsia="Calibri" w:cs="Times New Roman"/>
          <w:sz w:val="22"/>
          <w:szCs w:val="22"/>
          <w:highlight w:val="yellow"/>
        </w:rPr>
        <w:t>ωL</w:t>
      </w:r>
      <w:proofErr w:type="spellEnd"/>
      <w:r w:rsidRPr="005D4D06">
        <w:rPr>
          <w:rFonts w:eastAsia="Calibri" w:cs="Times New Roman"/>
          <w:sz w:val="22"/>
          <w:szCs w:val="22"/>
          <w:highlight w:val="yellow"/>
        </w:rPr>
        <w:t>:</w:t>
      </w:r>
    </w:p>
    <w:p w14:paraId="5791735F" w14:textId="77777777" w:rsidR="00A55AEF" w:rsidRPr="005D4D06" w:rsidRDefault="00A55AEF" w:rsidP="005D4D0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5D4D06">
        <w:rPr>
          <w:rFonts w:ascii="Times New Roman" w:eastAsia="Calibri" w:hAnsi="Times New Roman" w:cs="Times New Roman"/>
          <w:highlight w:val="yellow"/>
        </w:rPr>
        <w:t>Если же частота излучения меньше частоты колебаний молекулы или примерно равна ей, то с поглощением кванта света в системе возникнет квант колебаний. В случае, если значение частоты велико и приближено к частоте перехода между различными электронными состояниями молекулы, то наблюдается спектр поглощения в видимой области. Если же значение частоты падающего излучения больше частоты колебаний молекулярной решетки, но не равно и не превышает частоту дипольного электронного перехода, тогда вероятность того, что электрон перейдет в некоторое состояние, в котором он будет находиться малый промежуток времени, сравнимый с половиной периода колебаний, и выделит квант света, возвращаясь в основное состояние, будет незначительной. Но, находясь в этом состоянии, происходит электрон-фононное взаимодействие, вследствие чего в системе может появиться колебательный квант, из-за которого электрон, испустит квант света с меньшей энергией, возвращаясь в начальное состояние. Вероятность взаимодействия крайне мала, поэтому в регистрируемом спектре рассеянного излучения пик упругого рассеяния, определяемый излучением на одной частоте с падающим излучением, будет наиболее интенсивным. Неупругое рассеяние же проявится в виде сателлита.</w:t>
      </w:r>
    </w:p>
    <w:p w14:paraId="0203EB84" w14:textId="77777777" w:rsidR="00A55AEF" w:rsidRPr="005D4D06" w:rsidRDefault="00A55AEF" w:rsidP="005D4D06">
      <w:pPr>
        <w:pStyle w:val="a5"/>
        <w:spacing w:line="240" w:lineRule="auto"/>
        <w:rPr>
          <w:sz w:val="22"/>
        </w:rPr>
      </w:pPr>
      <w:r w:rsidRPr="005D4D06">
        <w:rPr>
          <w:sz w:val="22"/>
          <w:highlight w:val="yellow"/>
        </w:rPr>
        <w:t>В качестве основного метода исследования был выбран подход с измерением спектров КРС отдельных частиц. Что бы регистрируемый спектр не содержал посторонних вкладов, частицы осаждались на металлическую (медную) подложку.</w:t>
      </w:r>
    </w:p>
    <w:p w14:paraId="6B6EDEEC" w14:textId="77777777" w:rsidR="00A55AEF" w:rsidRPr="005D4D06" w:rsidRDefault="00A55AEF" w:rsidP="005D4D06">
      <w:pPr>
        <w:pStyle w:val="a5"/>
        <w:spacing w:line="240" w:lineRule="auto"/>
        <w:rPr>
          <w:sz w:val="22"/>
        </w:rPr>
      </w:pPr>
      <w:r w:rsidRPr="005D4D06">
        <w:rPr>
          <w:sz w:val="22"/>
          <w:highlight w:val="yellow"/>
        </w:rPr>
        <w:t>Для подготовки к эксперименту были подготовлены несколько медных пластинок размерами примерно 10х5х1 мм. Изначально медная пластинка размерами 50х50х1 была разрезана ножовкой по металлу на несколько примерно одинаковых частей. После чего торцы и поверхности были зашлифованы камнем с зернистостью 25. Затем, для лучшей зачистки поверхности использовалась наждачная бумага с зернистостью 40, 80, 120, 320, 600, 1000 и 1500 с соответствующей последовательностью. Полировка зашлифованных пластинок производилась поочередно оцинкованной иглой и пастой ГОИ с зернистостью 3 (данная паста используется для полировки ювелирных изделий).</w:t>
      </w:r>
    </w:p>
    <w:p w14:paraId="2FF17081" w14:textId="77777777" w:rsidR="00A55AEF" w:rsidRPr="005D4D06" w:rsidRDefault="00A55AEF" w:rsidP="005D4D06">
      <w:pPr>
        <w:pStyle w:val="a5"/>
        <w:spacing w:line="240" w:lineRule="auto"/>
        <w:rPr>
          <w:sz w:val="22"/>
          <w:highlight w:val="yellow"/>
        </w:rPr>
      </w:pPr>
      <w:r w:rsidRPr="005D4D06">
        <w:rPr>
          <w:sz w:val="22"/>
          <w:highlight w:val="yellow"/>
        </w:rPr>
        <w:t xml:space="preserve">Завершающим этапом подготовки подложек стало нанесение на пластинки разметок и нумерации при помощи лазера. </w:t>
      </w:r>
    </w:p>
    <w:p w14:paraId="5C75D88F" w14:textId="77777777" w:rsidR="00A55AEF" w:rsidRPr="005D4D06" w:rsidRDefault="00A55AEF" w:rsidP="005D4D06">
      <w:pPr>
        <w:pStyle w:val="a5"/>
        <w:spacing w:line="240" w:lineRule="auto"/>
        <w:rPr>
          <w:sz w:val="22"/>
          <w:highlight w:val="yellow"/>
        </w:rPr>
      </w:pPr>
      <w:r w:rsidRPr="005D4D06">
        <w:rPr>
          <w:sz w:val="22"/>
          <w:highlight w:val="yellow"/>
        </w:rPr>
        <w:t xml:space="preserve">Затем было проведено осаждение образца литий-марганцевой шпинели. Для этого использовались два способа: осаждение из жидкой фазы и твердофазное осаждение. В данной работе было решено остановиться на образце, осаждённом при помощи жидкой фазы. Данное осаждение проводилось в виде помещения в изопропиловый спирт небольшого количества </w:t>
      </w:r>
      <w:r w:rsidRPr="005D4D06">
        <w:rPr>
          <w:sz w:val="22"/>
          <w:highlight w:val="yellow"/>
          <w:lang w:val="en-US"/>
        </w:rPr>
        <w:t>LMO</w:t>
      </w:r>
      <w:r w:rsidRPr="005D4D06">
        <w:rPr>
          <w:sz w:val="22"/>
          <w:highlight w:val="yellow"/>
        </w:rPr>
        <w:t xml:space="preserve"> со структурой шпинели и разделения агрегатов при помощи ультразвуковой ванны, затем суспензия пипеткой помещалась на пластинку и оставлялась до полного высыхания.</w:t>
      </w:r>
    </w:p>
    <w:p w14:paraId="4D89612B" w14:textId="4DA346C7" w:rsidR="00A55AEF" w:rsidRPr="005D4D06" w:rsidRDefault="00A55AEF" w:rsidP="005D4D06">
      <w:pPr>
        <w:pStyle w:val="a5"/>
        <w:spacing w:line="240" w:lineRule="auto"/>
        <w:rPr>
          <w:sz w:val="22"/>
        </w:rPr>
      </w:pPr>
      <w:r w:rsidRPr="005D4D06">
        <w:rPr>
          <w:sz w:val="22"/>
          <w:highlight w:val="yellow"/>
        </w:rPr>
        <w:t>Финальным этапом подготовки к изучению стало предварительный контроль качества осаждения при помощи оптического микроскопа.</w:t>
      </w:r>
    </w:p>
    <w:p w14:paraId="7A248F64" w14:textId="08EB803D" w:rsidR="00A55AEF" w:rsidRPr="005D4D06" w:rsidRDefault="00A55AEF" w:rsidP="005D4D06">
      <w:pPr>
        <w:pStyle w:val="a5"/>
        <w:spacing w:line="240" w:lineRule="auto"/>
        <w:rPr>
          <w:sz w:val="22"/>
        </w:rPr>
      </w:pPr>
      <w:r w:rsidRPr="005D4D06">
        <w:rPr>
          <w:sz w:val="22"/>
        </w:rPr>
        <w:t>7</w:t>
      </w:r>
    </w:p>
    <w:p w14:paraId="679DE351" w14:textId="77777777" w:rsidR="00A55AEF" w:rsidRPr="005D4D06" w:rsidRDefault="00A55AEF" w:rsidP="005D4D06">
      <w:pPr>
        <w:pStyle w:val="a5"/>
        <w:spacing w:line="240" w:lineRule="auto"/>
        <w:rPr>
          <w:sz w:val="22"/>
        </w:rPr>
      </w:pPr>
      <w:r w:rsidRPr="005D4D06">
        <w:rPr>
          <w:sz w:val="22"/>
          <w:highlight w:val="yellow"/>
        </w:rPr>
        <w:lastRenderedPageBreak/>
        <w:t xml:space="preserve">Для начала эксперимента были выбраны четыре частицы и один кластер. Они были найдены с помощью оптического микроскопа модели </w:t>
      </w:r>
      <w:proofErr w:type="spellStart"/>
      <w:r w:rsidRPr="005D4D06">
        <w:rPr>
          <w:color w:val="000000"/>
          <w:sz w:val="22"/>
          <w:highlight w:val="yellow"/>
        </w:rPr>
        <w:t>Olympus</w:t>
      </w:r>
      <w:proofErr w:type="spellEnd"/>
      <w:r w:rsidRPr="005D4D06">
        <w:rPr>
          <w:color w:val="000000"/>
          <w:sz w:val="22"/>
          <w:highlight w:val="yellow"/>
        </w:rPr>
        <w:t xml:space="preserve"> BX61 </w:t>
      </w:r>
      <w:r w:rsidRPr="005D4D06">
        <w:rPr>
          <w:sz w:val="22"/>
          <w:highlight w:val="yellow"/>
        </w:rPr>
        <w:t>снимок, с которого можно видеть</w:t>
      </w:r>
    </w:p>
    <w:p w14:paraId="2F267B29" w14:textId="77777777" w:rsidR="00A55AEF" w:rsidRPr="005D4D06" w:rsidRDefault="00A55AEF" w:rsidP="005D4D06">
      <w:pPr>
        <w:pStyle w:val="a5"/>
        <w:spacing w:line="240" w:lineRule="auto"/>
        <w:rPr>
          <w:sz w:val="22"/>
          <w:highlight w:val="yellow"/>
        </w:rPr>
      </w:pPr>
      <w:r w:rsidRPr="005D4D06">
        <w:rPr>
          <w:sz w:val="22"/>
          <w:highlight w:val="yellow"/>
        </w:rPr>
        <w:t>Для исследования малых отклонений от стехиометрии и аттестации образцов электродных материалов ХИТ используется спектроскопия комбинационного рассеяния света (КРС), описанная в разделе 1.5.</w:t>
      </w:r>
    </w:p>
    <w:p w14:paraId="724F9A79" w14:textId="77777777" w:rsidR="00A55AEF" w:rsidRPr="005D4D06" w:rsidRDefault="00A55AEF" w:rsidP="005D4D06">
      <w:pPr>
        <w:pStyle w:val="a5"/>
        <w:spacing w:line="240" w:lineRule="auto"/>
        <w:rPr>
          <w:sz w:val="22"/>
        </w:rPr>
      </w:pPr>
      <w:r w:rsidRPr="005D4D06">
        <w:rPr>
          <w:sz w:val="22"/>
          <w:highlight w:val="yellow"/>
        </w:rPr>
        <w:t xml:space="preserve">Данные частицы были исследованы с помощью конфокального </w:t>
      </w:r>
      <w:proofErr w:type="spellStart"/>
      <w:r w:rsidRPr="005D4D06">
        <w:rPr>
          <w:sz w:val="22"/>
          <w:highlight w:val="yellow"/>
        </w:rPr>
        <w:t>рамановского</w:t>
      </w:r>
      <w:proofErr w:type="spellEnd"/>
      <w:r w:rsidRPr="005D4D06">
        <w:rPr>
          <w:sz w:val="22"/>
          <w:highlight w:val="yellow"/>
        </w:rPr>
        <w:t xml:space="preserve"> микроскопа модели </w:t>
      </w:r>
      <w:proofErr w:type="spellStart"/>
      <w:r w:rsidRPr="005D4D06">
        <w:rPr>
          <w:sz w:val="22"/>
          <w:highlight w:val="yellow"/>
        </w:rPr>
        <w:t>WiTec</w:t>
      </w:r>
      <w:proofErr w:type="spellEnd"/>
      <w:r w:rsidRPr="005D4D06">
        <w:rPr>
          <w:sz w:val="22"/>
          <w:highlight w:val="yellow"/>
        </w:rPr>
        <w:t xml:space="preserve"> </w:t>
      </w:r>
      <w:proofErr w:type="spellStart"/>
      <w:r w:rsidRPr="005D4D06">
        <w:rPr>
          <w:sz w:val="22"/>
          <w:highlight w:val="yellow"/>
        </w:rPr>
        <w:t>Alpha</w:t>
      </w:r>
      <w:proofErr w:type="spellEnd"/>
      <w:r w:rsidRPr="005D4D06">
        <w:rPr>
          <w:sz w:val="22"/>
          <w:highlight w:val="yellow"/>
        </w:rPr>
        <w:t xml:space="preserve"> 300 AR, используя твердотельные лазеры с длинами волн 633 </w:t>
      </w:r>
      <w:proofErr w:type="spellStart"/>
      <w:r w:rsidRPr="005D4D06">
        <w:rPr>
          <w:sz w:val="22"/>
          <w:highlight w:val="yellow"/>
        </w:rPr>
        <w:t>нм</w:t>
      </w:r>
      <w:proofErr w:type="spellEnd"/>
      <w:r w:rsidRPr="005D4D06">
        <w:rPr>
          <w:sz w:val="22"/>
          <w:highlight w:val="yellow"/>
        </w:rPr>
        <w:t xml:space="preserve"> и 488 </w:t>
      </w:r>
      <w:proofErr w:type="spellStart"/>
      <w:r w:rsidRPr="005D4D06">
        <w:rPr>
          <w:sz w:val="22"/>
          <w:highlight w:val="yellow"/>
        </w:rPr>
        <w:t>нм</w:t>
      </w:r>
      <w:proofErr w:type="spellEnd"/>
      <w:r w:rsidRPr="005D4D06">
        <w:rPr>
          <w:sz w:val="22"/>
          <w:highlight w:val="yellow"/>
        </w:rPr>
        <w:t xml:space="preserve"> для изучения структуры образца с последующей оценкой синтеза вещества и других его физических и химических характеристик.</w:t>
      </w:r>
    </w:p>
    <w:p w14:paraId="5ACBCD57" w14:textId="70E19469" w:rsidR="00A55AEF" w:rsidRPr="005D4D06" w:rsidRDefault="00A55AEF" w:rsidP="005D4D06">
      <w:pPr>
        <w:pStyle w:val="a7"/>
        <w:ind w:firstLine="709"/>
        <w:contextualSpacing/>
        <w:jc w:val="both"/>
        <w:rPr>
          <w:rFonts w:cs="Times New Roman"/>
          <w:sz w:val="22"/>
          <w:szCs w:val="22"/>
        </w:rPr>
      </w:pPr>
      <w:r w:rsidRPr="005D4D06">
        <w:rPr>
          <w:rFonts w:cs="Times New Roman"/>
          <w:sz w:val="22"/>
          <w:szCs w:val="22"/>
          <w:highlight w:val="yellow"/>
        </w:rPr>
        <w:t xml:space="preserve">Исследовав частицы и кластер с помощью лазера с длинной волны 488 </w:t>
      </w:r>
      <w:proofErr w:type="spellStart"/>
      <w:r w:rsidRPr="005D4D06">
        <w:rPr>
          <w:rFonts w:cs="Times New Roman"/>
          <w:sz w:val="22"/>
          <w:szCs w:val="22"/>
          <w:highlight w:val="yellow"/>
        </w:rPr>
        <w:t>нм</w:t>
      </w:r>
      <w:proofErr w:type="spellEnd"/>
      <w:r w:rsidRPr="005D4D06">
        <w:rPr>
          <w:rFonts w:cs="Times New Roman"/>
          <w:sz w:val="22"/>
          <w:szCs w:val="22"/>
          <w:highlight w:val="yellow"/>
        </w:rPr>
        <w:t xml:space="preserve"> были обнаружен</w:t>
      </w:r>
    </w:p>
    <w:p w14:paraId="19077B41" w14:textId="4F1030DF" w:rsidR="005D4D06" w:rsidRPr="005D4D06" w:rsidRDefault="005D4D06" w:rsidP="005D4D06">
      <w:pPr>
        <w:pStyle w:val="a7"/>
        <w:ind w:firstLine="709"/>
        <w:contextualSpacing/>
        <w:jc w:val="both"/>
        <w:rPr>
          <w:rStyle w:val="a6"/>
          <w:rFonts w:eastAsia="Calibri" w:cs="Times New Roman"/>
          <w:color w:val="auto"/>
          <w:sz w:val="22"/>
          <w:szCs w:val="22"/>
          <w:u w:val="none"/>
        </w:rPr>
      </w:pPr>
      <w:r w:rsidRPr="005D4D06">
        <w:rPr>
          <w:rFonts w:cs="Times New Roman"/>
          <w:sz w:val="22"/>
          <w:szCs w:val="22"/>
          <w:highlight w:val="yellow"/>
        </w:rPr>
        <w:t xml:space="preserve">пик на отметке 465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  <w:highlight w:val="yellow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  <w:highlight w:val="yellow"/>
              </w:rPr>
              <m:t>см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  <w:highlight w:val="yellow"/>
              </w:rPr>
              <m:t>-1</m:t>
            </m:r>
          </m:sup>
        </m:sSup>
      </m:oMath>
      <w:r w:rsidRPr="005D4D06">
        <w:rPr>
          <w:rFonts w:cs="Times New Roman"/>
          <w:sz w:val="22"/>
          <w:szCs w:val="22"/>
          <w:highlight w:val="yellow"/>
        </w:rPr>
        <w:t xml:space="preserve">, который можно наблюдать в работах </w:t>
      </w:r>
      <w:proofErr w:type="spellStart"/>
      <w:r w:rsidRPr="005D4D06">
        <w:rPr>
          <w:rFonts w:cs="Times New Roman"/>
          <w:sz w:val="22"/>
          <w:szCs w:val="22"/>
          <w:highlight w:val="yellow"/>
        </w:rPr>
        <w:t>Лейфера</w:t>
      </w:r>
      <w:proofErr w:type="spellEnd"/>
      <w:r w:rsidRPr="005D4D06">
        <w:rPr>
          <w:rFonts w:cs="Times New Roman"/>
          <w:sz w:val="22"/>
          <w:szCs w:val="22"/>
          <w:highlight w:val="yellow"/>
        </w:rPr>
        <w:t xml:space="preserve">, </w:t>
      </w:r>
      <w:proofErr w:type="spellStart"/>
      <w:r w:rsidRPr="005D4D06">
        <w:rPr>
          <w:rFonts w:cs="Times New Roman"/>
          <w:sz w:val="22"/>
          <w:szCs w:val="22"/>
          <w:highlight w:val="yellow"/>
        </w:rPr>
        <w:t>Докко</w:t>
      </w:r>
      <w:proofErr w:type="spellEnd"/>
      <w:r w:rsidRPr="005D4D06">
        <w:rPr>
          <w:rFonts w:cs="Times New Roman"/>
          <w:sz w:val="22"/>
          <w:szCs w:val="22"/>
          <w:highlight w:val="yellow"/>
        </w:rPr>
        <w:t xml:space="preserve"> и </w:t>
      </w:r>
      <w:proofErr w:type="spellStart"/>
      <w:r w:rsidRPr="005D4D06">
        <w:rPr>
          <w:rFonts w:cs="Times New Roman"/>
          <w:sz w:val="22"/>
          <w:szCs w:val="22"/>
          <w:highlight w:val="yellow"/>
        </w:rPr>
        <w:t>Динга</w:t>
      </w:r>
      <w:proofErr w:type="spellEnd"/>
      <w:r w:rsidRPr="005D4D06">
        <w:rPr>
          <w:rFonts w:cs="Times New Roman"/>
          <w:sz w:val="22"/>
          <w:szCs w:val="22"/>
          <w:highlight w:val="yellow"/>
        </w:rPr>
        <w:t xml:space="preserve"> </w:t>
      </w:r>
      <w:hyperlink w:anchor="_Список_литературы" w:history="1">
        <w:r w:rsidRPr="005D4D06">
          <w:rPr>
            <w:rStyle w:val="a6"/>
            <w:rFonts w:cs="Times New Roman"/>
            <w:color w:val="auto"/>
            <w:sz w:val="22"/>
            <w:szCs w:val="22"/>
            <w:highlight w:val="yellow"/>
            <w:u w:val="none"/>
          </w:rPr>
          <w:t>[15] [18] [19]</w:t>
        </w:r>
      </w:hyperlink>
      <w:r w:rsidRPr="005D4D06">
        <w:rPr>
          <w:rStyle w:val="a6"/>
          <w:rFonts w:cs="Times New Roman"/>
          <w:color w:val="auto"/>
          <w:sz w:val="22"/>
          <w:szCs w:val="22"/>
          <w:highlight w:val="yellow"/>
          <w:u w:val="none"/>
        </w:rPr>
        <w:t xml:space="preserve">. Помимо этого, пик на 315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  <w:highlight w:val="yellow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  <w:highlight w:val="yellow"/>
              </w:rPr>
              <m:t>см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  <w:highlight w:val="yellow"/>
              </w:rPr>
              <m:t>-1</m:t>
            </m:r>
          </m:sup>
        </m:sSup>
      </m:oMath>
      <w:r w:rsidRPr="005D4D06">
        <w:rPr>
          <w:rFonts w:cs="Times New Roman"/>
          <w:sz w:val="22"/>
          <w:szCs w:val="22"/>
          <w:highlight w:val="yellow"/>
        </w:rPr>
        <w:t xml:space="preserve"> и пик на 440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  <w:highlight w:val="yellow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  <w:highlight w:val="yellow"/>
              </w:rPr>
              <m:t>см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  <w:highlight w:val="yellow"/>
              </w:rPr>
              <m:t>-1</m:t>
            </m:r>
          </m:sup>
        </m:sSup>
      </m:oMath>
      <w:r w:rsidRPr="005D4D06">
        <w:rPr>
          <w:rFonts w:cs="Times New Roman"/>
          <w:sz w:val="22"/>
          <w:szCs w:val="22"/>
          <w:highlight w:val="yellow"/>
        </w:rPr>
        <w:t xml:space="preserve">, являющийся раманактивным пиком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highlight w:val="yellow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highlight w:val="yellow"/>
              </w:rPr>
              <m:t>g</m:t>
            </m:r>
          </m:sub>
        </m:sSub>
      </m:oMath>
      <w:r w:rsidRPr="005D4D06">
        <w:rPr>
          <w:rFonts w:cs="Times New Roman"/>
          <w:sz w:val="22"/>
          <w:szCs w:val="22"/>
          <w:highlight w:val="yellow"/>
        </w:rPr>
        <w:t xml:space="preserve">, также являются известными пиками путь и встречаются не всегда </w:t>
      </w:r>
      <w:hyperlink w:anchor="_Список_литературы" w:history="1">
        <w:r w:rsidRPr="005D4D06">
          <w:rPr>
            <w:rStyle w:val="a6"/>
            <w:rFonts w:cs="Times New Roman"/>
            <w:color w:val="auto"/>
            <w:sz w:val="22"/>
            <w:szCs w:val="22"/>
            <w:highlight w:val="yellow"/>
            <w:u w:val="none"/>
          </w:rPr>
          <w:t>[12] [14]</w:t>
        </w:r>
      </w:hyperlink>
      <w:r w:rsidRPr="005D4D06">
        <w:rPr>
          <w:rFonts w:cs="Times New Roman"/>
          <w:sz w:val="22"/>
          <w:szCs w:val="22"/>
          <w:highlight w:val="yellow"/>
        </w:rPr>
        <w:t>.</w:t>
      </w:r>
    </w:p>
    <w:p w14:paraId="1FEB00E0" w14:textId="77777777" w:rsidR="005D4D06" w:rsidRPr="005D4D06" w:rsidRDefault="005D4D06" w:rsidP="005D4D06">
      <w:pPr>
        <w:pStyle w:val="a5"/>
        <w:spacing w:line="240" w:lineRule="auto"/>
        <w:ind w:firstLine="708"/>
        <w:rPr>
          <w:sz w:val="22"/>
        </w:rPr>
      </w:pPr>
      <w:r w:rsidRPr="005D4D06">
        <w:rPr>
          <w:sz w:val="22"/>
          <w:highlight w:val="yellow"/>
        </w:rPr>
        <w:t xml:space="preserve">Исследовав и сравнив спектры четырёх частиц и кластера </w:t>
      </w:r>
      <w:r w:rsidRPr="005D4D06">
        <w:rPr>
          <w:sz w:val="22"/>
          <w:highlight w:val="yellow"/>
          <w:lang w:val="en-US"/>
        </w:rPr>
        <w:t>LMO</w:t>
      </w:r>
      <w:r w:rsidRPr="005D4D06">
        <w:rPr>
          <w:sz w:val="22"/>
          <w:highlight w:val="yellow"/>
        </w:rPr>
        <w:t xml:space="preserve"> со структурой шпинели лазером с длинной волны 633 </w:t>
      </w:r>
      <w:proofErr w:type="spellStart"/>
      <w:r w:rsidRPr="005D4D06">
        <w:rPr>
          <w:sz w:val="22"/>
          <w:highlight w:val="yellow"/>
        </w:rPr>
        <w:t>нм</w:t>
      </w:r>
      <w:proofErr w:type="spellEnd"/>
      <w:r w:rsidRPr="005D4D06">
        <w:rPr>
          <w:sz w:val="22"/>
          <w:highlight w:val="yellow"/>
        </w:rPr>
        <w:t xml:space="preserve">, можно судить что отдельные частицы в отличии от кластера имеют заметный пик при значениях волнового числа примерно 198 </w:t>
      </w:r>
      <m:oMath>
        <m:sSup>
          <m:sSupPr>
            <m:ctrlPr>
              <w:rPr>
                <w:rFonts w:ascii="Cambria Math" w:hAnsi="Cambria Math"/>
                <w:i/>
                <w:sz w:val="22"/>
                <w:highlight w:val="yellow"/>
              </w:rPr>
            </m:ctrlPr>
          </m:sSupPr>
          <m:e>
            <m:r>
              <w:rPr>
                <w:rFonts w:ascii="Cambria Math" w:hAnsi="Cambria Math"/>
                <w:sz w:val="22"/>
                <w:highlight w:val="yellow"/>
              </w:rPr>
              <m:t>см</m:t>
            </m:r>
          </m:e>
          <m:sup>
            <m:r>
              <w:rPr>
                <w:rFonts w:ascii="Cambria Math" w:hAnsi="Cambria Math"/>
                <w:sz w:val="22"/>
                <w:highlight w:val="yellow"/>
              </w:rPr>
              <m:t>-1</m:t>
            </m:r>
          </m:sup>
        </m:sSup>
      </m:oMath>
      <w:r w:rsidRPr="005D4D06">
        <w:rPr>
          <w:sz w:val="22"/>
          <w:highlight w:val="yellow"/>
        </w:rPr>
        <w:t xml:space="preserve">, что редко, но можно встретить в исследованиях </w:t>
      </w:r>
      <w:r w:rsidRPr="005D4D06">
        <w:rPr>
          <w:sz w:val="22"/>
          <w:highlight w:val="yellow"/>
          <w:lang w:val="en-US"/>
        </w:rPr>
        <w:t>LMO</w:t>
      </w:r>
      <w:r w:rsidRPr="005D4D06">
        <w:rPr>
          <w:sz w:val="22"/>
          <w:highlight w:val="yellow"/>
        </w:rPr>
        <w:t xml:space="preserve"> </w:t>
      </w:r>
      <w:hyperlink w:anchor="_Список_литературы" w:history="1">
        <w:r w:rsidRPr="005D4D06">
          <w:rPr>
            <w:rStyle w:val="a6"/>
            <w:color w:val="auto"/>
            <w:sz w:val="22"/>
            <w:highlight w:val="yellow"/>
            <w:u w:val="none"/>
          </w:rPr>
          <w:t>[10]</w:t>
        </w:r>
      </w:hyperlink>
      <w:r w:rsidRPr="005D4D06">
        <w:rPr>
          <w:rStyle w:val="a6"/>
          <w:color w:val="auto"/>
          <w:sz w:val="22"/>
          <w:highlight w:val="yellow"/>
          <w:u w:val="none"/>
        </w:rPr>
        <w:t>.</w:t>
      </w:r>
      <w:r w:rsidRPr="005D4D06">
        <w:rPr>
          <w:sz w:val="22"/>
          <w:highlight w:val="yellow"/>
        </w:rPr>
        <w:t xml:space="preserve"> Также существует менее заметный пик на 297 </w:t>
      </w:r>
      <m:oMath>
        <m:sSup>
          <m:sSupPr>
            <m:ctrlPr>
              <w:rPr>
                <w:rFonts w:ascii="Cambria Math" w:hAnsi="Cambria Math"/>
                <w:i/>
                <w:sz w:val="22"/>
                <w:highlight w:val="yellow"/>
              </w:rPr>
            </m:ctrlPr>
          </m:sSupPr>
          <m:e>
            <m:r>
              <w:rPr>
                <w:rFonts w:ascii="Cambria Math" w:hAnsi="Cambria Math"/>
                <w:sz w:val="22"/>
                <w:highlight w:val="yellow"/>
              </w:rPr>
              <m:t>см</m:t>
            </m:r>
          </m:e>
          <m:sup>
            <m:r>
              <w:rPr>
                <w:rFonts w:ascii="Cambria Math" w:hAnsi="Cambria Math"/>
                <w:sz w:val="22"/>
                <w:highlight w:val="yellow"/>
              </w:rPr>
              <m:t>-1</m:t>
            </m:r>
          </m:sup>
        </m:sSup>
      </m:oMath>
      <w:r w:rsidRPr="005D4D06">
        <w:rPr>
          <w:sz w:val="22"/>
          <w:highlight w:val="yellow"/>
        </w:rPr>
        <w:t xml:space="preserve"> который является характерным для </w:t>
      </w:r>
      <w:r w:rsidRPr="005D4D06">
        <w:rPr>
          <w:sz w:val="22"/>
          <w:highlight w:val="yellow"/>
          <w:lang w:val="en-US"/>
        </w:rPr>
        <w:t>LMO</w:t>
      </w:r>
      <w:r w:rsidRPr="005D4D06">
        <w:rPr>
          <w:sz w:val="22"/>
          <w:highlight w:val="yellow"/>
        </w:rPr>
        <w:t xml:space="preserve"> и упоминается во многих исследованиях данного материала</w:t>
      </w:r>
      <w:r w:rsidRPr="005D4D06">
        <w:rPr>
          <w:sz w:val="22"/>
        </w:rPr>
        <w:t xml:space="preserve"> </w:t>
      </w:r>
      <w:hyperlink w:anchor="_Список_литературы" w:history="1">
        <w:r w:rsidRPr="005D4D06">
          <w:rPr>
            <w:rStyle w:val="a6"/>
            <w:color w:val="auto"/>
            <w:sz w:val="22"/>
            <w:highlight w:val="yellow"/>
            <w:u w:val="none"/>
          </w:rPr>
          <w:t>[11].</w:t>
        </w:r>
      </w:hyperlink>
      <w:r w:rsidRPr="005D4D06">
        <w:rPr>
          <w:sz w:val="22"/>
          <w:highlight w:val="yellow"/>
        </w:rPr>
        <w:t xml:space="preserve"> При значении 367  </w:t>
      </w:r>
      <m:oMath>
        <m:sSup>
          <m:sSupPr>
            <m:ctrlPr>
              <w:rPr>
                <w:rFonts w:ascii="Cambria Math" w:hAnsi="Cambria Math"/>
                <w:i/>
                <w:sz w:val="22"/>
                <w:highlight w:val="yellow"/>
              </w:rPr>
            </m:ctrlPr>
          </m:sSupPr>
          <m:e>
            <m:r>
              <w:rPr>
                <w:rFonts w:ascii="Cambria Math" w:hAnsi="Cambria Math"/>
                <w:sz w:val="22"/>
                <w:highlight w:val="yellow"/>
              </w:rPr>
              <m:t>см</m:t>
            </m:r>
          </m:e>
          <m:sup>
            <m:r>
              <w:rPr>
                <w:rFonts w:ascii="Cambria Math" w:hAnsi="Cambria Math"/>
                <w:sz w:val="22"/>
                <w:highlight w:val="yellow"/>
              </w:rPr>
              <m:t>-1</m:t>
            </m:r>
          </m:sup>
        </m:sSup>
      </m:oMath>
      <w:r w:rsidRPr="005D4D06">
        <w:rPr>
          <w:sz w:val="22"/>
          <w:highlight w:val="yellow"/>
        </w:rPr>
        <w:t xml:space="preserve"> находится характерный для </w:t>
      </w:r>
      <w:r w:rsidRPr="005D4D06">
        <w:rPr>
          <w:sz w:val="22"/>
          <w:highlight w:val="yellow"/>
          <w:lang w:val="en-US"/>
        </w:rPr>
        <w:t>LMO</w:t>
      </w:r>
      <w:r w:rsidRPr="005D4D06">
        <w:rPr>
          <w:sz w:val="22"/>
          <w:highlight w:val="yellow"/>
        </w:rPr>
        <w:t xml:space="preserve"> </w:t>
      </w:r>
      <w:proofErr w:type="spellStart"/>
      <w:r w:rsidRPr="005D4D06">
        <w:rPr>
          <w:sz w:val="22"/>
          <w:highlight w:val="yellow"/>
        </w:rPr>
        <w:t>раманактивный</w:t>
      </w:r>
      <w:proofErr w:type="spellEnd"/>
      <w:r w:rsidRPr="005D4D06">
        <w:rPr>
          <w:sz w:val="22"/>
          <w:highlight w:val="yellow"/>
        </w:rPr>
        <w:t xml:space="preserve"> пик </w:t>
      </w:r>
      <m:oMath>
        <m:sSub>
          <m:sSubPr>
            <m:ctrlPr>
              <w:rPr>
                <w:rFonts w:ascii="Cambria Math" w:hAnsi="Cambria Math"/>
                <w:i/>
                <w:sz w:val="22"/>
                <w:highlight w:val="yellow"/>
              </w:rPr>
            </m:ctrlPr>
          </m:sSubPr>
          <m:e>
            <m:r>
              <w:rPr>
                <w:rFonts w:ascii="Cambria Math" w:hAnsi="Cambria Math"/>
                <w:sz w:val="22"/>
                <w:highlight w:val="yellow"/>
              </w:rPr>
              <m:t>F</m:t>
            </m:r>
          </m:e>
          <m:sub>
            <m:r>
              <w:rPr>
                <w:rFonts w:ascii="Cambria Math" w:hAnsi="Cambria Math"/>
                <w:sz w:val="22"/>
                <w:highlight w:val="yellow"/>
              </w:rPr>
              <m:t>2g</m:t>
            </m:r>
          </m:sub>
        </m:sSub>
      </m:oMath>
      <w:r w:rsidRPr="005D4D06">
        <w:rPr>
          <w:sz w:val="22"/>
          <w:highlight w:val="yellow"/>
        </w:rPr>
        <w:t xml:space="preserve"> часто встречающийся в научных статьях </w:t>
      </w:r>
      <w:hyperlink w:anchor="_Список_литературы" w:history="1">
        <w:r w:rsidRPr="005D4D06">
          <w:rPr>
            <w:rStyle w:val="a6"/>
            <w:color w:val="auto"/>
            <w:sz w:val="22"/>
            <w:highlight w:val="yellow"/>
            <w:u w:val="none"/>
          </w:rPr>
          <w:t>[12]</w:t>
        </w:r>
      </w:hyperlink>
      <w:r w:rsidRPr="005D4D06">
        <w:rPr>
          <w:sz w:val="22"/>
          <w:highlight w:val="yellow"/>
        </w:rPr>
        <w:t xml:space="preserve">. Затем на 485 </w:t>
      </w:r>
      <m:oMath>
        <m:sSup>
          <m:sSupPr>
            <m:ctrlPr>
              <w:rPr>
                <w:rFonts w:ascii="Cambria Math" w:hAnsi="Cambria Math"/>
                <w:i/>
                <w:sz w:val="22"/>
                <w:highlight w:val="yellow"/>
              </w:rPr>
            </m:ctrlPr>
          </m:sSupPr>
          <m:e>
            <m:r>
              <w:rPr>
                <w:rFonts w:ascii="Cambria Math" w:hAnsi="Cambria Math"/>
                <w:sz w:val="22"/>
                <w:highlight w:val="yellow"/>
              </w:rPr>
              <m:t>см</m:t>
            </m:r>
          </m:e>
          <m:sup>
            <m:r>
              <w:rPr>
                <w:rFonts w:ascii="Cambria Math" w:hAnsi="Cambria Math"/>
                <w:sz w:val="22"/>
                <w:highlight w:val="yellow"/>
              </w:rPr>
              <m:t>-1</m:t>
            </m:r>
          </m:sup>
        </m:sSup>
      </m:oMath>
      <w:r w:rsidRPr="005D4D06">
        <w:rPr>
          <w:sz w:val="22"/>
          <w:highlight w:val="yellow"/>
        </w:rPr>
        <w:t xml:space="preserve"> мы снова можем наблюдать характерный для </w:t>
      </w:r>
      <w:r w:rsidRPr="005D4D06">
        <w:rPr>
          <w:sz w:val="22"/>
          <w:highlight w:val="yellow"/>
          <w:lang w:val="en-US"/>
        </w:rPr>
        <w:t>LMO</w:t>
      </w:r>
      <w:r w:rsidRPr="005D4D06">
        <w:rPr>
          <w:sz w:val="22"/>
          <w:highlight w:val="yellow"/>
        </w:rPr>
        <w:t xml:space="preserve"> </w:t>
      </w:r>
      <w:proofErr w:type="spellStart"/>
      <w:r w:rsidRPr="005D4D06">
        <w:rPr>
          <w:sz w:val="22"/>
          <w:highlight w:val="yellow"/>
        </w:rPr>
        <w:t>раманактивный</w:t>
      </w:r>
      <w:proofErr w:type="spellEnd"/>
      <w:r w:rsidRPr="005D4D06">
        <w:rPr>
          <w:sz w:val="22"/>
          <w:highlight w:val="yellow"/>
        </w:rPr>
        <w:t xml:space="preserve"> пик</w:t>
      </w:r>
      <m:oMath>
        <m:r>
          <w:rPr>
            <w:rFonts w:ascii="Cambria Math" w:hAnsi="Cambria Math"/>
            <w:sz w:val="22"/>
            <w:highlight w:val="yellow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highlight w:val="yellow"/>
              </w:rPr>
            </m:ctrlPr>
          </m:sSubPr>
          <m:e>
            <m:r>
              <w:rPr>
                <w:rFonts w:ascii="Cambria Math" w:hAnsi="Cambria Math"/>
                <w:sz w:val="22"/>
                <w:highlight w:val="yellow"/>
              </w:rPr>
              <m:t>F</m:t>
            </m:r>
          </m:e>
          <m:sub>
            <m:r>
              <w:rPr>
                <w:rFonts w:ascii="Cambria Math" w:hAnsi="Cambria Math"/>
                <w:sz w:val="22"/>
                <w:highlight w:val="yellow"/>
              </w:rPr>
              <m:t>2g</m:t>
            </m:r>
          </m:sub>
        </m:sSub>
        <m:r>
          <w:rPr>
            <w:rFonts w:ascii="Cambria Math" w:hAnsi="Cambria Math"/>
            <w:sz w:val="22"/>
            <w:highlight w:val="yellow"/>
          </w:rPr>
          <m:t xml:space="preserve"> </m:t>
        </m:r>
      </m:oMath>
      <w:hyperlink w:anchor="_Список_литературы" w:history="1">
        <w:r w:rsidRPr="005D4D06">
          <w:rPr>
            <w:rStyle w:val="a6"/>
            <w:color w:val="auto"/>
            <w:sz w:val="22"/>
            <w:highlight w:val="yellow"/>
            <w:u w:val="none"/>
          </w:rPr>
          <w:t>[13]</w:t>
        </w:r>
      </w:hyperlink>
      <w:r w:rsidRPr="005D4D06">
        <w:rPr>
          <w:sz w:val="22"/>
          <w:highlight w:val="yellow"/>
        </w:rPr>
        <w:t xml:space="preserve">. Следом, когда волновое число равно 574 </w:t>
      </w:r>
      <m:oMath>
        <m:sSup>
          <m:sSupPr>
            <m:ctrlPr>
              <w:rPr>
                <w:rFonts w:ascii="Cambria Math" w:hAnsi="Cambria Math"/>
                <w:i/>
                <w:sz w:val="22"/>
                <w:highlight w:val="yellow"/>
              </w:rPr>
            </m:ctrlPr>
          </m:sSupPr>
          <m:e>
            <m:r>
              <w:rPr>
                <w:rFonts w:ascii="Cambria Math" w:hAnsi="Cambria Math"/>
                <w:sz w:val="22"/>
                <w:highlight w:val="yellow"/>
              </w:rPr>
              <m:t>см</m:t>
            </m:r>
          </m:e>
          <m:sup>
            <m:r>
              <w:rPr>
                <w:rFonts w:ascii="Cambria Math" w:hAnsi="Cambria Math"/>
                <w:sz w:val="22"/>
                <w:highlight w:val="yellow"/>
              </w:rPr>
              <m:t>-1</m:t>
            </m:r>
          </m:sup>
        </m:sSup>
      </m:oMath>
      <w:r w:rsidRPr="005D4D06">
        <w:rPr>
          <w:sz w:val="22"/>
          <w:highlight w:val="yellow"/>
        </w:rPr>
        <w:t xml:space="preserve"> соответствует </w:t>
      </w:r>
      <w:proofErr w:type="spellStart"/>
      <w:r w:rsidRPr="005D4D06">
        <w:rPr>
          <w:sz w:val="22"/>
          <w:highlight w:val="yellow"/>
        </w:rPr>
        <w:t>раманактивному</w:t>
      </w:r>
      <w:proofErr w:type="spellEnd"/>
      <w:r w:rsidRPr="005D4D06">
        <w:rPr>
          <w:sz w:val="22"/>
          <w:highlight w:val="yellow"/>
        </w:rPr>
        <w:t xml:space="preserve"> пику </w:t>
      </w:r>
      <m:oMath>
        <m:sSub>
          <m:sSubPr>
            <m:ctrlPr>
              <w:rPr>
                <w:rFonts w:ascii="Cambria Math" w:hAnsi="Cambria Math"/>
                <w:i/>
                <w:sz w:val="22"/>
                <w:highlight w:val="yellow"/>
              </w:rPr>
            </m:ctrlPr>
          </m:sSubPr>
          <m:e>
            <m:r>
              <w:rPr>
                <w:rFonts w:ascii="Cambria Math" w:hAnsi="Cambria Math"/>
                <w:sz w:val="22"/>
                <w:highlight w:val="yellow"/>
              </w:rPr>
              <m:t>F</m:t>
            </m:r>
          </m:e>
          <m:sub>
            <m:r>
              <w:rPr>
                <w:rFonts w:ascii="Cambria Math" w:hAnsi="Cambria Math"/>
                <w:sz w:val="22"/>
                <w:highlight w:val="yellow"/>
              </w:rPr>
              <m:t>2g</m:t>
            </m:r>
          </m:sub>
        </m:sSub>
      </m:oMath>
      <w:r w:rsidRPr="005D4D06">
        <w:rPr>
          <w:sz w:val="22"/>
          <w:highlight w:val="yellow"/>
        </w:rPr>
        <w:t xml:space="preserve">, а также 622 </w:t>
      </w:r>
      <m:oMath>
        <m:sSup>
          <m:sSupPr>
            <m:ctrlPr>
              <w:rPr>
                <w:rFonts w:ascii="Cambria Math" w:hAnsi="Cambria Math"/>
                <w:i/>
                <w:sz w:val="22"/>
                <w:highlight w:val="yellow"/>
              </w:rPr>
            </m:ctrlPr>
          </m:sSupPr>
          <m:e>
            <m:r>
              <w:rPr>
                <w:rFonts w:ascii="Cambria Math" w:hAnsi="Cambria Math"/>
                <w:sz w:val="22"/>
                <w:highlight w:val="yellow"/>
              </w:rPr>
              <m:t>см</m:t>
            </m:r>
          </m:e>
          <m:sup>
            <m:r>
              <w:rPr>
                <w:rFonts w:ascii="Cambria Math" w:hAnsi="Cambria Math"/>
                <w:sz w:val="22"/>
                <w:highlight w:val="yellow"/>
              </w:rPr>
              <m:t>-1</m:t>
            </m:r>
          </m:sup>
        </m:sSup>
      </m:oMath>
      <w:r w:rsidRPr="005D4D06">
        <w:rPr>
          <w:sz w:val="22"/>
          <w:highlight w:val="yellow"/>
        </w:rPr>
        <w:t xml:space="preserve"> соответствующее </w:t>
      </w:r>
      <w:proofErr w:type="spellStart"/>
      <w:r w:rsidRPr="005D4D06">
        <w:rPr>
          <w:sz w:val="22"/>
          <w:highlight w:val="yellow"/>
        </w:rPr>
        <w:t>раманактивному</w:t>
      </w:r>
      <w:proofErr w:type="spellEnd"/>
      <w:r w:rsidRPr="005D4D06">
        <w:rPr>
          <w:sz w:val="22"/>
          <w:highlight w:val="yellow"/>
        </w:rPr>
        <w:t xml:space="preserve"> пику </w:t>
      </w:r>
      <m:oMath>
        <m:sSub>
          <m:sSubPr>
            <m:ctrlPr>
              <w:rPr>
                <w:rFonts w:ascii="Cambria Math" w:hAnsi="Cambria Math"/>
                <w:i/>
                <w:sz w:val="22"/>
                <w:highlight w:val="yellow"/>
              </w:rPr>
            </m:ctrlPr>
          </m:sSubPr>
          <m:e>
            <m:r>
              <w:rPr>
                <w:rFonts w:ascii="Cambria Math" w:hAnsi="Cambria Math"/>
                <w:sz w:val="22"/>
                <w:highlight w:val="yellow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2"/>
                <w:highlight w:val="yellow"/>
              </w:rPr>
              <m:t>1g</m:t>
            </m:r>
          </m:sub>
        </m:sSub>
      </m:oMath>
      <w:r w:rsidRPr="005D4D06">
        <w:rPr>
          <w:sz w:val="22"/>
          <w:highlight w:val="yellow"/>
        </w:rPr>
        <w:t xml:space="preserve">, идут два характерных для </w:t>
      </w:r>
      <w:r w:rsidRPr="005D4D06">
        <w:rPr>
          <w:sz w:val="22"/>
          <w:highlight w:val="yellow"/>
          <w:lang w:val="en-US"/>
        </w:rPr>
        <w:t>LMO</w:t>
      </w:r>
      <w:r w:rsidRPr="005D4D06">
        <w:rPr>
          <w:sz w:val="22"/>
          <w:highlight w:val="yellow"/>
        </w:rPr>
        <w:t xml:space="preserve"> пика </w:t>
      </w:r>
      <w:hyperlink w:anchor="_Список_литературы" w:history="1">
        <w:r w:rsidRPr="005D4D06">
          <w:rPr>
            <w:rStyle w:val="a6"/>
            <w:color w:val="auto"/>
            <w:sz w:val="22"/>
            <w:highlight w:val="yellow"/>
            <w:u w:val="none"/>
          </w:rPr>
          <w:t>[14]</w:t>
        </w:r>
      </w:hyperlink>
      <w:r w:rsidRPr="005D4D06">
        <w:rPr>
          <w:sz w:val="22"/>
          <w:highlight w:val="yellow"/>
        </w:rPr>
        <w:t xml:space="preserve">. Завершением становится пик находящийся на 660 </w:t>
      </w:r>
      <m:oMath>
        <m:sSup>
          <m:sSupPr>
            <m:ctrlPr>
              <w:rPr>
                <w:rFonts w:ascii="Cambria Math" w:hAnsi="Cambria Math"/>
                <w:i/>
                <w:sz w:val="22"/>
                <w:highlight w:val="yellow"/>
              </w:rPr>
            </m:ctrlPr>
          </m:sSupPr>
          <m:e>
            <m:r>
              <w:rPr>
                <w:rFonts w:ascii="Cambria Math" w:hAnsi="Cambria Math"/>
                <w:sz w:val="22"/>
                <w:highlight w:val="yellow"/>
              </w:rPr>
              <m:t>см</m:t>
            </m:r>
          </m:e>
          <m:sup>
            <m:r>
              <w:rPr>
                <w:rFonts w:ascii="Cambria Math" w:hAnsi="Cambria Math"/>
                <w:sz w:val="22"/>
                <w:highlight w:val="yellow"/>
              </w:rPr>
              <m:t>-1</m:t>
            </m:r>
          </m:sup>
        </m:sSup>
      </m:oMath>
      <w:r w:rsidRPr="005D4D06">
        <w:rPr>
          <w:sz w:val="22"/>
          <w:highlight w:val="yellow"/>
        </w:rPr>
        <w:t xml:space="preserve">, как видно на рисунке, в спектрах отдельных частиц он гораздо менее заметен чем в спектре кластера, но тем не менее он очень часто упоминается в научных исследованиях </w:t>
      </w:r>
      <w:r w:rsidRPr="005D4D06">
        <w:rPr>
          <w:sz w:val="22"/>
          <w:highlight w:val="yellow"/>
          <w:lang w:val="en-US"/>
        </w:rPr>
        <w:t>LMO</w:t>
      </w:r>
      <w:r w:rsidRPr="005D4D06">
        <w:rPr>
          <w:sz w:val="22"/>
          <w:highlight w:val="yellow"/>
        </w:rPr>
        <w:t xml:space="preserve"> </w:t>
      </w:r>
      <w:hyperlink w:anchor="_Список_литературы" w:history="1">
        <w:r w:rsidRPr="005D4D06">
          <w:rPr>
            <w:rStyle w:val="a6"/>
            <w:color w:val="auto"/>
            <w:sz w:val="22"/>
            <w:highlight w:val="yellow"/>
            <w:u w:val="none"/>
          </w:rPr>
          <w:t>[15] [16] [17]</w:t>
        </w:r>
      </w:hyperlink>
      <w:r w:rsidRPr="005D4D06">
        <w:rPr>
          <w:rStyle w:val="a6"/>
          <w:color w:val="auto"/>
          <w:sz w:val="22"/>
          <w:highlight w:val="yellow"/>
          <w:u w:val="none"/>
        </w:rPr>
        <w:t>.</w:t>
      </w:r>
    </w:p>
    <w:p w14:paraId="158D51BE" w14:textId="77777777" w:rsidR="005D4D06" w:rsidRPr="005D4D06" w:rsidRDefault="005D4D06" w:rsidP="005D4D06">
      <w:pPr>
        <w:pStyle w:val="a5"/>
        <w:spacing w:line="240" w:lineRule="auto"/>
        <w:rPr>
          <w:rStyle w:val="a6"/>
          <w:color w:val="auto"/>
          <w:sz w:val="22"/>
          <w:highlight w:val="yellow"/>
          <w:u w:val="none"/>
        </w:rPr>
      </w:pPr>
      <w:r w:rsidRPr="005D4D06">
        <w:rPr>
          <w:rStyle w:val="a6"/>
          <w:color w:val="auto"/>
          <w:sz w:val="22"/>
          <w:highlight w:val="yellow"/>
          <w:u w:val="none"/>
        </w:rPr>
        <w:t xml:space="preserve">Исходя из результатов обработки мы можем подтвердить обнаружение всех пяти </w:t>
      </w:r>
      <w:proofErr w:type="spellStart"/>
      <w:r w:rsidRPr="005D4D06">
        <w:rPr>
          <w:rStyle w:val="a6"/>
          <w:color w:val="auto"/>
          <w:sz w:val="22"/>
          <w:highlight w:val="yellow"/>
          <w:u w:val="none"/>
        </w:rPr>
        <w:t>раманактивных</w:t>
      </w:r>
      <w:proofErr w:type="spellEnd"/>
      <w:r w:rsidRPr="005D4D06">
        <w:rPr>
          <w:rStyle w:val="a6"/>
          <w:color w:val="auto"/>
          <w:sz w:val="22"/>
          <w:highlight w:val="yellow"/>
          <w:u w:val="none"/>
        </w:rPr>
        <w:t xml:space="preserve"> пиков (</w:t>
      </w:r>
      <m:oMath>
        <m:sSub>
          <m:sSubPr>
            <m:ctrlPr>
              <w:rPr>
                <w:rStyle w:val="a6"/>
                <w:rFonts w:ascii="Cambria Math" w:hAnsi="Cambria Math"/>
                <w:i/>
                <w:color w:val="auto"/>
                <w:sz w:val="22"/>
                <w:highlight w:val="yellow"/>
                <w:u w:val="none"/>
              </w:rPr>
            </m:ctrlPr>
          </m:sSubPr>
          <m:e>
            <m:r>
              <w:rPr>
                <w:rStyle w:val="a6"/>
                <w:rFonts w:ascii="Cambria Math" w:hAnsi="Cambria Math"/>
                <w:color w:val="auto"/>
                <w:sz w:val="22"/>
                <w:highlight w:val="yellow"/>
                <w:u w:val="none"/>
              </w:rPr>
              <m:t>A</m:t>
            </m:r>
          </m:e>
          <m:sub>
            <m:r>
              <w:rPr>
                <w:rStyle w:val="a6"/>
                <w:rFonts w:ascii="Cambria Math" w:hAnsi="Cambria Math"/>
                <w:color w:val="auto"/>
                <w:sz w:val="22"/>
                <w:highlight w:val="yellow"/>
                <w:u w:val="none"/>
              </w:rPr>
              <m:t>1g</m:t>
            </m:r>
          </m:sub>
        </m:sSub>
        <m:r>
          <w:rPr>
            <w:rStyle w:val="a6"/>
            <w:rFonts w:ascii="Cambria Math" w:hAnsi="Cambria Math"/>
            <w:color w:val="auto"/>
            <w:sz w:val="22"/>
            <w:highlight w:val="yellow"/>
            <w:u w:val="none"/>
          </w:rPr>
          <m:t>,</m:t>
        </m:r>
        <m:sSub>
          <m:sSubPr>
            <m:ctrlPr>
              <w:rPr>
                <w:rStyle w:val="a6"/>
                <w:rFonts w:ascii="Cambria Math" w:hAnsi="Cambria Math"/>
                <w:i/>
                <w:color w:val="auto"/>
                <w:sz w:val="22"/>
                <w:highlight w:val="yellow"/>
                <w:u w:val="none"/>
              </w:rPr>
            </m:ctrlPr>
          </m:sSubPr>
          <m:e>
            <m:r>
              <w:rPr>
                <w:rStyle w:val="a6"/>
                <w:rFonts w:ascii="Cambria Math" w:hAnsi="Cambria Math"/>
                <w:color w:val="auto"/>
                <w:sz w:val="22"/>
                <w:highlight w:val="yellow"/>
                <w:u w:val="none"/>
              </w:rPr>
              <m:t>E</m:t>
            </m:r>
          </m:e>
          <m:sub>
            <m:r>
              <w:rPr>
                <w:rStyle w:val="a6"/>
                <w:rFonts w:ascii="Cambria Math" w:hAnsi="Cambria Math"/>
                <w:color w:val="auto"/>
                <w:sz w:val="22"/>
                <w:highlight w:val="yellow"/>
                <w:u w:val="none"/>
              </w:rPr>
              <m:t>g</m:t>
            </m:r>
          </m:sub>
        </m:sSub>
        <m:r>
          <w:rPr>
            <w:rStyle w:val="a6"/>
            <w:rFonts w:ascii="Cambria Math" w:hAnsi="Cambria Math"/>
            <w:color w:val="auto"/>
            <w:sz w:val="22"/>
            <w:highlight w:val="yellow"/>
            <w:u w:val="none"/>
          </w:rPr>
          <m:t xml:space="preserve">, 3 </m:t>
        </m:r>
        <m:sSub>
          <m:sSubPr>
            <m:ctrlPr>
              <w:rPr>
                <w:rStyle w:val="a6"/>
                <w:rFonts w:ascii="Cambria Math" w:hAnsi="Cambria Math"/>
                <w:i/>
                <w:color w:val="auto"/>
                <w:sz w:val="22"/>
                <w:highlight w:val="yellow"/>
                <w:u w:val="none"/>
              </w:rPr>
            </m:ctrlPr>
          </m:sSubPr>
          <m:e>
            <m:r>
              <w:rPr>
                <w:rStyle w:val="a6"/>
                <w:rFonts w:ascii="Cambria Math" w:hAnsi="Cambria Math"/>
                <w:color w:val="auto"/>
                <w:sz w:val="22"/>
                <w:highlight w:val="yellow"/>
                <w:u w:val="none"/>
              </w:rPr>
              <m:t>F</m:t>
            </m:r>
          </m:e>
          <m:sub>
            <m:r>
              <w:rPr>
                <w:rStyle w:val="a6"/>
                <w:rFonts w:ascii="Cambria Math" w:hAnsi="Cambria Math"/>
                <w:color w:val="auto"/>
                <w:sz w:val="22"/>
                <w:highlight w:val="yellow"/>
                <w:u w:val="none"/>
              </w:rPr>
              <m:t>2g</m:t>
            </m:r>
          </m:sub>
        </m:sSub>
      </m:oMath>
      <w:r w:rsidRPr="005D4D06">
        <w:rPr>
          <w:rStyle w:val="a6"/>
          <w:color w:val="auto"/>
          <w:sz w:val="22"/>
          <w:highlight w:val="yellow"/>
          <w:u w:val="none"/>
        </w:rPr>
        <w:t>), а также некоторых других ранее описанных пиков.</w:t>
      </w:r>
    </w:p>
    <w:p w14:paraId="69859A9F" w14:textId="77777777" w:rsidR="005D4D06" w:rsidRPr="005D4D06" w:rsidRDefault="005D4D06" w:rsidP="005D4D06">
      <w:pPr>
        <w:pStyle w:val="a5"/>
        <w:spacing w:line="240" w:lineRule="auto"/>
        <w:rPr>
          <w:sz w:val="22"/>
          <w:highlight w:val="yellow"/>
        </w:rPr>
      </w:pPr>
      <w:r w:rsidRPr="005D4D06">
        <w:rPr>
          <w:rStyle w:val="a6"/>
          <w:color w:val="auto"/>
          <w:sz w:val="22"/>
          <w:highlight w:val="yellow"/>
          <w:u w:val="none"/>
        </w:rPr>
        <w:t xml:space="preserve">Подытожив выше </w:t>
      </w:r>
      <w:r w:rsidRPr="005D4D06">
        <w:rPr>
          <w:rStyle w:val="a6"/>
          <w:sz w:val="22"/>
          <w:highlight w:val="yellow"/>
        </w:rPr>
        <w:t>сказанное,</w:t>
      </w:r>
      <w:r w:rsidRPr="005D4D06">
        <w:rPr>
          <w:rStyle w:val="a6"/>
          <w:color w:val="auto"/>
          <w:sz w:val="22"/>
          <w:highlight w:val="yellow"/>
          <w:u w:val="none"/>
        </w:rPr>
        <w:t xml:space="preserve"> можно заявить что у отдельных частиц </w:t>
      </w:r>
      <w:r w:rsidRPr="005D4D06">
        <w:rPr>
          <w:rStyle w:val="a6"/>
          <w:color w:val="auto"/>
          <w:sz w:val="22"/>
          <w:highlight w:val="yellow"/>
          <w:u w:val="none"/>
          <w:lang w:val="en-US"/>
        </w:rPr>
        <w:t>LMO</w:t>
      </w:r>
      <w:r w:rsidRPr="005D4D06">
        <w:rPr>
          <w:rStyle w:val="a6"/>
          <w:color w:val="auto"/>
          <w:sz w:val="22"/>
          <w:highlight w:val="yellow"/>
          <w:u w:val="none"/>
        </w:rPr>
        <w:t xml:space="preserve"> пики находящиеся в промежутках между </w:t>
      </w:r>
      <w:r w:rsidRPr="005D4D06">
        <w:rPr>
          <w:sz w:val="22"/>
          <w:highlight w:val="yellow"/>
        </w:rPr>
        <w:t xml:space="preserve">570 и 580 </w:t>
      </w:r>
      <m:oMath>
        <m:sSup>
          <m:sSupPr>
            <m:ctrlPr>
              <w:rPr>
                <w:rFonts w:ascii="Cambria Math" w:hAnsi="Cambria Math"/>
                <w:i/>
                <w:sz w:val="22"/>
                <w:highlight w:val="yellow"/>
              </w:rPr>
            </m:ctrlPr>
          </m:sSupPr>
          <m:e>
            <m:r>
              <w:rPr>
                <w:rFonts w:ascii="Cambria Math" w:hAnsi="Cambria Math"/>
                <w:sz w:val="22"/>
                <w:highlight w:val="yellow"/>
              </w:rPr>
              <m:t>см</m:t>
            </m:r>
          </m:e>
          <m:sup>
            <m:r>
              <w:rPr>
                <w:rFonts w:ascii="Cambria Math" w:hAnsi="Cambria Math"/>
                <w:sz w:val="22"/>
                <w:highlight w:val="yellow"/>
              </w:rPr>
              <m:t>-1</m:t>
            </m:r>
          </m:sup>
        </m:sSup>
      </m:oMath>
      <w:r w:rsidRPr="005D4D06">
        <w:rPr>
          <w:sz w:val="22"/>
          <w:highlight w:val="yellow"/>
        </w:rPr>
        <w:t xml:space="preserve">, а также 610 и 630 </w:t>
      </w:r>
      <m:oMath>
        <m:sSup>
          <m:sSupPr>
            <m:ctrlPr>
              <w:rPr>
                <w:rFonts w:ascii="Cambria Math" w:hAnsi="Cambria Math"/>
                <w:i/>
                <w:sz w:val="22"/>
                <w:highlight w:val="yellow"/>
              </w:rPr>
            </m:ctrlPr>
          </m:sSupPr>
          <m:e>
            <m:r>
              <w:rPr>
                <w:rFonts w:ascii="Cambria Math" w:hAnsi="Cambria Math"/>
                <w:sz w:val="22"/>
                <w:highlight w:val="yellow"/>
              </w:rPr>
              <m:t>см</m:t>
            </m:r>
          </m:e>
          <m:sup>
            <m:r>
              <w:rPr>
                <w:rFonts w:ascii="Cambria Math" w:hAnsi="Cambria Math"/>
                <w:sz w:val="22"/>
                <w:highlight w:val="yellow"/>
              </w:rPr>
              <m:t>-1</m:t>
            </m:r>
          </m:sup>
        </m:sSup>
      </m:oMath>
      <w:r w:rsidRPr="005D4D06">
        <w:rPr>
          <w:sz w:val="22"/>
          <w:highlight w:val="yellow"/>
        </w:rPr>
        <w:t xml:space="preserve">являются более выражеными чем пики кластера, однако с промежутком от 635 до 660 </w:t>
      </w:r>
      <m:oMath>
        <m:sSup>
          <m:sSupPr>
            <m:ctrlPr>
              <w:rPr>
                <w:rFonts w:ascii="Cambria Math" w:hAnsi="Cambria Math"/>
                <w:i/>
                <w:sz w:val="22"/>
                <w:highlight w:val="yellow"/>
              </w:rPr>
            </m:ctrlPr>
          </m:sSupPr>
          <m:e>
            <m:r>
              <w:rPr>
                <w:rFonts w:ascii="Cambria Math" w:hAnsi="Cambria Math"/>
                <w:sz w:val="22"/>
                <w:highlight w:val="yellow"/>
              </w:rPr>
              <m:t>см</m:t>
            </m:r>
          </m:e>
          <m:sup>
            <m:r>
              <w:rPr>
                <w:rFonts w:ascii="Cambria Math" w:hAnsi="Cambria Math"/>
                <w:sz w:val="22"/>
                <w:highlight w:val="yellow"/>
              </w:rPr>
              <m:t>-1</m:t>
            </m:r>
          </m:sup>
        </m:sSup>
      </m:oMath>
      <w:r w:rsidRPr="005D4D06">
        <w:rPr>
          <w:sz w:val="22"/>
          <w:highlight w:val="yellow"/>
        </w:rPr>
        <w:t xml:space="preserve"> ситуация полностью противополо</w:t>
      </w:r>
      <w:proofErr w:type="spellStart"/>
      <w:r w:rsidRPr="005D4D06">
        <w:rPr>
          <w:sz w:val="22"/>
          <w:highlight w:val="yellow"/>
        </w:rPr>
        <w:t>жная</w:t>
      </w:r>
      <w:proofErr w:type="spellEnd"/>
      <w:r w:rsidRPr="005D4D06">
        <w:rPr>
          <w:sz w:val="22"/>
          <w:highlight w:val="yellow"/>
        </w:rPr>
        <w:t xml:space="preserve">. Однако и тут есть исключения: частица под номером 2 в эксперименте с лазером, длина волны которого была равна 488 </w:t>
      </w:r>
      <w:proofErr w:type="spellStart"/>
      <w:r w:rsidRPr="005D4D06">
        <w:rPr>
          <w:sz w:val="22"/>
          <w:highlight w:val="yellow"/>
        </w:rPr>
        <w:t>нм</w:t>
      </w:r>
      <w:proofErr w:type="spellEnd"/>
      <w:r w:rsidRPr="005D4D06">
        <w:rPr>
          <w:sz w:val="22"/>
          <w:highlight w:val="yellow"/>
        </w:rPr>
        <w:t xml:space="preserve">, имеет спектр КРС очень схожий со спектром кластера, что ставит под сомнение то, что под номером 2 находится отдельная частица. </w:t>
      </w:r>
    </w:p>
    <w:p w14:paraId="4589B33B" w14:textId="77777777" w:rsidR="005D4D06" w:rsidRPr="005D4D06" w:rsidRDefault="005D4D06" w:rsidP="005D4D06">
      <w:pPr>
        <w:pStyle w:val="a5"/>
        <w:spacing w:line="240" w:lineRule="auto"/>
        <w:rPr>
          <w:sz w:val="22"/>
        </w:rPr>
      </w:pPr>
      <w:r w:rsidRPr="005D4D06">
        <w:rPr>
          <w:sz w:val="22"/>
          <w:highlight w:val="yellow"/>
        </w:rPr>
        <w:t>Также стоит упомянуть что декомпозиция спектров может быть связана с деградацией частиц, а также существует мнение, что мощность лазера тоже имеет прямое отношение к декомпозиции.</w:t>
      </w:r>
    </w:p>
    <w:p w14:paraId="4EADC6BC" w14:textId="77777777" w:rsidR="005D4D06" w:rsidRPr="00165BAD" w:rsidRDefault="005D4D06" w:rsidP="005D4D06">
      <w:pPr>
        <w:pStyle w:val="a5"/>
        <w:spacing w:line="240" w:lineRule="auto"/>
      </w:pPr>
    </w:p>
    <w:p w14:paraId="04307F99" w14:textId="77777777" w:rsidR="00A55AEF" w:rsidRDefault="00A55AEF" w:rsidP="00A55AEF"/>
    <w:sectPr w:rsidR="00A55A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AEF"/>
    <w:rsid w:val="00050316"/>
    <w:rsid w:val="005D4D06"/>
    <w:rsid w:val="00A55AEF"/>
    <w:rsid w:val="00C4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54046"/>
  <w15:chartTrackingRefBased/>
  <w15:docId w15:val="{BE6F7089-096A-4DFF-A2AE-F3694DCF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55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текстО Знак"/>
    <w:link w:val="a5"/>
    <w:locked/>
    <w:rsid w:val="00A55AEF"/>
    <w:rPr>
      <w:rFonts w:ascii="Times New Roman" w:eastAsia="Calibri" w:hAnsi="Times New Roman" w:cs="Times New Roman"/>
      <w:sz w:val="24"/>
    </w:rPr>
  </w:style>
  <w:style w:type="paragraph" w:customStyle="1" w:styleId="a5">
    <w:name w:val="текстО"/>
    <w:basedOn w:val="a"/>
    <w:link w:val="a4"/>
    <w:qFormat/>
    <w:rsid w:val="00A55AEF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</w:rPr>
  </w:style>
  <w:style w:type="character" w:styleId="a6">
    <w:name w:val="Hyperlink"/>
    <w:basedOn w:val="a0"/>
    <w:uiPriority w:val="99"/>
    <w:unhideWhenUsed/>
    <w:rsid w:val="00A55AEF"/>
    <w:rPr>
      <w:color w:val="0563C1" w:themeColor="hyperlink"/>
      <w:u w:val="single"/>
    </w:rPr>
  </w:style>
  <w:style w:type="paragraph" w:styleId="a7">
    <w:name w:val="annotation text"/>
    <w:basedOn w:val="a"/>
    <w:link w:val="a8"/>
    <w:uiPriority w:val="99"/>
    <w:unhideWhenUsed/>
    <w:rsid w:val="00A55AEF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A55AEF"/>
    <w:rPr>
      <w:rFonts w:ascii="Times New Roman" w:hAnsi="Times New Roman"/>
      <w:sz w:val="20"/>
      <w:szCs w:val="20"/>
    </w:rPr>
  </w:style>
  <w:style w:type="paragraph" w:styleId="a9">
    <w:name w:val="Body Text"/>
    <w:basedOn w:val="a"/>
    <w:link w:val="aa"/>
    <w:uiPriority w:val="99"/>
    <w:semiHidden/>
    <w:unhideWhenUsed/>
    <w:rsid w:val="00A55AEF"/>
    <w:pPr>
      <w:spacing w:after="120" w:line="276" w:lineRule="auto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a">
    <w:name w:val="Основной текст Знак"/>
    <w:basedOn w:val="a0"/>
    <w:link w:val="a9"/>
    <w:uiPriority w:val="99"/>
    <w:semiHidden/>
    <w:rsid w:val="00A55AEF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1728</Words>
  <Characters>9855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Коробов Евгений Валерьевич</dc:creator>
  <cp:keywords/>
  <dc:description/>
  <cp:lastModifiedBy>Коробов Евгений Валерьевич</cp:lastModifiedBy>
  <cp:revision>1</cp:revision>
  <dcterms:created xsi:type="dcterms:W3CDTF">2020-12-07T05:34:00Z</dcterms:created>
  <dcterms:modified xsi:type="dcterms:W3CDTF">2020-12-07T05:39:00Z</dcterms:modified>
</cp:coreProperties>
</file>