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4522" w14:textId="77777777" w:rsidR="00923297" w:rsidRDefault="00923297" w:rsidP="00923297">
      <w:pPr>
        <w:keepNext/>
        <w:jc w:val="center"/>
      </w:pPr>
      <w:r>
        <w:t>ФГБОУ ВО</w:t>
      </w:r>
    </w:p>
    <w:p w14:paraId="2CA31639" w14:textId="77777777" w:rsidR="00923297" w:rsidRDefault="00923297" w:rsidP="00923297">
      <w:pPr>
        <w:keepNext/>
        <w:jc w:val="center"/>
      </w:pPr>
      <w:r>
        <w:t>Национальный исследовательский университет «МЭИ»</w:t>
      </w:r>
    </w:p>
    <w:p w14:paraId="07985FB4" w14:textId="77777777" w:rsidR="00923297" w:rsidRDefault="00923297" w:rsidP="00923297">
      <w:pPr>
        <w:keepNext/>
        <w:jc w:val="center"/>
      </w:pPr>
      <w:r>
        <w:t>Институт радиотехники и электроники им В.А. Котельникова</w:t>
      </w:r>
    </w:p>
    <w:p w14:paraId="7B9C2B71" w14:textId="77777777" w:rsidR="00923297" w:rsidRDefault="00923297" w:rsidP="00923297">
      <w:pPr>
        <w:keepNext/>
        <w:jc w:val="center"/>
      </w:pPr>
    </w:p>
    <w:p w14:paraId="313B90F4" w14:textId="77777777" w:rsidR="00923297" w:rsidRDefault="00923297" w:rsidP="00923297">
      <w:pPr>
        <w:keepNext/>
        <w:jc w:val="center"/>
      </w:pPr>
    </w:p>
    <w:p w14:paraId="5534A0B4" w14:textId="77777777" w:rsidR="00923297" w:rsidRDefault="00923297" w:rsidP="00923297">
      <w:pPr>
        <w:keepNext/>
        <w:jc w:val="center"/>
      </w:pPr>
    </w:p>
    <w:p w14:paraId="5F05FED8" w14:textId="77777777" w:rsidR="00923297" w:rsidRDefault="00923297" w:rsidP="00923297">
      <w:pPr>
        <w:keepNext/>
        <w:jc w:val="center"/>
      </w:pPr>
      <w:r>
        <w:t>Лабораторная работа №2 по теме:</w:t>
      </w:r>
    </w:p>
    <w:p w14:paraId="040E7C10" w14:textId="73DBC60E" w:rsidR="00923297" w:rsidRDefault="00923297" w:rsidP="00923297">
      <w:pPr>
        <w:keepNext/>
        <w:jc w:val="center"/>
      </w:pPr>
      <w:r>
        <w:t>«</w:t>
      </w:r>
      <w:r>
        <w:t>Исследование корре</w:t>
      </w:r>
      <w:r w:rsidR="00FF0115">
        <w:t>лятора АП СРНС с помощью имитационной модели</w:t>
      </w:r>
      <w:r>
        <w:t>»</w:t>
      </w:r>
    </w:p>
    <w:p w14:paraId="3ABA3240" w14:textId="77777777" w:rsidR="00923297" w:rsidRDefault="00923297" w:rsidP="00923297">
      <w:pPr>
        <w:keepNext/>
        <w:jc w:val="center"/>
      </w:pPr>
      <w:r>
        <w:t>по дисциплине «Аппаратура потребителей СРНС»</w:t>
      </w:r>
    </w:p>
    <w:p w14:paraId="1426A32F" w14:textId="77777777" w:rsidR="00923297" w:rsidRDefault="00923297" w:rsidP="00923297">
      <w:pPr>
        <w:keepNext/>
        <w:jc w:val="center"/>
      </w:pPr>
    </w:p>
    <w:p w14:paraId="294F0510" w14:textId="77777777" w:rsidR="00923297" w:rsidRDefault="00923297" w:rsidP="00923297">
      <w:pPr>
        <w:keepNext/>
        <w:jc w:val="center"/>
      </w:pPr>
    </w:p>
    <w:p w14:paraId="5781F91F" w14:textId="77777777" w:rsidR="00923297" w:rsidRDefault="00923297" w:rsidP="00923297">
      <w:pPr>
        <w:keepNext/>
        <w:jc w:val="center"/>
      </w:pPr>
    </w:p>
    <w:p w14:paraId="303F10F3" w14:textId="77777777" w:rsidR="00923297" w:rsidRDefault="00923297" w:rsidP="00923297">
      <w:pPr>
        <w:keepNext/>
        <w:jc w:val="both"/>
      </w:pPr>
    </w:p>
    <w:p w14:paraId="7E7A0953" w14:textId="77777777" w:rsidR="00923297" w:rsidRDefault="00923297" w:rsidP="00923297">
      <w:pPr>
        <w:keepNext/>
        <w:jc w:val="center"/>
      </w:pPr>
    </w:p>
    <w:p w14:paraId="2AC4A732" w14:textId="77777777" w:rsidR="00923297" w:rsidRDefault="00923297" w:rsidP="00923297">
      <w:pPr>
        <w:keepNext/>
        <w:jc w:val="center"/>
      </w:pPr>
    </w:p>
    <w:p w14:paraId="554EEE52" w14:textId="77777777" w:rsidR="00923297" w:rsidRDefault="00923297" w:rsidP="00923297">
      <w:pPr>
        <w:keepNext/>
        <w:wordWrap w:val="0"/>
        <w:jc w:val="right"/>
      </w:pPr>
      <w:r>
        <w:t>Выполнил:</w:t>
      </w:r>
    </w:p>
    <w:p w14:paraId="5019B2BA" w14:textId="77777777" w:rsidR="00923297" w:rsidRDefault="00923297" w:rsidP="00923297">
      <w:pPr>
        <w:keepNext/>
        <w:wordWrap w:val="0"/>
        <w:jc w:val="right"/>
      </w:pPr>
      <w:r>
        <w:t>Студент группы ЭР-15-17</w:t>
      </w:r>
    </w:p>
    <w:p w14:paraId="04EA7BD7" w14:textId="77777777" w:rsidR="00923297" w:rsidRDefault="00923297" w:rsidP="00923297">
      <w:pPr>
        <w:keepNext/>
        <w:wordWrap w:val="0"/>
        <w:jc w:val="right"/>
      </w:pPr>
      <w:r>
        <w:t>Бахолдин Н.В.</w:t>
      </w:r>
    </w:p>
    <w:p w14:paraId="329D9AA8" w14:textId="77777777" w:rsidR="00923297" w:rsidRDefault="00923297" w:rsidP="00923297">
      <w:pPr>
        <w:keepNext/>
        <w:wordWrap w:val="0"/>
        <w:jc w:val="right"/>
      </w:pPr>
      <w:r>
        <w:t xml:space="preserve">Преподаватель: </w:t>
      </w:r>
      <w:proofErr w:type="spellStart"/>
      <w:r>
        <w:t>Корогодин</w:t>
      </w:r>
      <w:proofErr w:type="spellEnd"/>
      <w:r>
        <w:t xml:space="preserve"> И.В.</w:t>
      </w:r>
    </w:p>
    <w:p w14:paraId="6342F7AB" w14:textId="77777777" w:rsidR="00923297" w:rsidRPr="0087596C" w:rsidRDefault="00923297" w:rsidP="00923297">
      <w:pPr>
        <w:keepNext/>
        <w:jc w:val="both"/>
      </w:pPr>
    </w:p>
    <w:p w14:paraId="1B2456C1" w14:textId="77777777" w:rsidR="00923297" w:rsidRDefault="00923297" w:rsidP="00923297">
      <w:pPr>
        <w:keepNext/>
        <w:jc w:val="right"/>
      </w:pPr>
    </w:p>
    <w:p w14:paraId="5C20F8B6" w14:textId="77777777" w:rsidR="00923297" w:rsidRDefault="00923297" w:rsidP="00923297">
      <w:pPr>
        <w:keepNext/>
        <w:jc w:val="right"/>
      </w:pPr>
    </w:p>
    <w:p w14:paraId="77F24CB5" w14:textId="77777777" w:rsidR="00923297" w:rsidRDefault="00923297" w:rsidP="00923297">
      <w:pPr>
        <w:keepNext/>
        <w:jc w:val="center"/>
      </w:pPr>
    </w:p>
    <w:p w14:paraId="2575BFDB" w14:textId="77777777" w:rsidR="00923297" w:rsidRDefault="00923297" w:rsidP="00923297">
      <w:pPr>
        <w:keepNext/>
        <w:jc w:val="right"/>
      </w:pPr>
    </w:p>
    <w:p w14:paraId="0F1B5DD9" w14:textId="77777777" w:rsidR="00923297" w:rsidRDefault="00923297" w:rsidP="00923297">
      <w:pPr>
        <w:keepNext/>
        <w:jc w:val="center"/>
      </w:pPr>
    </w:p>
    <w:p w14:paraId="263CCB61" w14:textId="77777777" w:rsidR="00923297" w:rsidRDefault="00923297" w:rsidP="00923297">
      <w:pPr>
        <w:keepNext/>
        <w:jc w:val="center"/>
      </w:pPr>
    </w:p>
    <w:p w14:paraId="5DD6F2E6" w14:textId="77777777" w:rsidR="00923297" w:rsidRDefault="00923297" w:rsidP="00923297">
      <w:pPr>
        <w:keepNext/>
        <w:jc w:val="center"/>
      </w:pPr>
    </w:p>
    <w:p w14:paraId="6ECBB755" w14:textId="77777777" w:rsidR="00923297" w:rsidRDefault="00923297" w:rsidP="00923297">
      <w:pPr>
        <w:keepNext/>
        <w:jc w:val="center"/>
      </w:pPr>
    </w:p>
    <w:p w14:paraId="314DF107" w14:textId="1A31425D" w:rsidR="00923297" w:rsidRDefault="00923297" w:rsidP="00923297">
      <w:pPr>
        <w:keepNext/>
        <w:jc w:val="center"/>
      </w:pPr>
      <w:r>
        <w:t>Москва, 2021</w:t>
      </w:r>
    </w:p>
    <w:p w14:paraId="33D8C2F8" w14:textId="77777777" w:rsidR="007F74B6" w:rsidRDefault="007F74B6" w:rsidP="007F74B6">
      <w:pPr>
        <w:keepNext/>
        <w:jc w:val="both"/>
      </w:pPr>
      <w:r>
        <w:lastRenderedPageBreak/>
        <w:t xml:space="preserve">Цель работы: </w:t>
      </w:r>
    </w:p>
    <w:p w14:paraId="7AA9BA44" w14:textId="19D88769" w:rsidR="00941763" w:rsidRDefault="00941763" w:rsidP="008252D0">
      <w:pPr>
        <w:pStyle w:val="a5"/>
        <w:keepNext/>
        <w:numPr>
          <w:ilvl w:val="0"/>
          <w:numId w:val="1"/>
        </w:numPr>
      </w:pPr>
      <w:r>
        <w:t>исследовать структуру и свойства функциональных элементов корреляторов АП СРНС</w:t>
      </w:r>
      <w:r w:rsidR="008252D0">
        <w:t>;</w:t>
      </w:r>
    </w:p>
    <w:p w14:paraId="7683F4D2" w14:textId="50BA6599" w:rsidR="00941763" w:rsidRDefault="00941763" w:rsidP="008252D0">
      <w:pPr>
        <w:pStyle w:val="a5"/>
        <w:keepNext/>
        <w:numPr>
          <w:ilvl w:val="0"/>
          <w:numId w:val="1"/>
        </w:numPr>
      </w:pPr>
      <w:r>
        <w:t>Исследовать характеристики процессов, происходящих в корреляторах АП СРНС</w:t>
      </w:r>
      <w:r w:rsidR="008252D0">
        <w:t>;</w:t>
      </w:r>
    </w:p>
    <w:p w14:paraId="63AA54AB" w14:textId="77777777" w:rsidR="008252D0" w:rsidRDefault="008252D0" w:rsidP="008252D0">
      <w:pPr>
        <w:pStyle w:val="a5"/>
        <w:keepNext/>
        <w:numPr>
          <w:ilvl w:val="0"/>
          <w:numId w:val="1"/>
        </w:numPr>
      </w:pPr>
      <w:r>
        <w:t>Ознакомиться с ИКД ГЛОНАСС.</w:t>
      </w:r>
    </w:p>
    <w:p w14:paraId="4202FB84" w14:textId="10257367" w:rsidR="008252D0" w:rsidRDefault="008252D0" w:rsidP="00FB1DBE">
      <w:pPr>
        <w:keepNext/>
        <w:ind w:left="360"/>
        <w:jc w:val="center"/>
        <w:rPr>
          <w:b/>
          <w:bCs/>
        </w:rPr>
      </w:pPr>
      <w:r w:rsidRPr="00FB1DBE">
        <w:rPr>
          <w:b/>
          <w:bCs/>
        </w:rPr>
        <w:t>Домашняя подготовка</w:t>
      </w:r>
    </w:p>
    <w:p w14:paraId="07C902C6" w14:textId="3D16306C" w:rsidR="00FB1DBE" w:rsidRDefault="00FB1DBE" w:rsidP="00FB1DBE">
      <w:pPr>
        <w:keepNext/>
        <w:ind w:left="360"/>
        <w:jc w:val="both"/>
      </w:pPr>
      <w:r>
        <w:t>Выражения для статистических эквивалентов коррелятора:</w:t>
      </w:r>
    </w:p>
    <w:p w14:paraId="174C7A0D" w14:textId="38E7F31E" w:rsidR="00FB1DBE" w:rsidRDefault="006530BA" w:rsidP="006530BA">
      <w:pPr>
        <w:keepNext/>
        <w:ind w:left="360"/>
        <w:jc w:val="center"/>
        <w:rPr>
          <w:lang w:val="en-US"/>
        </w:rPr>
      </w:pPr>
      <w:r>
        <w:rPr>
          <w:noProof/>
          <w:position w:val="-58"/>
        </w:rPr>
        <w:drawing>
          <wp:inline distT="0" distB="0" distL="0" distR="0" wp14:anchorId="4A56C8AA" wp14:editId="3A6B13EB">
            <wp:extent cx="3636724" cy="1033670"/>
            <wp:effectExtent l="0" t="0" r="1905" b="0"/>
            <wp:docPr id="3" name="Picture 1" descr="I subscript k equals sum from l equals 1 to L of y subscript k comma l end subscript times G subscript c open parentheses t subscript k comma l end subscript minus tau with tilde on top subscript k close parentheses cos open parentheses omega subscript i f end subscript t subscript k comma l end subscript plus omega subscript d comma k end subscript l T subscript d plus phi subscript k close parentheses&#10;Q subscript k equals sum from l equals 1 to L of y subscript k comma l end subscript times G subscript c open parentheses t subscript k comma l end subscript minus tau with tilde on top subscript k close parentheses sin open parentheses omega subscript i f end subscript t subscript k comma l end subscript plus omega subscript d comma k end subscript l T subscript d plus phi subscript k close parentheses" title="{&quot;mathml&quot;:&quot;&lt;math style=\&quot;font-family:Times New Roman;font-size:16px;\&quot; xmlns=\&quot;http://www.w3.org/1998/Math/MathML\&quot;&gt;&lt;mstyle mathsize=\&quot;16px\&quot;&gt;&lt;mrow&gt;&lt;msub&gt;&lt;mi&gt;I&lt;/mi&gt;&lt;mi&gt;k&lt;/mi&gt;&lt;/msub&gt;&lt;mo/&gt;&lt;mo&gt;=&lt;/mo&gt;&lt;mo/&gt;&lt;munderover&gt;&lt;mo&gt;∑&lt;/mo&gt;&lt;mrow&gt;&lt;mi&gt;l&lt;/mi&gt;&lt;mo&gt;=&lt;/mo&gt;&lt;mn&gt;1&lt;/mn&gt;&lt;/mrow&gt;&lt;mi&gt;L&lt;/mi&gt;&lt;/munderover&gt;&lt;msub&gt;&lt;mi&gt;y&lt;/mi&gt;&lt;mrow&gt;&lt;mi&gt;k&lt;/mi&gt;&lt;mo&gt;,&lt;/mo&gt;&lt;mi&gt;l&lt;/mi&gt;&lt;/mrow&gt;&lt;/msub&gt;&lt;mo&gt;·&lt;/mo&gt;&lt;msub&gt;&lt;mi&gt;G&lt;/mi&gt;&lt;mi&gt;c&lt;/mi&gt;&lt;/msub&gt;&lt;mfenced&gt;&lt;mrow&gt;&lt;msub&gt;&lt;mi&gt;t&lt;/mi&gt;&lt;mrow&gt;&lt;mi&gt;k&lt;/mi&gt;&lt;mo&gt;,&lt;/mo&gt;&lt;mi&gt;l&lt;/mi&gt;&lt;/mrow&gt;&lt;/msub&gt;&lt;mo&gt;-&lt;/mo&gt;&lt;msub&gt;&lt;mover&gt;&lt;mi&gt;τ&lt;/mi&gt;&lt;mo&gt;~&lt;/mo&gt;&lt;/mover&gt;&lt;mi&gt;k&lt;/mi&gt;&lt;/msub&gt;&lt;/mrow&gt;&lt;/mfenced&gt;&lt;mi&gt;cos&lt;/mi&gt;&lt;mfenced&gt;&lt;mrow&gt;&lt;msub&gt;&lt;mi&gt;ω&lt;/mi&gt;&lt;mrow&gt;&lt;mi&gt;i&lt;/mi&gt;&lt;mi&gt;f&lt;/mi&gt;&lt;/mrow&gt;&lt;/msub&gt;&lt;msub&gt;&lt;mi&gt;t&lt;/mi&gt;&lt;mrow&gt;&lt;mi&gt;k&lt;/mi&gt;&lt;mo&gt;,&lt;/mo&gt;&lt;mi&gt;l&lt;/mi&gt;&lt;/mrow&gt;&lt;/msub&gt;&lt;mo&gt;+&lt;/mo&gt;&lt;msub&gt;&lt;mi&gt;ω&lt;/mi&gt;&lt;mrow&gt;&lt;mi&gt;d&lt;/mi&gt;&lt;mo&gt;,&lt;/mo&gt;&lt;mi&gt;k&lt;/mi&gt;&lt;/mrow&gt;&lt;/msub&gt;&lt;mi&gt;l&lt;/mi&gt;&lt;msub&gt;&lt;mi&gt;T&lt;/mi&gt;&lt;mi&gt;d&lt;/mi&gt;&lt;/msub&gt;&lt;mo&gt;+&lt;/mo&gt;&lt;msub&gt;&lt;mi&gt;φ&lt;/mi&gt;&lt;mi&gt;k&lt;/mi&gt;&lt;/msub&gt;&lt;/mrow&gt;&lt;/mfenced&gt;&lt;mspace linebreak=\&quot;newline\&quot;/&gt;&lt;msub&gt;&lt;mi&gt;Q&lt;/mi&gt;&lt;mi&gt;k&lt;/mi&gt;&lt;/msub&gt;&lt;mo/&gt;&lt;mo&gt;=&lt;/mo&gt;&lt;mo/&gt;&lt;munderover&gt;&lt;mo&gt;∑&lt;/mo&gt;&lt;mrow&gt;&lt;mi&gt;l&lt;/mi&gt;&lt;mo&gt;=&lt;/mo&gt;&lt;mn&gt;1&lt;/mn&gt;&lt;/mrow&gt;&lt;mi&gt;L&lt;/mi&gt;&lt;/munderover&gt;&lt;msub&gt;&lt;mi&gt;y&lt;/mi&gt;&lt;mrow&gt;&lt;mi&gt;k&lt;/mi&gt;&lt;mo&gt;,&lt;/mo&gt;&lt;mi&gt;l&lt;/mi&gt;&lt;/mrow&gt;&lt;/msub&gt;&lt;mo&gt;·&lt;/mo&gt;&lt;msub&gt;&lt;mi&gt;G&lt;/mi&gt;&lt;mi&gt;c&lt;/mi&gt;&lt;/msub&gt;&lt;mfenced&gt;&lt;mrow&gt;&lt;msub&gt;&lt;mi&gt;t&lt;/mi&gt;&lt;mrow&gt;&lt;mi&gt;k&lt;/mi&gt;&lt;mo&gt;,&lt;/mo&gt;&lt;mi&gt;l&lt;/mi&gt;&lt;/mrow&gt;&lt;/msub&gt;&lt;mo&gt;-&lt;/mo&gt;&lt;msub&gt;&lt;mover&gt;&lt;mi&gt;τ&lt;/mi&gt;&lt;mo&gt;~&lt;/mo&gt;&lt;/mover&gt;&lt;mi&gt;k&lt;/mi&gt;&lt;/msub&gt;&lt;/mrow&gt;&lt;/mfenced&gt;&lt;mi&gt;sin&lt;/mi&gt;&lt;mfenced&gt;&lt;mrow&gt;&lt;msub&gt;&lt;mi&gt;ω&lt;/mi&gt;&lt;mrow&gt;&lt;mi&gt;i&lt;/mi&gt;&lt;mi&gt;f&lt;/mi&gt;&lt;/mrow&gt;&lt;/msub&gt;&lt;msub&gt;&lt;mi&gt;t&lt;/mi&gt;&lt;mrow&gt;&lt;mi&gt;k&lt;/mi&gt;&lt;mo&gt;,&lt;/mo&gt;&lt;mi&gt;l&lt;/mi&gt;&lt;/mrow&gt;&lt;/msub&gt;&lt;mo&gt;+&lt;/mo&gt;&lt;msub&gt;&lt;mi&gt;ω&lt;/mi&gt;&lt;mrow&gt;&lt;mi&gt;d&lt;/mi&gt;&lt;mo&gt;,&lt;/mo&gt;&lt;mi&gt;k&lt;/mi&gt;&lt;/mrow&gt;&lt;/msub&gt;&lt;mi&gt;l&lt;/mi&gt;&lt;msub&gt;&lt;mi&gt;T&lt;/mi&gt;&lt;mi&gt;d&lt;/mi&gt;&lt;/msub&gt;&lt;mo&gt;+&lt;/mo&gt;&lt;msub&gt;&lt;mi&gt;φ&lt;/mi&gt;&lt;mi&gt;k&lt;/mi&gt;&lt;/msub&gt;&lt;/mrow&gt;&lt;/mfenced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 subscript k equals sum from l equals 1 to L of y subscript k comma l end subscript times G subscript c open parentheses t subscript k comma l end subscript minus tau with tilde on top subscript k close parentheses cos open parentheses omega subscript i f end subscript t subscript k comma l end subscript plus omega subscript d comma k end subscript l T subscript d plus phi subscript k close parentheses&#10;Q subscript k equals sum from l equals 1 to L of y subscript k comma l end subscript times G subscript c open parentheses t subscript k comma l end subscript minus tau with tilde on top subscript k close parentheses sin open parentheses omega subscript i f end subscript t subscript k comma l end subscript plus omega subscript d comma k end subscript l T subscript d plus phi subscript k close parentheses" title="{&quot;mathml&quot;:&quot;&lt;math style=\&quot;font-family:Times New Roman;font-size:16px;\&quot; xmlns=\&quot;http://www.w3.org/1998/Math/MathML\&quot;&gt;&lt;mstyle mathsize=\&quot;16px\&quot;&gt;&lt;mrow&gt;&lt;msub&gt;&lt;mi&gt;I&lt;/mi&gt;&lt;mi&gt;k&lt;/mi&gt;&lt;/msub&gt;&lt;mo/&gt;&lt;mo&gt;=&lt;/mo&gt;&lt;mo/&gt;&lt;munderover&gt;&lt;mo&gt;∑&lt;/mo&gt;&lt;mrow&gt;&lt;mi&gt;l&lt;/mi&gt;&lt;mo&gt;=&lt;/mo&gt;&lt;mn&gt;1&lt;/mn&gt;&lt;/mrow&gt;&lt;mi&gt;L&lt;/mi&gt;&lt;/munderover&gt;&lt;msub&gt;&lt;mi&gt;y&lt;/mi&gt;&lt;mrow&gt;&lt;mi&gt;k&lt;/mi&gt;&lt;mo&gt;,&lt;/mo&gt;&lt;mi&gt;l&lt;/mi&gt;&lt;/mrow&gt;&lt;/msub&gt;&lt;mo&gt;·&lt;/mo&gt;&lt;msub&gt;&lt;mi&gt;G&lt;/mi&gt;&lt;mi&gt;c&lt;/mi&gt;&lt;/msub&gt;&lt;mfenced&gt;&lt;mrow&gt;&lt;msub&gt;&lt;mi&gt;t&lt;/mi&gt;&lt;mrow&gt;&lt;mi&gt;k&lt;/mi&gt;&lt;mo&gt;,&lt;/mo&gt;&lt;mi&gt;l&lt;/mi&gt;&lt;/mrow&gt;&lt;/msub&gt;&lt;mo&gt;-&lt;/mo&gt;&lt;msub&gt;&lt;mover&gt;&lt;mi&gt;τ&lt;/mi&gt;&lt;mo&gt;~&lt;/mo&gt;&lt;/mover&gt;&lt;mi&gt;k&lt;/mi&gt;&lt;/msub&gt;&lt;/mrow&gt;&lt;/mfenced&gt;&lt;mi&gt;cos&lt;/mi&gt;&lt;mfenced&gt;&lt;mrow&gt;&lt;msub&gt;&lt;mi&gt;ω&lt;/mi&gt;&lt;mrow&gt;&lt;mi&gt;i&lt;/mi&gt;&lt;mi&gt;f&lt;/mi&gt;&lt;/mrow&gt;&lt;/msub&gt;&lt;msub&gt;&lt;mi&gt;t&lt;/mi&gt;&lt;mrow&gt;&lt;mi&gt;k&lt;/mi&gt;&lt;mo&gt;,&lt;/mo&gt;&lt;mi&gt;l&lt;/mi&gt;&lt;/mrow&gt;&lt;/msub&gt;&lt;mo&gt;+&lt;/mo&gt;&lt;msub&gt;&lt;mi&gt;ω&lt;/mi&gt;&lt;mrow&gt;&lt;mi&gt;d&lt;/mi&gt;&lt;mo&gt;,&lt;/mo&gt;&lt;mi&gt;k&lt;/mi&gt;&lt;/mrow&gt;&lt;/msub&gt;&lt;mi&gt;l&lt;/mi&gt;&lt;msub&gt;&lt;mi&gt;T&lt;/mi&gt;&lt;mi&gt;d&lt;/mi&gt;&lt;/msub&gt;&lt;mo&gt;+&lt;/mo&gt;&lt;msub&gt;&lt;mi&gt;φ&lt;/mi&gt;&lt;mi&gt;k&lt;/mi&gt;&lt;/msub&gt;&lt;/mrow&gt;&lt;/mfenced&gt;&lt;mspace linebreak=\&quot;newline\&quot;/&gt;&lt;msub&gt;&lt;mi&gt;Q&lt;/mi&gt;&lt;mi&gt;k&lt;/mi&gt;&lt;/msub&gt;&lt;mo/&gt;&lt;mo&gt;=&lt;/mo&gt;&lt;mo/&gt;&lt;munderover&gt;&lt;mo&gt;∑&lt;/mo&gt;&lt;mrow&gt;&lt;mi&gt;l&lt;/mi&gt;&lt;mo&gt;=&lt;/mo&gt;&lt;mn&gt;1&lt;/mn&gt;&lt;/mrow&gt;&lt;mi&gt;L&lt;/mi&gt;&lt;/munderover&gt;&lt;msub&gt;&lt;mi&gt;y&lt;/mi&gt;&lt;mrow&gt;&lt;mi&gt;k&lt;/mi&gt;&lt;mo&gt;,&lt;/mo&gt;&lt;mi&gt;l&lt;/mi&gt;&lt;/mrow&gt;&lt;/msub&gt;&lt;mo&gt;·&lt;/mo&gt;&lt;msub&gt;&lt;mi&gt;G&lt;/mi&gt;&lt;mi&gt;c&lt;/mi&gt;&lt;/msub&gt;&lt;mfenced&gt;&lt;mrow&gt;&lt;msub&gt;&lt;mi&gt;t&lt;/mi&gt;&lt;mrow&gt;&lt;mi&gt;k&lt;/mi&gt;&lt;mo&gt;,&lt;/mo&gt;&lt;mi&gt;l&lt;/mi&gt;&lt;/mrow&gt;&lt;/msub&gt;&lt;mo&gt;-&lt;/mo&gt;&lt;msub&gt;&lt;mover&gt;&lt;mi&gt;τ&lt;/mi&gt;&lt;mo&gt;~&lt;/mo&gt;&lt;/mover&gt;&lt;mi&gt;k&lt;/mi&gt;&lt;/msub&gt;&lt;/mrow&gt;&lt;/mfenced&gt;&lt;mi&gt;sin&lt;/mi&gt;&lt;mfenced&gt;&lt;mrow&gt;&lt;msub&gt;&lt;mi&gt;ω&lt;/mi&gt;&lt;mrow&gt;&lt;mi&gt;i&lt;/mi&gt;&lt;mi&gt;f&lt;/mi&gt;&lt;/mrow&gt;&lt;/msub&gt;&lt;msub&gt;&lt;mi&gt;t&lt;/mi&gt;&lt;mrow&gt;&lt;mi&gt;k&lt;/mi&gt;&lt;mo&gt;,&lt;/mo&gt;&lt;mi&gt;l&lt;/mi&gt;&lt;/mrow&gt;&lt;/msub&gt;&lt;mo&gt;+&lt;/mo&gt;&lt;msub&gt;&lt;mi&gt;ω&lt;/mi&gt;&lt;mrow&gt;&lt;mi&gt;d&lt;/mi&gt;&lt;mo&gt;,&lt;/mo&gt;&lt;mi&gt;k&lt;/mi&gt;&lt;/mrow&gt;&lt;/msub&gt;&lt;mi&gt;l&lt;/mi&gt;&lt;msub&gt;&lt;mi&gt;T&lt;/mi&gt;&lt;mi&gt;d&lt;/mi&gt;&lt;/msub&gt;&lt;mo&gt;+&lt;/mo&gt;&lt;msub&gt;&lt;mi&gt;φ&lt;/mi&gt;&lt;mi&gt;k&lt;/mi&gt;&lt;/msub&gt;&lt;/mrow&gt;&lt;/mfenced&gt;&lt;/mrow&gt;&lt;/mstyle&gt;&lt;/math&gt;&quot;}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565" cy="10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8A16" w14:textId="5D6F146F" w:rsidR="006530BA" w:rsidRDefault="009915EE" w:rsidP="006530BA">
      <w:pPr>
        <w:keepNext/>
        <w:ind w:left="360"/>
        <w:jc w:val="center"/>
        <w:rPr>
          <w:b/>
          <w:bCs/>
        </w:rPr>
      </w:pPr>
      <w:r>
        <w:rPr>
          <w:b/>
          <w:bCs/>
        </w:rPr>
        <w:t>Лабораторное исследование</w:t>
      </w:r>
    </w:p>
    <w:p w14:paraId="41F0B80D" w14:textId="5B6EF1DC" w:rsidR="009915EE" w:rsidRPr="005B3A83" w:rsidRDefault="009915EE" w:rsidP="005B3A83">
      <w:pPr>
        <w:pStyle w:val="a5"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5B3A83">
        <w:rPr>
          <w:rFonts w:eastAsia="Times New Roman" w:cs="Times New Roman"/>
          <w:color w:val="000000"/>
          <w:szCs w:val="28"/>
          <w:lang w:eastAsia="ru-RU"/>
        </w:rPr>
        <w:t xml:space="preserve">Отключить шум приемного устройства. В качестве значения полосы фронтенда выбрать «Бесконечность». Квантование принимаемой реализации и опорного сигнала отключить. </w:t>
      </w:r>
      <w:proofErr w:type="spellStart"/>
      <w:r w:rsidRPr="005B3A83">
        <w:rPr>
          <w:rFonts w:eastAsia="Times New Roman" w:cs="Times New Roman"/>
          <w:color w:val="000000"/>
          <w:szCs w:val="28"/>
          <w:lang w:eastAsia="ru-RU"/>
        </w:rPr>
        <w:t>Расстройку</w:t>
      </w:r>
      <w:proofErr w:type="spellEnd"/>
      <w:r w:rsidRPr="005B3A83">
        <w:rPr>
          <w:rFonts w:eastAsia="Times New Roman" w:cs="Times New Roman"/>
          <w:color w:val="000000"/>
          <w:szCs w:val="28"/>
          <w:lang w:eastAsia="ru-RU"/>
        </w:rPr>
        <w:t xml:space="preserve"> опорного сигнала по частоте установить нулевой. На основании ИКД установить параметры схемы формирования ДК. Перенести схему в отчет. Занести в отчет вычисленные корреляционные функции. Определить промежуточную частоту сигнала, полосу сигнала.</w:t>
      </w:r>
    </w:p>
    <w:p w14:paraId="238B3284" w14:textId="77777777" w:rsidR="00C5268E" w:rsidRDefault="00C5268E" w:rsidP="00C5268E">
      <w:pPr>
        <w:keepNext/>
        <w:shd w:val="clear" w:color="auto" w:fill="FFFFFF"/>
        <w:spacing w:before="100" w:beforeAutospacing="1" w:after="24" w:line="360" w:lineRule="atLeast"/>
        <w:jc w:val="center"/>
      </w:pPr>
      <w:r w:rsidRPr="00C5268E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3EED5596" wp14:editId="7F09F139">
            <wp:extent cx="4993420" cy="2786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639" cy="279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741D" w14:textId="62ED36BE" w:rsidR="00C5268E" w:rsidRPr="009915EE" w:rsidRDefault="00C5268E" w:rsidP="00C5268E">
      <w:pPr>
        <w:pStyle w:val="a3"/>
        <w:jc w:val="center"/>
        <w:rPr>
          <w:rFonts w:eastAsia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Pr="00A0536D">
        <w:rPr>
          <w:i w:val="0"/>
          <w:iCs w:val="0"/>
          <w:noProof/>
          <w:color w:val="auto"/>
          <w:sz w:val="24"/>
          <w:szCs w:val="24"/>
        </w:rPr>
        <w:t>1</w:t>
      </w:r>
      <w:r w:rsidRPr="00A0536D">
        <w:rPr>
          <w:i w:val="0"/>
          <w:iCs w:val="0"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Схема регистра сдвига, формирующего дальномерный код</w:t>
      </w:r>
    </w:p>
    <w:p w14:paraId="096FDF1D" w14:textId="77777777" w:rsidR="009915EE" w:rsidRPr="009915EE" w:rsidRDefault="009915EE" w:rsidP="009915EE">
      <w:pPr>
        <w:keepNext/>
        <w:jc w:val="both"/>
      </w:pPr>
    </w:p>
    <w:p w14:paraId="7E256BE6" w14:textId="1D4382F0" w:rsidR="006605FB" w:rsidRDefault="006605FB" w:rsidP="00831A8F">
      <w:pPr>
        <w:keepNext/>
        <w:ind w:left="360"/>
        <w:jc w:val="center"/>
      </w:pPr>
      <w:r w:rsidRPr="006605FB">
        <w:rPr>
          <w:noProof/>
        </w:rPr>
        <w:drawing>
          <wp:inline distT="0" distB="0" distL="0" distR="0" wp14:anchorId="42443572" wp14:editId="3419A60E">
            <wp:extent cx="4715124" cy="353817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62" cy="354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D903" w14:textId="26A8FD3F" w:rsidR="00FA20EE" w:rsidRPr="00831A8F" w:rsidRDefault="006605FB" w:rsidP="006605FB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831A8F">
        <w:rPr>
          <w:i w:val="0"/>
          <w:iCs w:val="0"/>
          <w:color w:val="auto"/>
          <w:sz w:val="24"/>
          <w:szCs w:val="24"/>
        </w:rPr>
        <w:t xml:space="preserve">Рисунок </w:t>
      </w:r>
      <w:r w:rsidR="00263F17" w:rsidRPr="00831A8F">
        <w:rPr>
          <w:i w:val="0"/>
          <w:iCs w:val="0"/>
          <w:color w:val="auto"/>
          <w:sz w:val="24"/>
          <w:szCs w:val="24"/>
        </w:rPr>
        <w:fldChar w:fldCharType="begin"/>
      </w:r>
      <w:r w:rsidR="00263F17" w:rsidRPr="00831A8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63F17" w:rsidRPr="00831A8F">
        <w:rPr>
          <w:i w:val="0"/>
          <w:iCs w:val="0"/>
          <w:color w:val="auto"/>
          <w:sz w:val="24"/>
          <w:szCs w:val="24"/>
        </w:rPr>
        <w:fldChar w:fldCharType="separate"/>
      </w:r>
      <w:r w:rsidR="00C5268E">
        <w:rPr>
          <w:i w:val="0"/>
          <w:iCs w:val="0"/>
          <w:noProof/>
          <w:color w:val="auto"/>
          <w:sz w:val="24"/>
          <w:szCs w:val="24"/>
        </w:rPr>
        <w:t>2</w:t>
      </w:r>
      <w:r w:rsidR="00263F17" w:rsidRPr="00831A8F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831A8F">
        <w:rPr>
          <w:i w:val="0"/>
          <w:iCs w:val="0"/>
          <w:color w:val="auto"/>
          <w:sz w:val="24"/>
          <w:szCs w:val="24"/>
        </w:rPr>
        <w:t xml:space="preserve"> – Синфазная составляющая корреляционной функции с бесконечной полосой фронтенда</w:t>
      </w:r>
    </w:p>
    <w:p w14:paraId="4DEF020A" w14:textId="77777777" w:rsidR="006605FB" w:rsidRDefault="006605FB" w:rsidP="006605FB">
      <w:pPr>
        <w:keepNext/>
        <w:jc w:val="center"/>
      </w:pPr>
      <w:r w:rsidRPr="006605FB">
        <w:rPr>
          <w:noProof/>
        </w:rPr>
        <w:drawing>
          <wp:inline distT="0" distB="0" distL="0" distR="0" wp14:anchorId="4E32D249" wp14:editId="0109C10F">
            <wp:extent cx="4500439" cy="33770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03" cy="338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1B5FE" w14:textId="683FC94F" w:rsidR="006605FB" w:rsidRPr="00831A8F" w:rsidRDefault="006605FB" w:rsidP="006605FB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831A8F">
        <w:rPr>
          <w:i w:val="0"/>
          <w:iCs w:val="0"/>
          <w:color w:val="auto"/>
          <w:sz w:val="24"/>
          <w:szCs w:val="24"/>
        </w:rPr>
        <w:t xml:space="preserve">Рисунок </w:t>
      </w:r>
      <w:r w:rsidR="00263F17" w:rsidRPr="00831A8F">
        <w:rPr>
          <w:i w:val="0"/>
          <w:iCs w:val="0"/>
          <w:color w:val="auto"/>
          <w:sz w:val="24"/>
          <w:szCs w:val="24"/>
        </w:rPr>
        <w:fldChar w:fldCharType="begin"/>
      </w:r>
      <w:r w:rsidR="00263F17" w:rsidRPr="00831A8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63F17" w:rsidRPr="00831A8F">
        <w:rPr>
          <w:i w:val="0"/>
          <w:iCs w:val="0"/>
          <w:color w:val="auto"/>
          <w:sz w:val="24"/>
          <w:szCs w:val="24"/>
        </w:rPr>
        <w:fldChar w:fldCharType="separate"/>
      </w:r>
      <w:r w:rsidR="00C5268E">
        <w:rPr>
          <w:i w:val="0"/>
          <w:iCs w:val="0"/>
          <w:noProof/>
          <w:color w:val="auto"/>
          <w:sz w:val="24"/>
          <w:szCs w:val="24"/>
        </w:rPr>
        <w:t>3</w:t>
      </w:r>
      <w:r w:rsidR="00263F17" w:rsidRPr="00831A8F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831A8F">
        <w:rPr>
          <w:i w:val="0"/>
          <w:iCs w:val="0"/>
          <w:color w:val="auto"/>
          <w:sz w:val="24"/>
          <w:szCs w:val="24"/>
        </w:rPr>
        <w:t xml:space="preserve"> – Квадратурная составляющая корреляционной функции с бесконечной полосой фронтенда</w:t>
      </w:r>
    </w:p>
    <w:p w14:paraId="05DAB4F9" w14:textId="77777777" w:rsidR="00C1201A" w:rsidRPr="00C5268E" w:rsidRDefault="00C1201A" w:rsidP="00C1201A">
      <w:pPr>
        <w:keepNext/>
        <w:jc w:val="center"/>
        <w:rPr>
          <w:lang w:val="en-US"/>
        </w:rPr>
      </w:pPr>
      <w:r w:rsidRPr="00C1201A">
        <w:rPr>
          <w:noProof/>
        </w:rPr>
        <w:lastRenderedPageBreak/>
        <w:drawing>
          <wp:inline distT="0" distB="0" distL="0" distR="0" wp14:anchorId="3858CBB4" wp14:editId="26C8E5BD">
            <wp:extent cx="5041127" cy="378279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48" cy="378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856B" w14:textId="6E9A649A" w:rsidR="00C1201A" w:rsidRPr="00A0536D" w:rsidRDefault="00C1201A" w:rsidP="00C1201A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63F17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4</w:t>
      </w:r>
      <w:r w:rsidR="00263F17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Спектр сигнала при бесконечной полосе фронтенда</w:t>
      </w:r>
    </w:p>
    <w:p w14:paraId="0166D779" w14:textId="70EAA2CF" w:rsidR="00C1201A" w:rsidRPr="00C1201A" w:rsidRDefault="00C1201A" w:rsidP="00C1201A">
      <w:pPr>
        <w:ind w:firstLine="708"/>
        <w:jc w:val="both"/>
      </w:pPr>
      <w:r>
        <w:t>Промежуточная частота сигнала (определяю по рисунку 3) составляет 6 МГц, полоса сигнала приблизительно равняется: 6519000 Гц – 5499000 Гц = 1,02 МГц (вычисляю по первым нулям спектра)</w:t>
      </w:r>
    </w:p>
    <w:p w14:paraId="1DDB88D6" w14:textId="399C76CA" w:rsidR="006605FB" w:rsidRDefault="005B3A83" w:rsidP="00E63EBC">
      <w:pPr>
        <w:pStyle w:val="a5"/>
        <w:numPr>
          <w:ilvl w:val="0"/>
          <w:numId w:val="4"/>
        </w:numPr>
        <w:jc w:val="both"/>
      </w:pPr>
      <w:r>
        <w:t>Установить полосу фронтенда равной 6 МГц, 1 МГц. Перенести корреляционные функции в отчет. Оценить групповое время запаздывания.</w:t>
      </w:r>
    </w:p>
    <w:p w14:paraId="4E7B139A" w14:textId="426A5B35" w:rsidR="00C1201A" w:rsidRDefault="006605FB" w:rsidP="00C1201A">
      <w:pPr>
        <w:keepNext/>
        <w:jc w:val="center"/>
      </w:pPr>
      <w:r w:rsidRPr="006605FB">
        <w:rPr>
          <w:noProof/>
        </w:rPr>
        <w:drawing>
          <wp:inline distT="0" distB="0" distL="0" distR="0" wp14:anchorId="398376DD" wp14:editId="2D48701A">
            <wp:extent cx="2746470" cy="20609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394" cy="206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201A" w:rsidRPr="00C1201A">
        <w:rPr>
          <w:noProof/>
        </w:rPr>
        <w:drawing>
          <wp:inline distT="0" distB="0" distL="0" distR="0" wp14:anchorId="65861D5A" wp14:editId="050393A2">
            <wp:extent cx="2877701" cy="21593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9" cy="216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8E0A" w14:textId="61610039" w:rsidR="006605FB" w:rsidRPr="00A0536D" w:rsidRDefault="00C1201A" w:rsidP="00C1201A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63F17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5</w:t>
      </w:r>
      <w:r w:rsidR="00263F17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Спектр навигационного сигнала с полосой фронтенда 1 и 6 МГц</w:t>
      </w:r>
    </w:p>
    <w:p w14:paraId="5743D1EF" w14:textId="65EC5AD3" w:rsidR="006605FB" w:rsidRDefault="006605FB" w:rsidP="006605FB">
      <w:pPr>
        <w:keepNext/>
        <w:jc w:val="center"/>
      </w:pPr>
      <w:r w:rsidRPr="006605FB">
        <w:rPr>
          <w:noProof/>
        </w:rPr>
        <w:lastRenderedPageBreak/>
        <w:drawing>
          <wp:inline distT="0" distB="0" distL="0" distR="0" wp14:anchorId="5507D3A9" wp14:editId="1D8BBC49">
            <wp:extent cx="2700997" cy="20267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77" cy="204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5FB">
        <w:t xml:space="preserve"> </w:t>
      </w:r>
      <w:r w:rsidRPr="006605FB">
        <w:rPr>
          <w:noProof/>
        </w:rPr>
        <w:drawing>
          <wp:inline distT="0" distB="0" distL="0" distR="0" wp14:anchorId="765D09DF" wp14:editId="585E304B">
            <wp:extent cx="2774593" cy="20820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902" cy="209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3802" w14:textId="74B08354" w:rsidR="006605FB" w:rsidRPr="00A0536D" w:rsidRDefault="006605FB" w:rsidP="006605FB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63F17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6</w:t>
      </w:r>
      <w:r w:rsidR="00263F17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Синфазная составляющая корреляционной функции с полосой фронтенда 1 и 6 МГц</w:t>
      </w:r>
    </w:p>
    <w:p w14:paraId="28B32B3A" w14:textId="604648B9" w:rsidR="006605FB" w:rsidRDefault="006605FB" w:rsidP="006605FB">
      <w:pPr>
        <w:keepNext/>
        <w:jc w:val="center"/>
      </w:pPr>
      <w:r w:rsidRPr="006605FB">
        <w:rPr>
          <w:noProof/>
        </w:rPr>
        <w:drawing>
          <wp:inline distT="0" distB="0" distL="0" distR="0" wp14:anchorId="33EFA7B1" wp14:editId="198E0652">
            <wp:extent cx="2405575" cy="180511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503" cy="18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5FB">
        <w:t xml:space="preserve"> </w:t>
      </w:r>
      <w:r w:rsidRPr="006605FB">
        <w:rPr>
          <w:noProof/>
        </w:rPr>
        <w:drawing>
          <wp:inline distT="0" distB="0" distL="0" distR="0" wp14:anchorId="49B3AD57" wp14:editId="73CABEA8">
            <wp:extent cx="2615499" cy="19626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80" cy="19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A690" w14:textId="4090EA6B" w:rsidR="006605FB" w:rsidRPr="00A0536D" w:rsidRDefault="006605FB" w:rsidP="006605FB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63F17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7</w:t>
      </w:r>
      <w:r w:rsidR="00263F17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Квадратурная составляющая корреляционной функции с полосой фронтенда 1 и 6 МГц</w:t>
      </w:r>
    </w:p>
    <w:p w14:paraId="155CD452" w14:textId="0F84478E" w:rsidR="00C1201A" w:rsidRDefault="00C1201A" w:rsidP="00C1201A">
      <w:r>
        <w:t xml:space="preserve">Метки на рисунке </w:t>
      </w:r>
      <w:r w:rsidR="004773EF">
        <w:t>6</w:t>
      </w:r>
      <w:r>
        <w:t xml:space="preserve"> соответствуют групповому времени запаздывания:</w:t>
      </w:r>
    </w:p>
    <w:p w14:paraId="4D5422E8" w14:textId="643B1348" w:rsidR="00C1201A" w:rsidRPr="00C1201A" w:rsidRDefault="00C1201A" w:rsidP="00C1201A">
      <w:pPr>
        <w:rPr>
          <w:vertAlign w:val="subscript"/>
          <w:lang w:val="en-US"/>
        </w:rPr>
      </w:pPr>
      <w:r>
        <w:rPr>
          <w:rFonts w:cs="Times New Roman"/>
        </w:rPr>
        <w:t>τ = 1,45 τ</w:t>
      </w:r>
      <w:r>
        <w:rPr>
          <w:rFonts w:cs="Times New Roman"/>
          <w:vertAlign w:val="subscript"/>
          <w:lang w:val="en-US"/>
        </w:rPr>
        <w:t>chip</w:t>
      </w:r>
    </w:p>
    <w:p w14:paraId="2683E82B" w14:textId="5C0ABD3E" w:rsidR="004773EF" w:rsidRPr="004773EF" w:rsidRDefault="00C1201A" w:rsidP="00C1201A">
      <w:pPr>
        <w:rPr>
          <w:rFonts w:cs="Times New Roman"/>
          <w:lang w:val="en-US"/>
        </w:rPr>
      </w:pPr>
      <w:r>
        <w:rPr>
          <w:rFonts w:cs="Times New Roman"/>
        </w:rPr>
        <w:t xml:space="preserve">τ = </w:t>
      </w:r>
      <w:r>
        <w:rPr>
          <w:rFonts w:cs="Times New Roman"/>
          <w:lang w:val="en-US"/>
        </w:rPr>
        <w:t>0.29</w:t>
      </w:r>
      <w:r>
        <w:rPr>
          <w:rFonts w:cs="Times New Roman"/>
        </w:rPr>
        <w:t xml:space="preserve"> τ</w:t>
      </w:r>
      <w:r>
        <w:rPr>
          <w:rFonts w:cs="Times New Roman"/>
          <w:vertAlign w:val="subscript"/>
          <w:lang w:val="en-US"/>
        </w:rPr>
        <w:t>chip</w:t>
      </w:r>
    </w:p>
    <w:p w14:paraId="2E1AFCF3" w14:textId="65321F5A" w:rsidR="004773EF" w:rsidRPr="004773EF" w:rsidRDefault="004773EF" w:rsidP="00E63EBC">
      <w:pPr>
        <w:pStyle w:val="a5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 xml:space="preserve">В качестве значения полосы фронтенда выбрать 6 МГц. Перенести в отчет наглядный отрезок сигнала. Включить шум. </w:t>
      </w:r>
      <w:r w:rsidR="00E63EBC">
        <w:rPr>
          <w:rFonts w:cs="Times New Roman"/>
        </w:rPr>
        <w:t xml:space="preserve">Определить отношение мощности сигнала к односторонней спектральной плотности шума (привести к размерности </w:t>
      </w:r>
      <w:proofErr w:type="spellStart"/>
      <w:r w:rsidR="00E63EBC">
        <w:rPr>
          <w:rFonts w:cs="Times New Roman"/>
        </w:rPr>
        <w:t>дБГц</w:t>
      </w:r>
      <w:proofErr w:type="spellEnd"/>
      <w:r w:rsidR="00E63EBC">
        <w:rPr>
          <w:rFonts w:cs="Times New Roman"/>
        </w:rPr>
        <w:t>).</w:t>
      </w:r>
    </w:p>
    <w:p w14:paraId="24241A2A" w14:textId="77777777" w:rsidR="001B2917" w:rsidRDefault="001B2917" w:rsidP="001B2917">
      <w:pPr>
        <w:keepNext/>
        <w:jc w:val="center"/>
      </w:pPr>
      <w:r w:rsidRPr="001B2917">
        <w:rPr>
          <w:noProof/>
          <w:vertAlign w:val="subscript"/>
          <w:lang w:val="en-US"/>
        </w:rPr>
        <w:lastRenderedPageBreak/>
        <w:drawing>
          <wp:inline distT="0" distB="0" distL="0" distR="0" wp14:anchorId="14309BA1" wp14:editId="1A23D965">
            <wp:extent cx="5324475" cy="39954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4029" w14:textId="163DAC15" w:rsidR="001B2917" w:rsidRPr="00A0536D" w:rsidRDefault="001B2917" w:rsidP="001B2917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63F17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8</w:t>
      </w:r>
      <w:r w:rsidR="00263F17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Осциллограмма сигнала (полоса фронтенда – 6 МГц, шум отключен)</w:t>
      </w:r>
    </w:p>
    <w:p w14:paraId="41280C61" w14:textId="77777777" w:rsidR="001B2917" w:rsidRDefault="001B2917" w:rsidP="001B2917">
      <w:pPr>
        <w:keepNext/>
        <w:jc w:val="center"/>
      </w:pPr>
      <w:r w:rsidRPr="001B2917">
        <w:rPr>
          <w:noProof/>
          <w:lang w:val="en-US"/>
        </w:rPr>
        <w:drawing>
          <wp:inline distT="0" distB="0" distL="0" distR="0" wp14:anchorId="43595C5A" wp14:editId="6BC47861">
            <wp:extent cx="5324475" cy="39954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A527" w14:textId="7ED1369E" w:rsidR="001B2917" w:rsidRPr="00A0536D" w:rsidRDefault="001B2917" w:rsidP="001B2917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63F17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9</w:t>
      </w:r>
      <w:r w:rsidR="00263F17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Осциллограмма сигнала (полоса фронтенда – 6 МГц, шум включен)</w:t>
      </w:r>
    </w:p>
    <w:p w14:paraId="3685E1B1" w14:textId="77777777" w:rsidR="001B2917" w:rsidRDefault="001B2917" w:rsidP="001B2917">
      <w:pPr>
        <w:pStyle w:val="a3"/>
        <w:keepNext/>
        <w:jc w:val="center"/>
      </w:pPr>
      <w:r w:rsidRPr="001B2917">
        <w:rPr>
          <w:noProof/>
        </w:rPr>
        <w:lastRenderedPageBreak/>
        <w:drawing>
          <wp:inline distT="0" distB="0" distL="0" distR="0" wp14:anchorId="45240DFD" wp14:editId="16990906">
            <wp:extent cx="2827606" cy="2121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16" cy="213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917">
        <w:rPr>
          <w:i w:val="0"/>
          <w:iCs w:val="0"/>
        </w:rPr>
        <w:t xml:space="preserve"> </w:t>
      </w:r>
      <w:r w:rsidRPr="001B2917">
        <w:rPr>
          <w:noProof/>
        </w:rPr>
        <w:drawing>
          <wp:inline distT="0" distB="0" distL="0" distR="0" wp14:anchorId="40881AD0" wp14:editId="33F71D64">
            <wp:extent cx="2952689" cy="22156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28" cy="223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821E" w14:textId="1CD98329" w:rsidR="001B2917" w:rsidRPr="00A0536D" w:rsidRDefault="001B2917" w:rsidP="001B2917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63F17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10</w:t>
      </w:r>
      <w:r w:rsidR="00263F17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Синфазная и квадратурная составляющие корреляционной функции (полоса фронтенда - 6МГц, шум включен)</w:t>
      </w:r>
    </w:p>
    <w:p w14:paraId="10A11F1E" w14:textId="6C0408D4" w:rsidR="001B2917" w:rsidRPr="00E63EBC" w:rsidRDefault="00263F17" w:rsidP="001B291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c/no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ΔF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1.17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40.2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6 МГц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 1.5247*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=&gt;10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1.5247*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=41.83 дБ</m:t>
          </m:r>
          <m:r>
            <w:rPr>
              <w:rFonts w:ascii="Cambria Math" w:eastAsiaTheme="minorEastAsia" w:hAnsi="Cambria Math"/>
            </w:rPr>
            <m:t>Гц</m:t>
          </m:r>
        </m:oMath>
      </m:oMathPara>
    </w:p>
    <w:p w14:paraId="44D37EDB" w14:textId="08074B2B" w:rsidR="00603663" w:rsidRPr="00603663" w:rsidRDefault="00603663" w:rsidP="00603663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03663">
        <w:rPr>
          <w:rFonts w:eastAsia="Times New Roman" w:cs="Times New Roman"/>
          <w:color w:val="000000"/>
          <w:szCs w:val="28"/>
          <w:lang w:eastAsia="ru-RU"/>
        </w:rPr>
        <w:t>Наблюдать за изменением шумовой составляющей корреляционных функций при изменении полосы фронтенда. Исследовать зависимость мощности шумовой составляющей корреляционных компонент от полосы фронтенда, сделать соответствующие записи в отчете.</w:t>
      </w:r>
    </w:p>
    <w:p w14:paraId="6E0598B4" w14:textId="60BDFF25" w:rsidR="00D174E2" w:rsidRDefault="001E79FF" w:rsidP="00D174E2">
      <w:pPr>
        <w:keepNext/>
        <w:jc w:val="center"/>
      </w:pPr>
      <w:r w:rsidRPr="001E79FF">
        <w:rPr>
          <w:i/>
          <w:noProof/>
          <w:lang w:val="en-US"/>
        </w:rPr>
        <w:drawing>
          <wp:inline distT="0" distB="0" distL="0" distR="0" wp14:anchorId="5CD65856" wp14:editId="6D938C16">
            <wp:extent cx="2924569" cy="2194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7" cy="220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9FF">
        <w:rPr>
          <w:i/>
          <w:noProof/>
          <w:lang w:val="en-US"/>
        </w:rPr>
        <w:drawing>
          <wp:inline distT="0" distB="0" distL="0" distR="0" wp14:anchorId="47C243A2" wp14:editId="76A37016">
            <wp:extent cx="2967726" cy="2194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440" cy="220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72D6" w14:textId="3E61BF3D" w:rsidR="001E79FF" w:rsidRPr="00A0536D" w:rsidRDefault="00D174E2" w:rsidP="00D174E2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63F17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11</w:t>
      </w:r>
      <w:r w:rsidR="00263F17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Квадратурная и синфазная корреляционные функции (полоса фронтенда - бесконечность, шум включен)</w:t>
      </w:r>
    </w:p>
    <w:p w14:paraId="535ABE37" w14:textId="77777777" w:rsidR="0068387F" w:rsidRDefault="00D174E2" w:rsidP="000507D5">
      <w:pPr>
        <w:keepNext/>
        <w:jc w:val="center"/>
      </w:pPr>
      <w:r w:rsidRPr="00D174E2">
        <w:rPr>
          <w:noProof/>
        </w:rPr>
        <w:lastRenderedPageBreak/>
        <w:drawing>
          <wp:inline distT="0" distB="0" distL="0" distR="0" wp14:anchorId="76FB05C5" wp14:editId="7FBC855C">
            <wp:extent cx="3031588" cy="22748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110" cy="229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87F" w:rsidRPr="0068387F">
        <w:rPr>
          <w:noProof/>
        </w:rPr>
        <w:drawing>
          <wp:inline distT="0" distB="0" distL="0" distR="0" wp14:anchorId="16B6C7B7" wp14:editId="7D186841">
            <wp:extent cx="2876843" cy="215874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95" cy="217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E9E4" w14:textId="3DB693A9" w:rsidR="0068387F" w:rsidRPr="00A0536D" w:rsidRDefault="0068387F" w:rsidP="0068387F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63F17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12</w:t>
      </w:r>
      <w:r w:rsidR="00263F17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Квадратурная и синфазная корреляционные функции (полоса фронтенда – 6 МГц, шум включен)</w:t>
      </w:r>
    </w:p>
    <w:p w14:paraId="25E907DD" w14:textId="529CE386" w:rsidR="000507D5" w:rsidRDefault="0068387F" w:rsidP="000507D5">
      <w:pPr>
        <w:pStyle w:val="a3"/>
        <w:keepNext/>
        <w:jc w:val="center"/>
      </w:pPr>
      <w:r w:rsidRPr="0068387F">
        <w:rPr>
          <w:noProof/>
        </w:rPr>
        <w:drawing>
          <wp:inline distT="0" distB="0" distL="0" distR="0" wp14:anchorId="659D7F49" wp14:editId="5B04A070">
            <wp:extent cx="2999558" cy="225083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350" cy="22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87F">
        <w:rPr>
          <w:noProof/>
        </w:rPr>
        <w:drawing>
          <wp:inline distT="0" distB="0" distL="0" distR="0" wp14:anchorId="1F165E46" wp14:editId="19827991">
            <wp:extent cx="2887075" cy="216642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121" cy="217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C3CA" w14:textId="0782A12E" w:rsidR="00D174E2" w:rsidRPr="00A0536D" w:rsidRDefault="000507D5" w:rsidP="000507D5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63F17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13</w:t>
      </w:r>
      <w:r w:rsidR="00263F17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Квадратурная и синфазная корреляционные функции (полоса фронтенда – 1 МГц, шум включен)</w:t>
      </w:r>
    </w:p>
    <w:p w14:paraId="66B1F6AD" w14:textId="3499F7AB" w:rsidR="000507D5" w:rsidRDefault="000507D5" w:rsidP="009E65EE">
      <w:pPr>
        <w:ind w:firstLine="708"/>
        <w:jc w:val="both"/>
      </w:pPr>
      <w:r>
        <w:t>По приведенным рисункам 1</w:t>
      </w:r>
      <w:r w:rsidR="004A3961">
        <w:t>1</w:t>
      </w:r>
      <w:r>
        <w:t>-1</w:t>
      </w:r>
      <w:r w:rsidR="004A3961">
        <w:t>3</w:t>
      </w:r>
      <w:r>
        <w:t xml:space="preserve"> можно сделать вывод, что при увеличении </w:t>
      </w:r>
      <w:r w:rsidR="009E65EE">
        <w:t xml:space="preserve">полосы фронтенда шумовая составляющая корреляционных функций сильнее влияет на </w:t>
      </w:r>
      <w:r w:rsidR="00ED6A44">
        <w:t>них.</w:t>
      </w:r>
    </w:p>
    <w:p w14:paraId="11BF2860" w14:textId="4D5E10E3" w:rsidR="00C47C4C" w:rsidRDefault="00C47C4C" w:rsidP="00C47C4C">
      <w:pPr>
        <w:pStyle w:val="a5"/>
        <w:numPr>
          <w:ilvl w:val="0"/>
          <w:numId w:val="4"/>
        </w:numPr>
        <w:jc w:val="both"/>
      </w:pPr>
      <w:r>
        <w:t>Включить шум. Исследовать влияние квантования входных отсчетов и опорных сигналов на корреляционные суммы.</w:t>
      </w:r>
    </w:p>
    <w:p w14:paraId="7B491A0E" w14:textId="77777777" w:rsidR="00B752EF" w:rsidRDefault="00B752EF" w:rsidP="00B752EF">
      <w:pPr>
        <w:keepNext/>
        <w:ind w:firstLine="708"/>
        <w:jc w:val="center"/>
      </w:pPr>
      <w:r w:rsidRPr="00B752EF">
        <w:rPr>
          <w:noProof/>
        </w:rPr>
        <w:lastRenderedPageBreak/>
        <w:drawing>
          <wp:inline distT="0" distB="0" distL="0" distR="0" wp14:anchorId="7E0CA288" wp14:editId="60950807">
            <wp:extent cx="2699602" cy="20257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303" cy="203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2EF">
        <w:rPr>
          <w:noProof/>
        </w:rPr>
        <w:drawing>
          <wp:inline distT="0" distB="0" distL="0" distR="0" wp14:anchorId="292AD2EE" wp14:editId="1928CAAE">
            <wp:extent cx="2693963" cy="202151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17" cy="2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F7A8" w14:textId="2301342D" w:rsidR="00ED6A44" w:rsidRPr="00A0536D" w:rsidRDefault="00B752EF" w:rsidP="00B752EF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63F17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14</w:t>
      </w:r>
      <w:r w:rsidR="00263F17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Графики корреляционных сумм при полосе фронтенда 1 МГц и квантовании отсчетов АЦП</w:t>
      </w:r>
    </w:p>
    <w:p w14:paraId="3C68BDC7" w14:textId="77777777" w:rsidR="00B752EF" w:rsidRDefault="00B752EF" w:rsidP="00B752EF">
      <w:pPr>
        <w:keepNext/>
        <w:jc w:val="center"/>
      </w:pPr>
      <w:r w:rsidRPr="00B752EF">
        <w:rPr>
          <w:noProof/>
        </w:rPr>
        <w:drawing>
          <wp:inline distT="0" distB="0" distL="0" distR="0" wp14:anchorId="377E9CEB" wp14:editId="7A078DB2">
            <wp:extent cx="2841674" cy="2132357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29" cy="213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2EF">
        <w:rPr>
          <w:noProof/>
        </w:rPr>
        <w:drawing>
          <wp:inline distT="0" distB="0" distL="0" distR="0" wp14:anchorId="0EB9D63C" wp14:editId="2754CA33">
            <wp:extent cx="2820573" cy="21165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66" cy="212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F1FE" w14:textId="34306D2C" w:rsidR="00B752EF" w:rsidRDefault="00B752EF" w:rsidP="00B752EF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63F17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15</w:t>
      </w:r>
      <w:r w:rsidR="00263F17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Корреляционные функции при полосе фронтенда 1 МГц, включенных шуме и помехе</w:t>
      </w:r>
    </w:p>
    <w:p w14:paraId="40D90E1F" w14:textId="4F802E53" w:rsidR="00275C1D" w:rsidRPr="00275C1D" w:rsidRDefault="00275C1D" w:rsidP="00801105">
      <w:pPr>
        <w:ind w:firstLine="360"/>
        <w:jc w:val="both"/>
      </w:pPr>
      <w:r>
        <w:t>Из приведенных графиков следует, что наличие узкополосной помехи</w:t>
      </w:r>
      <w:r w:rsidR="00801105">
        <w:t xml:space="preserve"> приводит к увеличению сигнальной составляющей корреляционных сумм.</w:t>
      </w:r>
    </w:p>
    <w:p w14:paraId="3778E633" w14:textId="19818C4B" w:rsidR="00F20B9E" w:rsidRPr="00F20B9E" w:rsidRDefault="00F20B9E" w:rsidP="00F20B9E">
      <w:pPr>
        <w:pStyle w:val="a5"/>
        <w:numPr>
          <w:ilvl w:val="0"/>
          <w:numId w:val="4"/>
        </w:numPr>
      </w:pPr>
      <w:r>
        <w:t>Установить нулевую ошибку по частоте. В отсутствии узкополосной помехи при наличии шума приемника провести исследование процессов в пошаговой модели коррелятора.</w:t>
      </w:r>
    </w:p>
    <w:p w14:paraId="5FA32B70" w14:textId="77777777" w:rsidR="00F12C01" w:rsidRDefault="00F12C01" w:rsidP="00F12C01">
      <w:pPr>
        <w:keepNext/>
        <w:jc w:val="center"/>
      </w:pPr>
      <w:r w:rsidRPr="00F12C01">
        <w:rPr>
          <w:noProof/>
        </w:rPr>
        <w:lastRenderedPageBreak/>
        <w:drawing>
          <wp:inline distT="0" distB="0" distL="0" distR="0" wp14:anchorId="263EA841" wp14:editId="2E3278E8">
            <wp:extent cx="5940425" cy="31997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6015" w14:textId="19EFD112" w:rsidR="00F12C01" w:rsidRDefault="00F12C01" w:rsidP="00F12C01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63F17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63F17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16</w:t>
      </w:r>
      <w:r w:rsidR="00263F17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Исследование пошаговой работы модели</w:t>
      </w:r>
    </w:p>
    <w:p w14:paraId="20345F61" w14:textId="11FADABD" w:rsidR="00F20B9E" w:rsidRPr="00ED7B16" w:rsidRDefault="00F20B9E" w:rsidP="00F20B9E">
      <w:r w:rsidRPr="00801105">
        <w:rPr>
          <w:b/>
          <w:bCs/>
        </w:rPr>
        <w:t>Вывод:</w:t>
      </w:r>
      <w:r>
        <w:t xml:space="preserve"> в ходе лабораторной </w:t>
      </w:r>
      <w:r w:rsidR="00ED7B16">
        <w:t xml:space="preserve">работы была исследована модель коррелятора. Структура и свойства функциональных элементов для ГЛОНАСС и </w:t>
      </w:r>
      <w:r w:rsidR="00ED7B16">
        <w:rPr>
          <w:lang w:val="en-US"/>
        </w:rPr>
        <w:t>GPS</w:t>
      </w:r>
      <w:r w:rsidR="00ED7B16" w:rsidRPr="00ED7B16">
        <w:t xml:space="preserve"> </w:t>
      </w:r>
      <w:r w:rsidR="00ED7B16">
        <w:rPr>
          <w:lang w:val="en-US"/>
        </w:rPr>
        <w:t>L</w:t>
      </w:r>
      <w:r w:rsidR="00ED7B16" w:rsidRPr="00ED7B16">
        <w:t>1</w:t>
      </w:r>
      <w:r w:rsidR="00ED7B16">
        <w:t xml:space="preserve"> были изучены в данной работе. Была выявлена связь между увеличением полосы фронтенда и мощностью </w:t>
      </w:r>
      <w:r w:rsidR="00275C1D">
        <w:t>шумовой составляющей аддитивной смеси сигнала и шума.</w:t>
      </w:r>
      <w:r w:rsidR="00801105">
        <w:t xml:space="preserve"> Добавление узкополосной помехи приводит к росту сигнальной составляющей корреляционной суммы.</w:t>
      </w:r>
    </w:p>
    <w:sectPr w:rsidR="00F20B9E" w:rsidRPr="00ED7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69C"/>
    <w:multiLevelType w:val="multilevel"/>
    <w:tmpl w:val="7CEA8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97A11"/>
    <w:multiLevelType w:val="multilevel"/>
    <w:tmpl w:val="5316D8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E1CAF"/>
    <w:multiLevelType w:val="multilevel"/>
    <w:tmpl w:val="44ACEA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2312C"/>
    <w:multiLevelType w:val="hybridMultilevel"/>
    <w:tmpl w:val="6846C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42FA4"/>
    <w:multiLevelType w:val="hybridMultilevel"/>
    <w:tmpl w:val="D4CE6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FB"/>
    <w:rsid w:val="000507D5"/>
    <w:rsid w:val="001A084A"/>
    <w:rsid w:val="001B2917"/>
    <w:rsid w:val="001E79FF"/>
    <w:rsid w:val="00223175"/>
    <w:rsid w:val="00275C1D"/>
    <w:rsid w:val="004773EF"/>
    <w:rsid w:val="004A3961"/>
    <w:rsid w:val="005B3A83"/>
    <w:rsid w:val="00603663"/>
    <w:rsid w:val="006530BA"/>
    <w:rsid w:val="006605FB"/>
    <w:rsid w:val="0068387F"/>
    <w:rsid w:val="0076065C"/>
    <w:rsid w:val="007F74B6"/>
    <w:rsid w:val="00801105"/>
    <w:rsid w:val="008252D0"/>
    <w:rsid w:val="00831A8F"/>
    <w:rsid w:val="008936CC"/>
    <w:rsid w:val="00923297"/>
    <w:rsid w:val="00941763"/>
    <w:rsid w:val="009915EE"/>
    <w:rsid w:val="009E11DB"/>
    <w:rsid w:val="009E65EE"/>
    <w:rsid w:val="00A0536D"/>
    <w:rsid w:val="00AD6CE7"/>
    <w:rsid w:val="00B752EF"/>
    <w:rsid w:val="00BE107D"/>
    <w:rsid w:val="00C1201A"/>
    <w:rsid w:val="00C47C4C"/>
    <w:rsid w:val="00C5268E"/>
    <w:rsid w:val="00D174E2"/>
    <w:rsid w:val="00D234F0"/>
    <w:rsid w:val="00E63EBC"/>
    <w:rsid w:val="00ED6A44"/>
    <w:rsid w:val="00ED7B16"/>
    <w:rsid w:val="00F12C01"/>
    <w:rsid w:val="00F20B9E"/>
    <w:rsid w:val="00FA20EE"/>
    <w:rsid w:val="00FB1DBE"/>
    <w:rsid w:val="00FF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E4221"/>
  <w15:chartTrackingRefBased/>
  <w15:docId w15:val="{0DC3333B-BE9D-4DE8-8917-41B3081B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605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1B2917"/>
    <w:rPr>
      <w:color w:val="808080"/>
    </w:rPr>
  </w:style>
  <w:style w:type="paragraph" w:styleId="a5">
    <w:name w:val="List Paragraph"/>
    <w:basedOn w:val="a"/>
    <w:uiPriority w:val="34"/>
    <w:qFormat/>
    <w:rsid w:val="00941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473C3C-6B1E-45F4-895F-6E605705CCE8}">
  <we:reference id="wa104381909" version="2.1.0.0" store="ru-RU" storeType="OMEX"/>
  <we:alternateReferences>
    <we:reference id="WA104381909" version="2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Бахолдин</dc:creator>
  <cp:keywords/>
  <dc:description/>
  <cp:lastModifiedBy>Никита Бахолдин</cp:lastModifiedBy>
  <cp:revision>12</cp:revision>
  <dcterms:created xsi:type="dcterms:W3CDTF">2021-12-03T19:33:00Z</dcterms:created>
  <dcterms:modified xsi:type="dcterms:W3CDTF">2021-12-03T20:52:00Z</dcterms:modified>
</cp:coreProperties>
</file>