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634D" w14:textId="77777777" w:rsidR="00C845CA" w:rsidRDefault="002230BD">
      <w:pPr>
        <w:keepNext/>
        <w:jc w:val="center"/>
      </w:pPr>
      <w:r>
        <w:t>ФГБОУ</w:t>
      </w:r>
      <w:r>
        <w:t xml:space="preserve"> ВО</w:t>
      </w:r>
    </w:p>
    <w:p w14:paraId="1E9F8154" w14:textId="77777777" w:rsidR="00C845CA" w:rsidRDefault="002230BD">
      <w:pPr>
        <w:keepNext/>
        <w:jc w:val="center"/>
      </w:pPr>
      <w:r>
        <w:t>Национальный исследовательский университет «МЭИ»</w:t>
      </w:r>
    </w:p>
    <w:p w14:paraId="68312CD5" w14:textId="77777777" w:rsidR="00C845CA" w:rsidRDefault="002230BD">
      <w:pPr>
        <w:keepNext/>
        <w:jc w:val="center"/>
      </w:pPr>
      <w:r>
        <w:t>Институт радиотехники и электроники им В.А. Котельникова</w:t>
      </w:r>
    </w:p>
    <w:p w14:paraId="4191E5DC" w14:textId="77777777" w:rsidR="00C845CA" w:rsidRDefault="00C845CA">
      <w:pPr>
        <w:keepNext/>
        <w:jc w:val="center"/>
      </w:pPr>
    </w:p>
    <w:p w14:paraId="152BF3C7" w14:textId="77777777" w:rsidR="00C845CA" w:rsidRDefault="00C845CA">
      <w:pPr>
        <w:keepNext/>
        <w:jc w:val="center"/>
      </w:pPr>
    </w:p>
    <w:p w14:paraId="5233DE60" w14:textId="77777777" w:rsidR="00C845CA" w:rsidRDefault="00C845CA">
      <w:pPr>
        <w:keepNext/>
        <w:jc w:val="center"/>
      </w:pPr>
    </w:p>
    <w:p w14:paraId="2AE6F4D9" w14:textId="77777777" w:rsidR="00C845CA" w:rsidRDefault="002230BD">
      <w:pPr>
        <w:keepNext/>
        <w:jc w:val="center"/>
      </w:pPr>
      <w:r>
        <w:t>Лабораторная работа №2 по теме:</w:t>
      </w:r>
    </w:p>
    <w:p w14:paraId="794BF8DA" w14:textId="77777777" w:rsidR="00C845CA" w:rsidRDefault="002230BD">
      <w:pPr>
        <w:keepNext/>
        <w:jc w:val="center"/>
      </w:pPr>
      <w:r>
        <w:t>«Прогнозирование спутникового созвездия»</w:t>
      </w:r>
    </w:p>
    <w:p w14:paraId="7296C318" w14:textId="77777777" w:rsidR="00C845CA" w:rsidRDefault="002230BD">
      <w:pPr>
        <w:keepNext/>
        <w:jc w:val="center"/>
      </w:pPr>
      <w:r>
        <w:t>по дисциплине «Аппаратура потребителей СРНС»</w:t>
      </w:r>
    </w:p>
    <w:p w14:paraId="1CC77252" w14:textId="77777777" w:rsidR="00C845CA" w:rsidRDefault="00C845CA">
      <w:pPr>
        <w:keepNext/>
        <w:jc w:val="center"/>
      </w:pPr>
    </w:p>
    <w:p w14:paraId="2A797E58" w14:textId="77777777" w:rsidR="00C845CA" w:rsidRDefault="00C845CA">
      <w:pPr>
        <w:keepNext/>
        <w:jc w:val="center"/>
      </w:pPr>
    </w:p>
    <w:p w14:paraId="11F0C58C" w14:textId="77777777" w:rsidR="00C845CA" w:rsidRDefault="00C845CA">
      <w:pPr>
        <w:keepNext/>
        <w:jc w:val="center"/>
      </w:pPr>
    </w:p>
    <w:p w14:paraId="5CD73B96" w14:textId="77777777" w:rsidR="00C845CA" w:rsidRDefault="00C845CA">
      <w:pPr>
        <w:keepNext/>
        <w:jc w:val="both"/>
      </w:pPr>
    </w:p>
    <w:p w14:paraId="4815DE61" w14:textId="77777777" w:rsidR="00C845CA" w:rsidRDefault="00C845CA">
      <w:pPr>
        <w:keepNext/>
        <w:jc w:val="center"/>
      </w:pPr>
    </w:p>
    <w:p w14:paraId="0A0116DE" w14:textId="77777777" w:rsidR="00C845CA" w:rsidRDefault="00C845CA">
      <w:pPr>
        <w:keepNext/>
        <w:jc w:val="center"/>
      </w:pPr>
    </w:p>
    <w:p w14:paraId="66D6FE24" w14:textId="77777777" w:rsidR="00C845CA" w:rsidRDefault="002230BD">
      <w:pPr>
        <w:keepNext/>
        <w:wordWrap w:val="0"/>
        <w:jc w:val="right"/>
      </w:pPr>
      <w:r>
        <w:t>Выполнил:</w:t>
      </w:r>
    </w:p>
    <w:p w14:paraId="60E08D75" w14:textId="77777777" w:rsidR="00C845CA" w:rsidRDefault="002230BD">
      <w:pPr>
        <w:keepNext/>
        <w:wordWrap w:val="0"/>
        <w:jc w:val="right"/>
      </w:pPr>
      <w:r>
        <w:t>Студент группы ЭР-15-17</w:t>
      </w:r>
    </w:p>
    <w:p w14:paraId="219FAE4D" w14:textId="77777777" w:rsidR="00C845CA" w:rsidRDefault="002230BD">
      <w:pPr>
        <w:keepNext/>
        <w:wordWrap w:val="0"/>
        <w:jc w:val="right"/>
      </w:pPr>
      <w:r>
        <w:t>Бахолдин Н.В.</w:t>
      </w:r>
    </w:p>
    <w:p w14:paraId="05EE8FED" w14:textId="77777777" w:rsidR="00C845CA" w:rsidRDefault="002230BD">
      <w:pPr>
        <w:keepNext/>
        <w:wordWrap w:val="0"/>
        <w:jc w:val="right"/>
      </w:pPr>
      <w:r>
        <w:t>Преподаватель: Корогодин И.В.</w:t>
      </w:r>
    </w:p>
    <w:p w14:paraId="2C14234F" w14:textId="77777777" w:rsidR="00C845CA" w:rsidRPr="0087596C" w:rsidRDefault="00C845CA">
      <w:pPr>
        <w:keepNext/>
        <w:jc w:val="both"/>
      </w:pPr>
    </w:p>
    <w:p w14:paraId="1B9B479F" w14:textId="77777777" w:rsidR="00C845CA" w:rsidRDefault="00C845CA">
      <w:pPr>
        <w:keepNext/>
        <w:jc w:val="right"/>
      </w:pPr>
    </w:p>
    <w:p w14:paraId="2F1761E6" w14:textId="77777777" w:rsidR="00C845CA" w:rsidRDefault="00C845CA">
      <w:pPr>
        <w:keepNext/>
        <w:jc w:val="right"/>
      </w:pPr>
    </w:p>
    <w:p w14:paraId="2F1384CE" w14:textId="77777777" w:rsidR="00C845CA" w:rsidRDefault="00C845CA">
      <w:pPr>
        <w:keepNext/>
        <w:jc w:val="center"/>
      </w:pPr>
    </w:p>
    <w:p w14:paraId="1ADA9AEB" w14:textId="77777777" w:rsidR="00C845CA" w:rsidRDefault="00C845CA">
      <w:pPr>
        <w:keepNext/>
        <w:jc w:val="right"/>
      </w:pPr>
    </w:p>
    <w:p w14:paraId="4F75F92B" w14:textId="77777777" w:rsidR="00C845CA" w:rsidRDefault="002230BD">
      <w:pPr>
        <w:keepNext/>
        <w:jc w:val="center"/>
      </w:pPr>
      <w:r>
        <w:t>Москва, 2021</w:t>
      </w:r>
    </w:p>
    <w:p w14:paraId="7BE4D19E" w14:textId="77777777" w:rsidR="00C845CA" w:rsidRDefault="002230BD">
      <w:pPr>
        <w:keepNext/>
        <w:jc w:val="both"/>
      </w:pPr>
      <w:r>
        <w:lastRenderedPageBreak/>
        <w:t xml:space="preserve">Цель работы: </w:t>
      </w:r>
    </w:p>
    <w:p w14:paraId="144A82ED" w14:textId="77777777" w:rsidR="00C845CA" w:rsidRDefault="002230BD">
      <w:pPr>
        <w:keepNext/>
        <w:ind w:left="280" w:hangingChars="100" w:hanging="280"/>
        <w:jc w:val="both"/>
      </w:pPr>
      <w:r>
        <w:t>- научиться предсказывать состав видимых КА и их положения с помощью программы Trimble GNSS Planning Online</w:t>
      </w:r>
    </w:p>
    <w:p w14:paraId="098D8090" w14:textId="77777777" w:rsidR="00C845CA" w:rsidRDefault="002230BD">
      <w:pPr>
        <w:keepNext/>
        <w:jc w:val="both"/>
      </w:pPr>
      <w:r>
        <w:t xml:space="preserve">- оценить состояние </w:t>
      </w:r>
      <w:r>
        <w:t>спутниковых группировок различных ГНСС</w:t>
      </w:r>
    </w:p>
    <w:p w14:paraId="1489CC36" w14:textId="77777777" w:rsidR="00C845CA" w:rsidRDefault="002230BD">
      <w:pPr>
        <w:keepNext/>
        <w:jc w:val="both"/>
      </w:pPr>
      <w:r>
        <w:t>- оценить возможности смартфона по приему сигналов разных ГНС</w:t>
      </w:r>
      <w:r>
        <w:rPr>
          <w:noProof/>
        </w:rPr>
        <w:drawing>
          <wp:inline distT="0" distB="0" distL="0" distR="0" wp14:anchorId="5F4B10B3" wp14:editId="5DCC7DFD">
            <wp:extent cx="5940425" cy="26968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A6E" w14:textId="77777777" w:rsidR="00C845CA" w:rsidRDefault="002230BD">
      <w:pPr>
        <w:keepNext/>
        <w:jc w:val="center"/>
        <w:rPr>
          <w:sz w:val="24"/>
          <w:szCs w:val="21"/>
        </w:rPr>
      </w:pPr>
      <w:r>
        <w:rPr>
          <w:sz w:val="24"/>
          <w:szCs w:val="21"/>
        </w:rPr>
        <w:t>Рисунок</w:t>
      </w:r>
      <w:r>
        <w:rPr>
          <w:sz w:val="24"/>
          <w:szCs w:val="21"/>
        </w:rPr>
        <w:t xml:space="preserve"> 1 - Окно настроек программы Trimble GNSS Planning Online с указанием координат места, в котором планируется проведение измерения</w:t>
      </w:r>
    </w:p>
    <w:p w14:paraId="1A72F407" w14:textId="77777777" w:rsidR="00C845CA" w:rsidRDefault="002230BD">
      <w:pPr>
        <w:keepNext/>
        <w:jc w:val="right"/>
      </w:pPr>
      <w:r>
        <w:rPr>
          <w:noProof/>
        </w:rPr>
        <w:drawing>
          <wp:inline distT="0" distB="0" distL="0" distR="0" wp14:anchorId="090A4062" wp14:editId="6954B189">
            <wp:extent cx="5940425" cy="3074670"/>
            <wp:effectExtent l="0" t="0" r="317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6E82" w14:textId="77777777" w:rsidR="00C845CA" w:rsidRDefault="002230BD">
      <w:pPr>
        <w:keepNext/>
        <w:jc w:val="center"/>
        <w:rPr>
          <w:sz w:val="24"/>
          <w:szCs w:val="21"/>
        </w:rPr>
      </w:pPr>
      <w:r>
        <w:rPr>
          <w:sz w:val="24"/>
          <w:szCs w:val="21"/>
        </w:rPr>
        <w:t>Рисунок</w:t>
      </w:r>
      <w:r>
        <w:rPr>
          <w:sz w:val="24"/>
          <w:szCs w:val="21"/>
        </w:rPr>
        <w:t xml:space="preserve"> 2 - Про</w:t>
      </w:r>
      <w:r>
        <w:rPr>
          <w:sz w:val="24"/>
          <w:szCs w:val="21"/>
        </w:rPr>
        <w:t>гнозируемое спутниковое созвездие в точке проведения измерения</w:t>
      </w:r>
    </w:p>
    <w:p w14:paraId="29845362" w14:textId="77777777" w:rsidR="00C845CA" w:rsidRDefault="00C845CA">
      <w:pPr>
        <w:keepNext/>
        <w:jc w:val="center"/>
        <w:sectPr w:rsidR="00C845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7FAE7E" w14:textId="1445762C" w:rsidR="00C845CA" w:rsidRDefault="002230BD">
      <w:pPr>
        <w:pStyle w:val="a5"/>
        <w:jc w:val="both"/>
        <w:rPr>
          <w:b w:val="0"/>
          <w:bCs w:val="0"/>
          <w:color w:val="auto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</w:rPr>
        <w:lastRenderedPageBreak/>
        <w:t xml:space="preserve">При проведении измерений использовался </w:t>
      </w:r>
      <w:r w:rsidR="0087596C">
        <w:rPr>
          <w:b w:val="0"/>
          <w:bCs w:val="0"/>
          <w:color w:val="auto"/>
          <w:sz w:val="28"/>
          <w:szCs w:val="28"/>
        </w:rPr>
        <w:t>смартфон</w:t>
      </w:r>
      <w:r>
        <w:rPr>
          <w:b w:val="0"/>
          <w:bCs w:val="0"/>
          <w:color w:val="auto"/>
          <w:sz w:val="28"/>
          <w:szCs w:val="28"/>
        </w:rPr>
        <w:t xml:space="preserve"> </w:t>
      </w:r>
      <w:r>
        <w:rPr>
          <w:b w:val="0"/>
          <w:bCs w:val="0"/>
          <w:color w:val="auto"/>
          <w:sz w:val="28"/>
          <w:szCs w:val="28"/>
          <w:lang w:val="en-US"/>
        </w:rPr>
        <w:t>ASUS</w:t>
      </w:r>
      <w:r w:rsidRPr="0087596C">
        <w:rPr>
          <w:b w:val="0"/>
          <w:bCs w:val="0"/>
          <w:color w:val="auto"/>
          <w:sz w:val="28"/>
          <w:szCs w:val="28"/>
        </w:rPr>
        <w:t xml:space="preserve"> </w:t>
      </w:r>
      <w:r>
        <w:rPr>
          <w:b w:val="0"/>
          <w:bCs w:val="0"/>
          <w:color w:val="auto"/>
          <w:sz w:val="28"/>
          <w:szCs w:val="28"/>
          <w:lang w:val="en-US"/>
        </w:rPr>
        <w:t>ZB</w:t>
      </w:r>
      <w:r w:rsidRPr="0087596C">
        <w:rPr>
          <w:b w:val="0"/>
          <w:bCs w:val="0"/>
          <w:color w:val="auto"/>
          <w:sz w:val="28"/>
          <w:szCs w:val="28"/>
        </w:rPr>
        <w:t>602</w:t>
      </w:r>
      <w:r>
        <w:rPr>
          <w:b w:val="0"/>
          <w:bCs w:val="0"/>
          <w:color w:val="auto"/>
          <w:sz w:val="28"/>
          <w:szCs w:val="28"/>
          <w:lang w:val="en-US"/>
        </w:rPr>
        <w:t>KL</w:t>
      </w:r>
      <w:r>
        <w:rPr>
          <w:b w:val="0"/>
          <w:bCs w:val="0"/>
          <w:color w:val="auto"/>
          <w:sz w:val="28"/>
          <w:szCs w:val="28"/>
        </w:rPr>
        <w:t xml:space="preserve"> с ядром </w:t>
      </w:r>
      <w:r>
        <w:rPr>
          <w:b w:val="0"/>
          <w:bCs w:val="0"/>
          <w:color w:val="auto"/>
          <w:sz w:val="28"/>
          <w:szCs w:val="28"/>
          <w:lang w:val="en-US"/>
        </w:rPr>
        <w:t>Snapdragon</w:t>
      </w:r>
      <w:r w:rsidRPr="0087596C">
        <w:rPr>
          <w:b w:val="0"/>
          <w:bCs w:val="0"/>
          <w:color w:val="auto"/>
          <w:sz w:val="28"/>
          <w:szCs w:val="28"/>
        </w:rPr>
        <w:t xml:space="preserve"> 636 </w:t>
      </w:r>
      <w:r>
        <w:rPr>
          <w:b w:val="0"/>
          <w:bCs w:val="0"/>
          <w:color w:val="auto"/>
          <w:sz w:val="28"/>
          <w:szCs w:val="28"/>
        </w:rPr>
        <w:t>(данные по навигационному чипу найти не удалось).  Поддерживаемые навигационные системы:</w:t>
      </w:r>
    </w:p>
    <w:p w14:paraId="4155F416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GPS</w:t>
      </w:r>
    </w:p>
    <w:p w14:paraId="1981C171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G</w:t>
      </w:r>
      <w:r>
        <w:rPr>
          <w:lang w:val="en-US"/>
        </w:rPr>
        <w:t>lonass</w:t>
      </w:r>
    </w:p>
    <w:p w14:paraId="21E6D08A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BeiDou</w:t>
      </w:r>
    </w:p>
    <w:p w14:paraId="2EDAF25C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Galileo</w:t>
      </w:r>
    </w:p>
    <w:p w14:paraId="20907E0D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QZSS</w:t>
      </w:r>
    </w:p>
    <w:p w14:paraId="62408F43" w14:textId="77777777" w:rsidR="00C845CA" w:rsidRDefault="002230BD">
      <w:pPr>
        <w:numPr>
          <w:ilvl w:val="0"/>
          <w:numId w:val="1"/>
        </w:numPr>
      </w:pPr>
      <w:r>
        <w:rPr>
          <w:lang w:val="en-US"/>
        </w:rPr>
        <w:t>SBAS</w:t>
      </w:r>
    </w:p>
    <w:p w14:paraId="61C4F5AC" w14:textId="77777777" w:rsidR="00C845CA" w:rsidRDefault="002230BD">
      <w:r>
        <w:t xml:space="preserve">Для проведения измерений на указанный выше смартфон была установлена программа </w:t>
      </w:r>
      <w:r>
        <w:rPr>
          <w:lang w:val="en-US"/>
        </w:rPr>
        <w:t>GPS</w:t>
      </w:r>
      <w:r w:rsidRPr="0087596C">
        <w:t xml:space="preserve"> </w:t>
      </w:r>
      <w:r>
        <w:rPr>
          <w:lang w:val="en-US"/>
        </w:rPr>
        <w:t>Test</w:t>
      </w:r>
      <w:r>
        <w:t>. С ее помощью было получено спутниковое созвездие (рисунок 3)</w:t>
      </w:r>
    </w:p>
    <w:p w14:paraId="5C11BCBF" w14:textId="77777777"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712BCEFA" wp14:editId="38B0307A">
            <wp:extent cx="2473325" cy="4732655"/>
            <wp:effectExtent l="0" t="0" r="3175" b="444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73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82CF7E" w14:textId="77777777" w:rsidR="00C845CA" w:rsidRDefault="002230BD">
      <w:pPr>
        <w:jc w:val="center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Рисунок 3 -  Спутниковое созвездие, полученное в программе </w:t>
      </w:r>
      <w:r>
        <w:rPr>
          <w:rFonts w:eastAsia="SimSun"/>
          <w:sz w:val="24"/>
          <w:szCs w:val="24"/>
          <w:lang w:val="en-US"/>
        </w:rPr>
        <w:t>GPS</w:t>
      </w:r>
      <w:r w:rsidRPr="0087596C">
        <w:rPr>
          <w:rFonts w:eastAsia="SimSun"/>
          <w:sz w:val="24"/>
          <w:szCs w:val="24"/>
        </w:rPr>
        <w:t xml:space="preserve"> </w:t>
      </w:r>
      <w:r>
        <w:rPr>
          <w:rFonts w:eastAsia="SimSun"/>
          <w:sz w:val="24"/>
          <w:szCs w:val="24"/>
          <w:lang w:val="en-US"/>
        </w:rPr>
        <w:t>Test</w:t>
      </w:r>
    </w:p>
    <w:p w14:paraId="485EE206" w14:textId="77777777"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5A408246" wp14:editId="77D29BFB">
            <wp:extent cx="2524125" cy="5027930"/>
            <wp:effectExtent l="0" t="0" r="3175" b="1270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65B6E33E" wp14:editId="3438B37E">
            <wp:extent cx="2583815" cy="5041900"/>
            <wp:effectExtent l="0" t="0" r="6985" b="0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1E46E" w14:textId="77777777" w:rsidR="00C845CA" w:rsidRDefault="002230BD">
      <w:pPr>
        <w:jc w:val="center"/>
      </w:pPr>
      <w:r>
        <w:t>Рисунок 4 - Список спутников с указанием отношения сигнал-шум</w:t>
      </w:r>
    </w:p>
    <w:p w14:paraId="78755182" w14:textId="77777777" w:rsidR="00C845CA" w:rsidRDefault="002230BD">
      <w:pPr>
        <w:jc w:val="both"/>
      </w:pPr>
      <w:r>
        <w:t>Как следует из приведенных рисунко 3 и 4, программа смогла получить сигналы от спутников различных навигационных систем. Пр</w:t>
      </w:r>
      <w:r>
        <w:t>иведем сравнение ожидаемого (прогнозируемого) количества спутников в точке проведения экперимента и наблюдаемой группировки:</w:t>
      </w:r>
    </w:p>
    <w:p w14:paraId="47C4EAAD" w14:textId="77777777" w:rsidR="00C845CA" w:rsidRDefault="002230BD">
      <w:pPr>
        <w:wordWrap w:val="0"/>
        <w:jc w:val="right"/>
      </w:pPr>
      <w:r>
        <w:t>Таблица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93"/>
        <w:gridCol w:w="730"/>
        <w:gridCol w:w="1119"/>
        <w:gridCol w:w="1088"/>
        <w:gridCol w:w="1041"/>
      </w:tblGrid>
      <w:tr w:rsidR="00C845CA" w14:paraId="48E1E287" w14:textId="77777777">
        <w:tc>
          <w:tcPr>
            <w:tcW w:w="0" w:type="auto"/>
          </w:tcPr>
          <w:p w14:paraId="686BD1D3" w14:textId="77777777" w:rsidR="00C845CA" w:rsidRDefault="002230BD">
            <w:pPr>
              <w:jc w:val="center"/>
            </w:pPr>
            <w:r>
              <w:t>Название СРНС</w:t>
            </w:r>
          </w:p>
        </w:tc>
        <w:tc>
          <w:tcPr>
            <w:tcW w:w="0" w:type="auto"/>
          </w:tcPr>
          <w:p w14:paraId="0B5D89D6" w14:textId="77777777"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0" w:type="auto"/>
          </w:tcPr>
          <w:p w14:paraId="1E7D85B9" w14:textId="77777777"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Glonass</w:t>
            </w:r>
          </w:p>
        </w:tc>
        <w:tc>
          <w:tcPr>
            <w:tcW w:w="0" w:type="auto"/>
          </w:tcPr>
          <w:p w14:paraId="507FDFC6" w14:textId="77777777"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BeiDou</w:t>
            </w:r>
          </w:p>
        </w:tc>
        <w:tc>
          <w:tcPr>
            <w:tcW w:w="0" w:type="auto"/>
          </w:tcPr>
          <w:p w14:paraId="54B89967" w14:textId="77777777"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C845CA" w14:paraId="34A68F63" w14:textId="77777777">
        <w:trPr>
          <w:trHeight w:val="1161"/>
        </w:trPr>
        <w:tc>
          <w:tcPr>
            <w:tcW w:w="0" w:type="auto"/>
          </w:tcPr>
          <w:p w14:paraId="1CBC3448" w14:textId="77777777" w:rsidR="00C845CA" w:rsidRDefault="002230BD">
            <w:pPr>
              <w:jc w:val="center"/>
            </w:pPr>
            <w:r>
              <w:t>Прогнозируемое количество спутников</w:t>
            </w:r>
          </w:p>
        </w:tc>
        <w:tc>
          <w:tcPr>
            <w:tcW w:w="0" w:type="auto"/>
          </w:tcPr>
          <w:p w14:paraId="7B2E5C75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3C9DFE73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14:paraId="143744B1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0" w:type="auto"/>
          </w:tcPr>
          <w:p w14:paraId="2752F5A5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845CA" w14:paraId="3A5854DD" w14:textId="77777777">
        <w:tc>
          <w:tcPr>
            <w:tcW w:w="0" w:type="auto"/>
          </w:tcPr>
          <w:p w14:paraId="74D797A3" w14:textId="77777777" w:rsidR="00C845CA" w:rsidRDefault="002230BD">
            <w:pPr>
              <w:jc w:val="center"/>
            </w:pPr>
            <w:r>
              <w:t xml:space="preserve">Число спутников, </w:t>
            </w:r>
            <w:r>
              <w:t>полученное в ходе эксперимента</w:t>
            </w:r>
          </w:p>
        </w:tc>
        <w:tc>
          <w:tcPr>
            <w:tcW w:w="0" w:type="auto"/>
          </w:tcPr>
          <w:p w14:paraId="0DE13DC8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150BD4FC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01F68B49" w14:textId="77777777"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14:paraId="6A4A2AC9" w14:textId="77777777" w:rsidR="00C845CA" w:rsidRDefault="002230BD">
            <w:pPr>
              <w:jc w:val="center"/>
            </w:pPr>
            <w:r>
              <w:t>4</w:t>
            </w:r>
          </w:p>
        </w:tc>
      </w:tr>
    </w:tbl>
    <w:p w14:paraId="69BC65B8" w14:textId="77777777" w:rsidR="00C845CA" w:rsidRDefault="00C845CA">
      <w:pPr>
        <w:jc w:val="both"/>
      </w:pPr>
    </w:p>
    <w:p w14:paraId="7B972FF6" w14:textId="77777777" w:rsidR="00C845CA" w:rsidRDefault="002230BD">
      <w:pPr>
        <w:jc w:val="both"/>
      </w:pPr>
      <w:r>
        <w:lastRenderedPageBreak/>
        <w:t>Максимальное отношение сигнал-шум: 39</w:t>
      </w:r>
    </w:p>
    <w:p w14:paraId="7217F4B0" w14:textId="77777777" w:rsidR="00C845CA" w:rsidRDefault="002230BD">
      <w:pPr>
        <w:jc w:val="both"/>
      </w:pPr>
      <w:r>
        <w:t>Минимальное отношение сигнал-шум: 9</w:t>
      </w:r>
    </w:p>
    <w:p w14:paraId="1C12FBC0" w14:textId="77777777" w:rsidR="00C845CA" w:rsidRDefault="002230BD">
      <w:pPr>
        <w:jc w:val="both"/>
      </w:pPr>
      <w:r>
        <w:t>Отношение сигнал-шум для каждого спутника по отдельности:</w:t>
      </w:r>
    </w:p>
    <w:p w14:paraId="1F50B950" w14:textId="651967CA"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GPS</w:t>
      </w:r>
      <w:r>
        <w:t>: 30, 15, 39, 16, 15, 37, 39, 35, 9</w:t>
      </w:r>
      <w:r w:rsidR="0087596C">
        <w:t>; среднее: 26,1</w:t>
      </w:r>
    </w:p>
    <w:p w14:paraId="76E1ED41" w14:textId="7E05F051"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Glonass</w:t>
      </w:r>
      <w:r>
        <w:t>: 15, 32, 21, 26, 28, 30</w:t>
      </w:r>
      <w:r w:rsidR="0087596C">
        <w:t>; среднее: 25,3</w:t>
      </w:r>
    </w:p>
    <w:p w14:paraId="5457C37C" w14:textId="09FDE61B"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BeiDou</w:t>
      </w:r>
      <w:r>
        <w:t>: 30, 15, 25, 25, 26, 20, 21</w:t>
      </w:r>
      <w:r w:rsidR="0087596C">
        <w:t>; среднее: 23,14</w:t>
      </w:r>
    </w:p>
    <w:p w14:paraId="45F3430A" w14:textId="362E05A0"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Galileo</w:t>
      </w:r>
      <w:r>
        <w:t>: 30, 31, 10, 10</w:t>
      </w:r>
      <w:r w:rsidR="0087596C">
        <w:t>; среднее: 20,3</w:t>
      </w:r>
    </w:p>
    <w:p w14:paraId="205FAC0E" w14:textId="77777777"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7E4AA6D0" wp14:editId="10EE62B1">
            <wp:extent cx="3965575" cy="2974340"/>
            <wp:effectExtent l="0" t="0" r="9525" b="10160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84B43" w14:textId="77777777"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eastAsia="SimSun"/>
          <w:sz w:val="24"/>
          <w:szCs w:val="24"/>
        </w:rPr>
        <w:t>Рисунок 5 - Фотография экспериментаторов</w:t>
      </w:r>
    </w:p>
    <w:p w14:paraId="034C0955" w14:textId="098BB552" w:rsidR="00C845CA" w:rsidRDefault="002230BD">
      <w:pPr>
        <w:jc w:val="both"/>
      </w:pPr>
      <w:r>
        <w:t>Заключение</w:t>
      </w:r>
      <w:r w:rsidR="0087596C">
        <w:t>: в ходе</w:t>
      </w:r>
      <w:r>
        <w:t xml:space="preserve"> выполнения лабораторной работы были построены и сравнены спутниковые созвездия. Было получено значение ОСШ для каждого из наблюдаемых</w:t>
      </w:r>
      <w:r>
        <w:t xml:space="preserve"> спутников для каждой СРНС.</w:t>
      </w:r>
    </w:p>
    <w:p w14:paraId="170EBA01" w14:textId="5795022B" w:rsidR="00C845CA" w:rsidRDefault="002230BD">
      <w:pPr>
        <w:jc w:val="both"/>
      </w:pPr>
      <w:r>
        <w:t>Вывод</w:t>
      </w:r>
      <w:r w:rsidR="0087596C">
        <w:t>: можно</w:t>
      </w:r>
      <w:r>
        <w:t xml:space="preserve"> сделать вывод, что данные, которые были получены в ходе домашней подготовки (далее именуемые прогнозируемые) почти не отличались от данных, полученных в программе </w:t>
      </w:r>
      <w:r>
        <w:rPr>
          <w:lang w:val="en-US"/>
        </w:rPr>
        <w:t>GPS</w:t>
      </w:r>
      <w:r w:rsidRPr="0087596C">
        <w:t xml:space="preserve"> </w:t>
      </w:r>
      <w:r>
        <w:rPr>
          <w:lang w:val="en-US"/>
        </w:rPr>
        <w:t>Test</w:t>
      </w:r>
      <w:r>
        <w:t>. Однако, можно заметить, что различия все ж</w:t>
      </w:r>
      <w:r>
        <w:t xml:space="preserve">е есть, например в количестве ожидаемых и реально наблюдаемых спутников </w:t>
      </w:r>
      <w:r>
        <w:rPr>
          <w:lang w:val="en-US"/>
        </w:rPr>
        <w:t>BeiDou</w:t>
      </w:r>
      <w:r>
        <w:t xml:space="preserve">. Подобное расхождение можно связать с расхождением в координатах, указанных на сервисе </w:t>
      </w:r>
      <w:r>
        <w:rPr>
          <w:lang w:val="en-US"/>
        </w:rPr>
        <w:t>Trimble</w:t>
      </w:r>
      <w:r w:rsidRPr="0087596C">
        <w:t xml:space="preserve"> </w:t>
      </w:r>
      <w:r>
        <w:rPr>
          <w:lang w:val="en-US"/>
        </w:rPr>
        <w:t>GNSS</w:t>
      </w:r>
      <w:r w:rsidRPr="0087596C">
        <w:t xml:space="preserve"> </w:t>
      </w:r>
      <w:r>
        <w:rPr>
          <w:lang w:val="en-US"/>
        </w:rPr>
        <w:t>Planning</w:t>
      </w:r>
      <w:r w:rsidRPr="0087596C">
        <w:t xml:space="preserve"> </w:t>
      </w:r>
      <w:r>
        <w:rPr>
          <w:lang w:val="en-US"/>
        </w:rPr>
        <w:t>Online</w:t>
      </w:r>
      <w:r w:rsidRPr="0087596C">
        <w:t xml:space="preserve"> </w:t>
      </w:r>
      <w:r>
        <w:t>и реальным местоположением исследователей в ходе эксперимента</w:t>
      </w:r>
      <w:r>
        <w:t>.</w:t>
      </w:r>
    </w:p>
    <w:p w14:paraId="2B026DB7" w14:textId="77777777" w:rsidR="00C845CA" w:rsidRPr="0087596C" w:rsidRDefault="002230BD">
      <w:pPr>
        <w:jc w:val="both"/>
      </w:pPr>
      <w:r>
        <w:lastRenderedPageBreak/>
        <w:t xml:space="preserve">Кроме того, были получены данные ОСШ для каждого наблюдаемого спутника спутниковых радионавигационных систем. Из полученных данных следует, что самое большое отношение сигнал шум у системы СРНС </w:t>
      </w:r>
      <w:r>
        <w:rPr>
          <w:lang w:val="en-US"/>
        </w:rPr>
        <w:t>GPS</w:t>
      </w:r>
      <w:r>
        <w:t>, равно как и количество спутников (данная СРНС имеет сам</w:t>
      </w:r>
      <w:r>
        <w:t xml:space="preserve">ое большое количество спутников среди всех СРНС, и, как следствие, они более плотно расположены на околоземной орбите.  </w:t>
      </w:r>
    </w:p>
    <w:p w14:paraId="1737DC8D" w14:textId="77777777" w:rsidR="00C845CA" w:rsidRDefault="00C845CA">
      <w:pPr>
        <w:jc w:val="both"/>
      </w:pPr>
    </w:p>
    <w:p w14:paraId="5514C33F" w14:textId="77777777" w:rsidR="00C845CA" w:rsidRDefault="00C845CA">
      <w:pPr>
        <w:jc w:val="center"/>
        <w:rPr>
          <w:rFonts w:ascii="SimSun" w:eastAsia="SimSun" w:hAnsi="SimSun" w:cs="SimSun"/>
          <w:sz w:val="24"/>
          <w:szCs w:val="24"/>
        </w:rPr>
      </w:pPr>
    </w:p>
    <w:p w14:paraId="1893204E" w14:textId="77777777" w:rsidR="00C845CA" w:rsidRDefault="00C845CA">
      <w:pPr>
        <w:jc w:val="center"/>
        <w:rPr>
          <w:rFonts w:ascii="SimSun" w:eastAsia="SimSun" w:hAnsi="SimSun" w:cs="SimSun"/>
          <w:sz w:val="24"/>
          <w:szCs w:val="24"/>
        </w:rPr>
      </w:pPr>
    </w:p>
    <w:sectPr w:rsidR="00C845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42A4D" w14:textId="77777777" w:rsidR="002230BD" w:rsidRDefault="002230BD">
      <w:pPr>
        <w:spacing w:line="240" w:lineRule="auto"/>
      </w:pPr>
      <w:r>
        <w:separator/>
      </w:r>
    </w:p>
  </w:endnote>
  <w:endnote w:type="continuationSeparator" w:id="0">
    <w:p w14:paraId="3EBEB6A0" w14:textId="77777777" w:rsidR="002230BD" w:rsidRDefault="002230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74C10" w14:textId="77777777" w:rsidR="002230BD" w:rsidRDefault="002230BD">
      <w:pPr>
        <w:spacing w:after="0"/>
      </w:pPr>
      <w:r>
        <w:separator/>
      </w:r>
    </w:p>
  </w:footnote>
  <w:footnote w:type="continuationSeparator" w:id="0">
    <w:p w14:paraId="040D06D8" w14:textId="77777777" w:rsidR="002230BD" w:rsidRDefault="002230B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F93BFE"/>
    <w:multiLevelType w:val="singleLevel"/>
    <w:tmpl w:val="FDF93BF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15C1"/>
    <w:rsid w:val="002230BD"/>
    <w:rsid w:val="007C7A5F"/>
    <w:rsid w:val="0087596C"/>
    <w:rsid w:val="00C845CA"/>
    <w:rsid w:val="00D67B9A"/>
    <w:rsid w:val="00DE15C1"/>
    <w:rsid w:val="01F10B9E"/>
    <w:rsid w:val="11B956C1"/>
    <w:rsid w:val="1E8C6BEA"/>
    <w:rsid w:val="33ED6310"/>
    <w:rsid w:val="396125A3"/>
    <w:rsid w:val="424B6E2D"/>
    <w:rsid w:val="479C3278"/>
    <w:rsid w:val="5270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83BF7"/>
  <w15:docId w15:val="{4A959BC2-B832-4006-BAC7-7AF1C0263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EastAsia"/>
      <w:sz w:val="28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footer"/>
    <w:basedOn w:val="a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Бахолдин</dc:creator>
  <cp:lastModifiedBy>Никита Бахолдин</cp:lastModifiedBy>
  <cp:revision>2</cp:revision>
  <dcterms:created xsi:type="dcterms:W3CDTF">2021-10-07T16:28:00Z</dcterms:created>
  <dcterms:modified xsi:type="dcterms:W3CDTF">2021-10-22T16:18:00Z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99601D37E1F04ADAAAD11578E9A69876</vt:lpwstr>
  </property>
</Properties>
</file>