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B0" w:rsidRDefault="007501B0" w:rsidP="007501B0">
      <w:pPr>
        <w:rPr>
          <w:rFonts w:ascii="Times New Roman" w:hAnsi="Times New Roman" w:cs="Times New Roman"/>
          <w:sz w:val="28"/>
          <w:szCs w:val="28"/>
        </w:rPr>
      </w:pPr>
      <w:r w:rsidRPr="009C3F56">
        <w:rPr>
          <w:rFonts w:ascii="Times New Roman" w:hAnsi="Times New Roman" w:cs="Times New Roman"/>
          <w:sz w:val="28"/>
          <w:szCs w:val="28"/>
        </w:rPr>
        <w:t>Предметная область:</w:t>
      </w:r>
    </w:p>
    <w:p w:rsidR="004F142A" w:rsidRDefault="004F142A" w:rsidP="00750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Корпуса общественных наблюдателей РСМ (КОН РСМ) – активно развивающаяся структура. С каждым годом увеличивается объем проверяемых экзаменов, увеличивается количество участников программы. На момент 2020 года вся отчетность проводилась с использованием сторонней площадки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>
        <w:rPr>
          <w:rFonts w:ascii="Times New Roman" w:hAnsi="Times New Roman" w:cs="Times New Roman"/>
          <w:sz w:val="28"/>
          <w:szCs w:val="28"/>
        </w:rPr>
        <w:t>, а документы делались вручную. С начала 2021 года ведется активная разработка различных платформ для автоматизации работы корпусов</w:t>
      </w:r>
    </w:p>
    <w:p w:rsidR="004F142A" w:rsidRDefault="004F142A" w:rsidP="00750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Актуальность автоматизации работы КОН РСМ заключается в ускорении создания документации, безошибочности ее заполнения, в централизованном месте обучения кандидатов, упрощении работы наблюдателей на пунктах проведения экзаменов – исключение человеческого фактора, централизованное хранение информации, удобный формат обработки полученных данных.</w:t>
      </w:r>
    </w:p>
    <w:p w:rsidR="004F142A" w:rsidRPr="004F142A" w:rsidRDefault="004F142A" w:rsidP="007501B0">
      <w:pPr>
        <w:rPr>
          <w:rFonts w:ascii="Times New Roman" w:hAnsi="Times New Roman" w:cs="Times New Roman"/>
          <w:sz w:val="28"/>
          <w:szCs w:val="28"/>
        </w:rPr>
      </w:pPr>
    </w:p>
    <w:p w:rsidR="00ED2455" w:rsidRPr="004F142A" w:rsidRDefault="007501B0">
      <w:pPr>
        <w:rPr>
          <w:sz w:val="28"/>
          <w:szCs w:val="28"/>
        </w:rPr>
      </w:pPr>
      <w:r w:rsidRPr="004F142A">
        <w:rPr>
          <w:sz w:val="28"/>
          <w:szCs w:val="28"/>
        </w:rPr>
        <w:t>Аналоги:</w:t>
      </w:r>
    </w:p>
    <w:p w:rsidR="007501B0" w:rsidRDefault="007501B0">
      <w:pPr>
        <w:rPr>
          <w:sz w:val="28"/>
          <w:szCs w:val="28"/>
        </w:rPr>
      </w:pPr>
      <w:r w:rsidRPr="004F142A">
        <w:rPr>
          <w:sz w:val="28"/>
          <w:szCs w:val="28"/>
        </w:rPr>
        <w:t>Аналоги на момент написания находятся на этапе разработки.</w:t>
      </w:r>
    </w:p>
    <w:p w:rsidR="004F142A" w:rsidRDefault="00F3010E">
      <w:pPr>
        <w:rPr>
          <w:sz w:val="28"/>
          <w:szCs w:val="28"/>
        </w:rPr>
      </w:pPr>
      <w:r>
        <w:rPr>
          <w:sz w:val="28"/>
          <w:szCs w:val="28"/>
        </w:rPr>
        <w:t>Концептуальная с</w:t>
      </w:r>
      <w:r w:rsidR="004F142A">
        <w:rPr>
          <w:sz w:val="28"/>
          <w:szCs w:val="28"/>
        </w:rPr>
        <w:t xml:space="preserve">хема: </w:t>
      </w:r>
    </w:p>
    <w:p w:rsidR="004F142A" w:rsidRPr="004F142A" w:rsidRDefault="00F3010E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62pt">
            <v:imagedata r:id="rId4" o:title="концептуальная схема"/>
          </v:shape>
        </w:pict>
      </w:r>
    </w:p>
    <w:sectPr w:rsidR="004F142A" w:rsidRPr="004F14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EE"/>
    <w:rsid w:val="001D4FEE"/>
    <w:rsid w:val="004F142A"/>
    <w:rsid w:val="007501B0"/>
    <w:rsid w:val="00ED2455"/>
    <w:rsid w:val="00F3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49AB8-FBC5-4F2C-85A0-FB0249EF1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1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2021-10-24T19:58:00Z</dcterms:created>
  <dcterms:modified xsi:type="dcterms:W3CDTF">2021-10-25T09:30:00Z</dcterms:modified>
</cp:coreProperties>
</file>