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Менеджер</w:t>
      </w:r>
      <w:r>
        <w:t xml:space="preserve"> </w:t>
      </w:r>
      <w:r>
        <w:t xml:space="preserve">паролей</w:t>
      </w:r>
      <w:r>
        <w:t xml:space="preserve"> </w:t>
      </w:r>
      <w:r>
        <w:t xml:space="preserve">pass</w:t>
      </w:r>
    </w:p>
    <w:p>
      <w:pPr>
        <w:pStyle w:val="Author"/>
      </w:pPr>
      <w:r>
        <w:t xml:space="preserve">Корпаев</w:t>
      </w:r>
      <w:r>
        <w:t xml:space="preserve"> </w:t>
      </w:r>
      <w:r>
        <w:t xml:space="preserve">Бегдурды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numPr>
          <w:ilvl w:val="0"/>
          <w:numId w:val="1001"/>
        </w:numPr>
      </w:pPr>
      <w:r>
        <w:t xml:space="preserve">Gitflow Workflow опубликована и популяризована Винсентом Дриссеном.</w:t>
      </w:r>
    </w:p>
    <w:p>
      <w:pPr>
        <w:numPr>
          <w:ilvl w:val="0"/>
          <w:numId w:val="1001"/>
        </w:numPr>
      </w:pPr>
      <w:r>
        <w:t xml:space="preserve">Gitflow Workflow предполагает выстраивание строгой модели ветвления с учётом выпуска проекта.</w:t>
      </w:r>
    </w:p>
    <w:p>
      <w:pPr>
        <w:numPr>
          <w:ilvl w:val="0"/>
          <w:numId w:val="1001"/>
        </w:numPr>
      </w:pPr>
      <w:r>
        <w:t xml:space="preserve">Данная модель отлично подходит для организации рабочего процесса на основе релизов.</w:t>
      </w:r>
    </w:p>
    <w:p>
      <w:pPr>
        <w:numPr>
          <w:ilvl w:val="0"/>
          <w:numId w:val="1001"/>
        </w:numPr>
      </w:pPr>
      <w:r>
        <w:t xml:space="preserve">Работа по модели Gitflow включает создание отдельной ветки для исправлений ошибок в рабочей среде.</w:t>
      </w:r>
    </w:p>
    <w:p>
      <w:pPr>
        <w:numPr>
          <w:ilvl w:val="0"/>
          <w:numId w:val="1001"/>
        </w:numPr>
      </w:pPr>
      <w:r>
        <w:t xml:space="preserve">Последовательность действий при работе по модели Gitflow:</w:t>
      </w:r>
    </w:p>
    <w:p>
      <w:pPr>
        <w:numPr>
          <w:ilvl w:val="0"/>
          <w:numId w:val="1001"/>
        </w:numPr>
      </w:pPr>
      <w:r>
        <w:t xml:space="preserve">Из ветки master создаётся ветка develop.</w:t>
      </w:r>
    </w:p>
    <w:p>
      <w:pPr>
        <w:numPr>
          <w:ilvl w:val="0"/>
          <w:numId w:val="1001"/>
        </w:numPr>
      </w:pPr>
      <w:r>
        <w:t xml:space="preserve">Из ветки develop создаётся ветка release.</w:t>
      </w:r>
    </w:p>
    <w:p>
      <w:pPr>
        <w:numPr>
          <w:ilvl w:val="0"/>
          <w:numId w:val="1001"/>
        </w:numPr>
      </w:pPr>
      <w:r>
        <w:t xml:space="preserve">Из ветки develop создаются ветки feature.</w:t>
      </w:r>
    </w:p>
    <w:p>
      <w:pPr>
        <w:numPr>
          <w:ilvl w:val="0"/>
          <w:numId w:val="1001"/>
        </w:numPr>
      </w:pPr>
      <w:r>
        <w:t xml:space="preserve">Когда работа над веткой feature завершена, она сливается с веткой develop.</w:t>
      </w:r>
    </w:p>
    <w:p>
      <w:pPr>
        <w:numPr>
          <w:ilvl w:val="0"/>
          <w:numId w:val="1001"/>
        </w:numPr>
      </w:pPr>
      <w:r>
        <w:t xml:space="preserve">Когда работа над веткой релиза release завершена, она сливается в ветки develop и master.</w:t>
      </w:r>
    </w:p>
    <w:p>
      <w:pPr>
        <w:numPr>
          <w:ilvl w:val="0"/>
          <w:numId w:val="1001"/>
        </w:numPr>
      </w:pPr>
      <w:r>
        <w:t xml:space="preserve">Если в master обнаружена проблема, из master создаётся ветка hotfix.</w:t>
      </w:r>
    </w:p>
    <w:p>
      <w:pPr>
        <w:numPr>
          <w:ilvl w:val="0"/>
          <w:numId w:val="1001"/>
        </w:numPr>
      </w:pPr>
      <w:r>
        <w:t xml:space="preserve">Когда работа над веткой исправления hotfix завершена, она сливается в ветки develop и master.</w:t>
      </w:r>
    </w:p>
    <w:bookmarkEnd w:id="21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2" w:name="Xb13f4e1d4c8996383b891ae94b073cceaa1c23a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Kоманды для установки инструментов управления</w:t>
      </w:r>
    </w:p>
    <w:p>
      <w:pPr>
        <w:pStyle w:val="FirstParagraph"/>
      </w:pPr>
      <w:r>
        <w:t xml:space="preserve">Установка</w:t>
      </w:r>
    </w:p>
    <w:p>
      <w:pPr>
        <w:pStyle w:val="CaptionedFigure"/>
      </w:pPr>
      <w:r>
        <w:drawing>
          <wp:inline>
            <wp:extent cx="3733800" cy="2813934"/>
            <wp:effectExtent b="0" l="0" r="0" t="0"/>
            <wp:docPr descr="pass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pass</w:t>
      </w:r>
    </w:p>
    <w:p>
      <w:pPr>
        <w:pStyle w:val="BodyText"/>
      </w:pPr>
      <w:r>
        <w:t xml:space="preserve">Это команды для установки инструментов управления паролями в Fedora.</w:t>
      </w:r>
    </w:p>
    <w:p>
      <w:pPr>
        <w:pStyle w:val="CaptionedFigure"/>
      </w:pPr>
      <w:r>
        <w:drawing>
          <wp:inline>
            <wp:extent cx="3733800" cy="1992649"/>
            <wp:effectExtent b="0" l="0" r="0" t="0"/>
            <wp:docPr descr="gopas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gopass</w:t>
      </w:r>
    </w:p>
    <w:p>
      <w:pPr>
        <w:pStyle w:val="BodyText"/>
      </w:pPr>
      <w:r>
        <w:t xml:space="preserve">Это команды для установки инструментов управления паролями в Fedora.</w:t>
      </w:r>
    </w:p>
    <w:p>
      <w:pPr>
        <w:pStyle w:val="CaptionedFigure"/>
      </w:pPr>
      <w:r>
        <w:drawing>
          <wp:inline>
            <wp:extent cx="3733800" cy="961662"/>
            <wp:effectExtent b="0" l="0" r="0" t="0"/>
            <wp:docPr descr="Ключи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1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Ключи</w:t>
      </w:r>
    </w:p>
    <w:p>
      <w:pPr>
        <w:pStyle w:val="BodyText"/>
      </w:pPr>
      <w:r>
        <w:t xml:space="preserve">Создадим структуру git</w:t>
      </w:r>
    </w:p>
    <w:p>
      <w:pPr>
        <w:pStyle w:val="BodyText"/>
      </w:pPr>
      <w:r>
        <w:t xml:space="preserve">Если ключа нет, нужно создать новый</w:t>
      </w:r>
    </w:p>
    <w:p>
      <w:pPr>
        <w:pStyle w:val="CaptionedFigure"/>
      </w:pPr>
      <w:r>
        <w:drawing>
          <wp:inline>
            <wp:extent cx="3733800" cy="1206845"/>
            <wp:effectExtent b="0" l="0" r="0" t="0"/>
            <wp:docPr descr="Инициализация хранилища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6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Инициализация хранилища</w:t>
      </w:r>
    </w:p>
    <w:p>
      <w:pPr>
        <w:pStyle w:val="BodyText"/>
      </w:pPr>
      <w:r>
        <w:t xml:space="preserve">Инициализация хранилища</w:t>
      </w:r>
    </w:p>
    <w:p>
      <w:pPr>
        <w:pStyle w:val="CaptionedFigure"/>
      </w:pPr>
      <w:r>
        <w:drawing>
          <wp:inline>
            <wp:extent cx="3733800" cy="569377"/>
            <wp:effectExtent b="0" l="0" r="0" t="0"/>
            <wp:docPr descr="Синхронизация с git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9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Синхронизация с git</w:t>
      </w:r>
    </w:p>
    <w:p>
      <w:pPr>
        <w:pStyle w:val="BodyText"/>
      </w:pPr>
      <w:r>
        <w:t xml:space="preserve">Создадим структуру git</w:t>
      </w:r>
    </w:p>
    <w:p>
      <w:pPr>
        <w:pStyle w:val="BodyText"/>
      </w:pPr>
      <w:r>
        <w:t xml:space="preserve">Также можно задать адрес репозитория на хостинге (репозиторий необходимо предварительно создать)</w:t>
      </w:r>
    </w:p>
    <w:p>
      <w:pPr>
        <w:pStyle w:val="BodyText"/>
      </w:pPr>
      <w:r>
        <w:t xml:space="preserve">Для синхронизации выполняется следующая команда</w:t>
      </w:r>
    </w:p>
    <w:p>
      <w:pPr>
        <w:pStyle w:val="BodyText"/>
      </w:pPr>
      <w:r>
        <w:t xml:space="preserve">Проверить статус синхронизации</w:t>
      </w:r>
    </w:p>
    <w:p>
      <w:pPr>
        <w:pStyle w:val="CaptionedFigure"/>
      </w:pPr>
      <w:r>
        <w:drawing>
          <wp:inline>
            <wp:extent cx="3733800" cy="2258493"/>
            <wp:effectExtent b="0" l="0" r="0" t="0"/>
            <wp:docPr descr="Настройка интерфейса с броузером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8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интерфейса с броузером</w:t>
      </w:r>
    </w:p>
    <w:p>
      <w:pPr>
        <w:pStyle w:val="BodyText"/>
      </w:pPr>
      <w:r>
        <w:t xml:space="preserve">Для взаимодействия с броузером используется интерфейс native messaging.</w:t>
      </w:r>
    </w:p>
    <w:p>
      <w:pPr>
        <w:pStyle w:val="BodyText"/>
      </w:pPr>
      <w:r>
        <w:t xml:space="preserve">Поэтому кроме плагина к броузеру устанавливается программа, обеспечивающая интерфейс native messaging.</w:t>
      </w:r>
    </w:p>
    <w:p>
      <w:pPr>
        <w:pStyle w:val="CaptionedFigure"/>
      </w:pPr>
      <w:r>
        <w:drawing>
          <wp:inline>
            <wp:extent cx="3733800" cy="737693"/>
            <wp:effectExtent b="0" l="0" r="0" t="0"/>
            <wp:docPr descr="сохранить пароль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7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сохранить пароль</w:t>
      </w:r>
    </w:p>
    <w:p>
      <w:pPr>
        <w:pStyle w:val="BodyText"/>
      </w:pPr>
      <w:r>
        <w:t xml:space="preserve">Добавить новый пароль</w:t>
      </w:r>
    </w:p>
    <w:p>
      <w:pPr>
        <w:pStyle w:val="BodyText"/>
      </w:pPr>
      <w:r>
        <w:t xml:space="preserve">OPTIONAL DIR: необязательное имя каталога, определяющее файловую структуру для вашего хранилища паролей;</w:t>
      </w:r>
    </w:p>
    <w:p>
      <w:pPr>
        <w:pStyle w:val="BodyText"/>
      </w:pPr>
      <w:r>
        <w:t xml:space="preserve">FILENAME: имя файла, который будет использоваться для хранения пароля.</w:t>
      </w:r>
    </w:p>
    <w:p>
      <w:pPr>
        <w:pStyle w:val="CaptionedFigure"/>
      </w:pPr>
      <w:r>
        <w:drawing>
          <wp:inline>
            <wp:extent cx="3733800" cy="407998"/>
            <wp:effectExtent b="0" l="0" r="0" t="0"/>
            <wp:docPr descr="Отобразите пароль для указанного имени файла: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7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Отобразите пароль для указанного имени файла:</w:t>
      </w:r>
    </w:p>
    <w:p>
      <w:pPr>
        <w:pStyle w:val="BodyText"/>
      </w:pPr>
      <w:r>
        <w:t xml:space="preserve">Отобразите пароль для указанного имени файла</w:t>
      </w:r>
    </w:p>
    <w:p>
      <w:pPr>
        <w:pStyle w:val="BodyText"/>
      </w:pPr>
      <w:r>
        <w:t xml:space="preserve">Замените существующий пароль</w:t>
      </w:r>
    </w:p>
    <w:p>
      <w:pPr>
        <w:pStyle w:val="CaptionedFigure"/>
      </w:pPr>
      <w:r>
        <w:drawing>
          <wp:inline>
            <wp:extent cx="3733800" cy="1951424"/>
            <wp:effectExtent b="0" l="0" r="0" t="0"/>
            <wp:docPr descr="Дополнительное программное обеспечение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1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Дополнительное программное обеспечение</w:t>
      </w:r>
    </w:p>
    <w:p>
      <w:pPr>
        <w:pStyle w:val="BodyText"/>
      </w:pPr>
      <w:r>
        <w:t xml:space="preserve">Установите дополнительное программное обеспечение:</w:t>
      </w:r>
    </w:p>
    <w:p>
      <w:pPr>
        <w:pStyle w:val="CaptionedFigure"/>
      </w:pPr>
      <w:r>
        <w:drawing>
          <wp:inline>
            <wp:extent cx="3733800" cy="2310857"/>
            <wp:effectExtent b="0" l="0" r="0" t="0"/>
            <wp:docPr descr="Установите шрифты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Установите шрифты</w:t>
      </w:r>
    </w:p>
    <w:p>
      <w:pPr>
        <w:pStyle w:val="BodyText"/>
      </w:pPr>
      <w:r>
        <w:t xml:space="preserve">Установите шрифты:</w:t>
      </w:r>
    </w:p>
    <w:bookmarkEnd w:id="52"/>
    <w:bookmarkEnd w:id="53"/>
    <w:bookmarkStart w:id="54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Лабораторная работа №5 посвящена изучению менеджера паролей pass, который позволяет безопасно хранить и управлять паролями с использованием GPG-шифрования и интеграции с Git для синхронизации данных.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5</dc:title>
  <dc:creator>Корпаев Бегдурды</dc:creator>
  <dc:language>ru-RU</dc:language>
  <cp:keywords/>
  <dcterms:created xsi:type="dcterms:W3CDTF">2025-03-15T11:19:35Z</dcterms:created>
  <dcterms:modified xsi:type="dcterms:W3CDTF">2025-03-15T11:19:35Z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Менеджер паролей pass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