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E51670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711D96" w:rsidRPr="00D4001E" w:rsidRDefault="00EE147F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4001E" w:rsidRPr="00614DD2" w:rsidRDefault="00D4001E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1-((1-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14DD2" w:rsidRPr="00D4001E" w:rsidRDefault="00E51670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DD0BAE" w:rsidRDefault="00DD0BAE" w:rsidP="00DD0BAE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E51670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124.7pt">
            <v:imagedata r:id="rId7" o:title="Схема для второй лабы"/>
          </v:shape>
        </w:pict>
      </w:r>
    </w:p>
    <w:p w:rsidR="006D0814" w:rsidRPr="00085537" w:rsidRDefault="00E51670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6D0814"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CD751E" w:rsidRPr="00D4001E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E5167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E51670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E51670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E5167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3D1834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</w:p>
    <w:p w:rsidR="00D668B8" w:rsidRPr="00E51670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 w:rsidR="00E51670" w:rsidRDefault="00E51670" w:rsidP="00E94B6B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70"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:rsidR="00E94B6B" w:rsidRPr="00E94B6B" w:rsidRDefault="00E51670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-ую винтовк</m:t>
          </m:r>
          <m:r>
            <w:rPr>
              <w:rFonts w:ascii="Cambria Math" w:hAnsi="Cambria Math" w:cs="Times New Roman"/>
              <w:sz w:val="28"/>
              <w:szCs w:val="28"/>
            </w:rPr>
            <m:t>у</m:t>
          </m:r>
        </m:oMath>
      </m:oMathPara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B6B">
        <w:rPr>
          <w:rFonts w:ascii="Times New Roman" w:hAnsi="Times New Roman" w:cs="Times New Roman"/>
          <w:sz w:val="28"/>
          <w:szCs w:val="28"/>
        </w:rPr>
        <w:t xml:space="preserve"> -</w:t>
      </w:r>
      <w:r w:rsidRPr="00E94B6B">
        <w:rPr>
          <w:rStyle w:val="TableContents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>стрелок</w:t>
      </w:r>
      <w:proofErr w:type="gramEnd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 xml:space="preserve"> попадёт в мишень из наугад взятой винтовки.</w:t>
      </w:r>
    </w:p>
    <w:p w:rsid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</w:rPr>
        <w:t xml:space="preserve">Выбор любой винтовки </w:t>
      </w:r>
      <w:proofErr w:type="spellStart"/>
      <w:r w:rsidRPr="00E94B6B">
        <w:rPr>
          <w:rFonts w:ascii="Times New Roman" w:hAnsi="Times New Roman" w:cs="Times New Roman"/>
          <w:sz w:val="28"/>
          <w:szCs w:val="28"/>
        </w:rPr>
        <w:t>равновозможен</w:t>
      </w:r>
      <w:proofErr w:type="spellEnd"/>
      <w:r w:rsidRPr="00E94B6B">
        <w:rPr>
          <w:rFonts w:ascii="Times New Roman" w:hAnsi="Times New Roman" w:cs="Times New Roman"/>
          <w:sz w:val="28"/>
          <w:szCs w:val="28"/>
        </w:rPr>
        <w:t>, следовательно:</w:t>
      </w: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0,7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0,4</m:t>
        </m:r>
      </m:oMath>
    </w:p>
    <w:p w:rsidR="00E94B6B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20AD9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=0,2*0,5+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0,55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0,2*0,7+0,2*0,75+0,2*0,4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20AD9" w:rsidRPr="00E94B6B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94B6B" w:rsidRPr="00E94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117FA8"/>
    <w:rsid w:val="00206E10"/>
    <w:rsid w:val="002C4252"/>
    <w:rsid w:val="00306D85"/>
    <w:rsid w:val="003B0949"/>
    <w:rsid w:val="003D1834"/>
    <w:rsid w:val="003F28E7"/>
    <w:rsid w:val="00402440"/>
    <w:rsid w:val="004261EA"/>
    <w:rsid w:val="0045191A"/>
    <w:rsid w:val="004964E6"/>
    <w:rsid w:val="00614DD2"/>
    <w:rsid w:val="00654A27"/>
    <w:rsid w:val="006C39B5"/>
    <w:rsid w:val="006D0814"/>
    <w:rsid w:val="00711D96"/>
    <w:rsid w:val="007A5111"/>
    <w:rsid w:val="00835BF3"/>
    <w:rsid w:val="00CD751E"/>
    <w:rsid w:val="00D20AD9"/>
    <w:rsid w:val="00D378B5"/>
    <w:rsid w:val="00D4001E"/>
    <w:rsid w:val="00D668B8"/>
    <w:rsid w:val="00DD0BAE"/>
    <w:rsid w:val="00E204C1"/>
    <w:rsid w:val="00E51670"/>
    <w:rsid w:val="00E56D11"/>
    <w:rsid w:val="00E94B6B"/>
    <w:rsid w:val="00EE147F"/>
    <w:rsid w:val="00F1265C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4C156-1E75-486C-BE8C-8AE51B86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15</cp:revision>
  <dcterms:created xsi:type="dcterms:W3CDTF">2022-10-16T11:24:00Z</dcterms:created>
  <dcterms:modified xsi:type="dcterms:W3CDTF">2022-10-18T00:22:00Z</dcterms:modified>
</cp:coreProperties>
</file>