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1725C9" w14:textId="77777777" w:rsidR="0003309E" w:rsidRDefault="0003309E" w:rsidP="0003309E">
      <w:bookmarkStart w:id="0" w:name="_GoBack"/>
      <w:bookmarkEnd w:id="0"/>
    </w:p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  <w:r>
        <w:rPr>
          <w:rFonts w:ascii="Calibri" w:hAnsi="Calibri"/>
          <w:b/>
          <w:i w:val="0"/>
          <w:color w:val="1A1A1A"/>
          <w:sz w:val="19"/>
        </w:rPr>
        <w:t>Proyecto:</w:t>
      </w:r>
      <w:r>
        <w:rPr>
          <w:rFonts w:ascii="Calibri" w:hAnsi="Calibri"/>
          <w:b w:val="0"/>
          <w:i w:val="0"/>
          <w:color w:val="1A1A1A"/>
          <w:sz w:val="19"/>
        </w:rPr>
        <w:t xml:space="preserve"> SalaAbierta   ·   </w:t>
      </w:r>
      <w:r>
        <w:rPr>
          <w:rFonts w:ascii="Calibri" w:hAnsi="Calibri"/>
          <w:b/>
          <w:i w:val="0"/>
          <w:color w:val="1A1A1A"/>
          <w:sz w:val="19"/>
        </w:rPr>
        <w:t>Integrantes:</w:t>
      </w:r>
      <w:r>
        <w:rPr>
          <w:rFonts w:ascii="Calibri" w:hAnsi="Calibri"/>
          <w:b w:val="0"/>
          <w:i w:val="0"/>
          <w:color w:val="1A1A1A"/>
          <w:sz w:val="19"/>
        </w:rPr>
        <w:t xml:space="preserve"> Fernando Pavez, Catalina Aguilar   ·   </w:t>
      </w:r>
      <w:r>
        <w:rPr>
          <w:rFonts w:ascii="Calibri" w:hAnsi="Calibri"/>
          <w:b/>
          <w:i w:val="0"/>
          <w:color w:val="1A1A1A"/>
          <w:sz w:val="19"/>
        </w:rPr>
        <w:t>Asignatura:</w:t>
      </w:r>
      <w:r>
        <w:rPr>
          <w:rFonts w:ascii="Calibri" w:hAnsi="Calibri"/>
          <w:b w:val="0"/>
          <w:i w:val="0"/>
          <w:color w:val="1A1A1A"/>
          <w:sz w:val="19"/>
        </w:rPr>
        <w:t xml:space="preserve"> Capstone (PTY4614)   ·   </w:t>
      </w:r>
      <w:r>
        <w:rPr>
          <w:rFonts w:ascii="Calibri" w:hAnsi="Calibri"/>
          <w:b/>
          <w:i w:val="0"/>
          <w:color w:val="1A1A1A"/>
          <w:sz w:val="19"/>
        </w:rPr>
        <w:t>Docente:</w:t>
      </w:r>
      <w:r>
        <w:rPr>
          <w:rFonts w:ascii="Calibri" w:hAnsi="Calibri"/>
          <w:b w:val="0"/>
          <w:i w:val="0"/>
          <w:color w:val="1A1A1A"/>
          <w:sz w:val="19"/>
        </w:rPr>
        <w:t xml:space="preserve"> Felipe Krauss   ·   </w:t>
      </w:r>
      <w:r>
        <w:rPr>
          <w:rFonts w:ascii="Calibri" w:hAnsi="Calibri"/>
          <w:b/>
          <w:i w:val="0"/>
          <w:color w:val="1A1A1A"/>
          <w:sz w:val="19"/>
        </w:rPr>
        <w:t>Fecha:</w:t>
      </w:r>
      <w:r>
        <w:rPr>
          <w:rFonts w:ascii="Calibri" w:hAnsi="Calibri"/>
          <w:b w:val="0"/>
          <w:i w:val="0"/>
          <w:color w:val="1A1A1A"/>
          <w:sz w:val="19"/>
        </w:rPr>
        <w:t xml:space="preserve"> 19-10-2026</w:t>
      </w: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62B29CFD" w14:textId="12228CA9" w:rsidR="0003309E" w:rsidRDefault="0003309E" w:rsidP="00585A13">
            <w:pPr>
              <w:spacing w:after="80"/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A la fecha de este informe, el equipo completó la funcionalidad de las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Épicas 001 (Gestión Académica, Evaluativa y Auditoría) y 002 (Muro de Comunicación)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: 8 de las 10 historias de usuario del Product Backlog están implementadas (6 completas y 2 con un criterio pendiente), lo que equivale a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24 de 37 puntos de esfuerzo (65 %)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. La Épica 003 (agente IA y alertas tempranas) comienza en la semana 11, según lo planificado, y ya cuenta con su diseño técnico.</w:t>
            </w:r>
          </w:p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1F3864"/>
                <w:sz w:val="20"/>
              </w:rPr>
              <w:t>Actividades realizadas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Backend (API REST en Node.js + Express):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autenticación con contraseñas cifradas (bcrypt) y sesiones JWT de 12 horas, control de acceso por rol y filtros que impiden que un profesor acceda a cursos ajenos o que un apoderado vea estudiantes que no son sus pupilos.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Base de datos PostgreSQL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con 13 tablas, restricciones de integridad (nota entre 1,0 y 7,0, una asistencia por alumno y día) y datos de prueba sintéticos (Mock Data). En desarrollo se usa PostgreSQL embebido (PGlite) para no depender de un servidor.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Registro de auditoría: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cada creación o edición de asistencia, notas, anotaciones y anuncios guarda quién, cuándo y los datos antes y después; el Administrador lo consulta en una pantalla con filtros.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Aplicación móvil y web (Expo + React Native):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10 pantallas segmentadas por rol. El profesor pasa asistencia de todo el curso en una operación, registra y edita notas, registra anotaciones y publica anuncios; el apoderado ve notas, promedio, asistencia, anotaciones y el muro, donde confirma la recepción y comenta.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Documentación ágil: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Product Vision, Product Backlog priorizado, Definition of Done y Documento de Diseño, alineados con el código del repositorio.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Reunión de control con el docente (07-10-2026):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se validó que las actividades comprometidas estaban completadas a esa semana.</w:t>
            </w:r>
          </w:p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1F3864"/>
                <w:sz w:val="20"/>
              </w:rPr>
              <w:t>Objetivos específicos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OE1 – Arquitectura backend segura con auditoría: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cumplido (JWT, roles, filtros de seguridad y auditoría operativos).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OE2 – Interfaces segmentadas para Profesor y Apoderado: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cumplido en lo esencial; queda mostrar al profesor quiénes confirmaron cada anuncio.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OE3 – Alertas tempranas (Inteligencia de Negocios):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no iniciado; planificado para la semana 13, con reglas ya diseñadas.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OE4 – Agente IA conversacional (RAG):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no iniciado; planificado para las semanas 11 y 12, con arquitectura ya diseñada.</w:t>
            </w: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DD025FA" w14:textId="77777777" w:rsidR="0003309E" w:rsidRPr="00A370C8" w:rsidRDefault="0003309E" w:rsidP="00585A13">
            <w:pPr>
              <w:spacing w:after="80"/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Sin ajustes.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Se mantienen el objetivo general y los cuatro objetivos específicos de la Propuesta Capstone (Revisión 02). Lo que se ajustó fue el alcance del producto (ver sección 3), no los objetivos.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77777777" w:rsidR="0003309E" w:rsidRPr="00711C16" w:rsidRDefault="0003309E" w:rsidP="00585A13">
            <w:pPr>
              <w:spacing w:after="80"/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Se mantiene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Scrum con sprints semanales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, con los siguientes ajustes: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 Se incorporaron los artefactos ágiles exigidos por el docente: Product Vision, Product Backlog con historias estimadas en puntos (37 PF), Definition of Done con criterios generales y por historia, y Documento de Diseño.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 Cada historia tiene ahora un estado verificable contra el código, y las brechas detectadas se convirtieron en tareas técnicas del backlog (T1 a T11).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 El Sprint 10 (semana 14) queda reservado para pruebas integrales, corrección de defectos y preparación de la demo.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La evidencia de avance se presenta en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video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, según lo acordado con el docente en la reunión del 07-10-2026.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 Desde el próximo sprint, el código se integrará con ramas por historia y Pull Requests revisados por el otro integrante, como exige el Definition of Done.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2C28AC8B" w14:textId="7676AFBF" w:rsidR="0003309E" w:rsidRDefault="0003309E" w:rsidP="00585A13">
            <w:pPr>
              <w:spacing w:after="80"/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Se presentan cuatro tipos de evidencia, que en conjunto muestran el producto funcionando, el código que lo respalda y la planificación técnica: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Videos de funcionamiento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(repositorio, carpeta Fase 2/Evidencias Proyecto (version Agil)): Evidencia_1 (1:20), apoderado en la versión web: inicio de sesión, anotaciones, muro con confirmación de recepción y comentarios. Evidencia_2 (1:04), puesta en marcha del backend y de la app. Evidencia_3 (2:17), profesor en un iPhone: error con credenciales incorrectas, asistencia masiva, registro y edición de notas con promedio, anotaciones y publicación en el muro.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Repositorio GitHub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(github.com/Koryyy1/SalaAbierta): código del frontend y del backend, esquema SQL, datos semilla e instrucciones de ejecución en el README.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Documentos de la versión ágil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(misma carpeta): 01 Product Vision, 02 Product Backlog, 04 Definition of Done y 05 Documento de Diseño basado en UML (casos de uso, modelo E-R, clases, secuencia, componentes y despliegue, además de arquitectura, seguridad, API y requisitos no funcionales).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Acta de control de avance del 07-10-2026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, validada por el docente.</w:t>
            </w:r>
          </w:p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1F3864"/>
                <w:sz w:val="20"/>
              </w:rPr>
              <w:t>Resguardo de la calidad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 Historias de usuario con criterios de aceptación medibles y un Definition of Done que define cuándo una historia está terminada.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 Seguridad aplicada desde el diseño: contraseñas cifradas, sesiones con expiración, control de acceso en el servidor (no solo en la interfaz), consultas SQL parametrizadas y validación de datos en el backend.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 Trazabilidad mediante el registro de auditoría y uso exclusivo de datos sintéticos, en línea con la Ley 19.628 de protección de la vida privada.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 Revisión cruzada de la documentación contra el código: se detectaron 11 brechas, cada una con una corrección propuesta, prioridad y plazo (Documento de Diseño, sección 14).</w:t>
            </w:r>
          </w:p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1F3864"/>
                <w:sz w:val="20"/>
              </w:rPr>
              <w:t>Capturas de la aplicación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1872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_5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18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864000" cy="1872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_5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18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864000" cy="1872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_6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18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864000" cy="1872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_9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18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838946" cy="1872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_52_crop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946" cy="18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838946" cy="1872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_33_crop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946" cy="18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</w:p>
          <w:p>
            <w:pPr>
              <w:jc w:val="center"/>
            </w:pPr>
            <w:r>
              <w:rPr>
                <w:rFonts w:ascii="Calibri" w:hAnsi="Calibri"/>
                <w:i/>
                <w:color w:val="595959"/>
                <w:sz w:val="16"/>
              </w:rPr>
              <w:t>Profesor: menú, asistencia masiva, notas con promedio y publicación en el muro. Apoderado: menú y muro con recepción confirmada y comentarios.</w:t>
            </w:r>
          </w:p>
        </w:tc>
      </w:tr>
    </w:tbl>
    <w:tbl>
      <w:tblPr>
        <w:tblStyle w:val="Tablaconcuadrcula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776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820"/>
        <w:gridCol w:w="1450"/>
        <w:gridCol w:w="1000"/>
        <w:gridCol w:w="720"/>
        <w:gridCol w:w="1050"/>
        <w:gridCol w:w="1600"/>
        <w:gridCol w:w="1180"/>
        <w:gridCol w:w="1956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9552E5">
        <w:trPr>
          <w:trHeight w:val="711"/>
        </w:trPr>
        <w:tc>
          <w:tcPr>
            <w:tcW w:w="820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450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000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720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050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600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180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1956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0D4FAAA2" w14:textId="77777777" w:rsidTr="00EA0C09">
        <w:trPr>
          <w:trHeight w:val="300"/>
        </w:trPr>
        <w:tc>
          <w:tcPr>
            <w:tcW w:w="820" w:type="dxa"/>
          </w:tcPr>
          <w:p w14:paraId="29F01B29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3.1, 3.2, 4.1</w:t>
            </w:r>
          </w:p>
        </w:tc>
        <w:tc>
          <w:tcPr>
            <w:tcW w:w="1450" w:type="dxa"/>
          </w:tcPr>
          <w:p w14:paraId="7B4EBE25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Documentación ágil y de diseño: Product Vision, Product Backlog, Definition of Done y Documento de Diseño</w:t>
            </w:r>
          </w:p>
        </w:tc>
        <w:tc>
          <w:tcPr>
            <w:tcW w:w="1000" w:type="dxa"/>
          </w:tcPr>
          <w:p w14:paraId="16E191DF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Plantillas DUOC, Word, repositorio GitHub</w:t>
            </w:r>
          </w:p>
        </w:tc>
        <w:tc>
          <w:tcPr>
            <w:tcW w:w="720" w:type="dxa"/>
          </w:tcPr>
          <w:p w14:paraId="66A5D860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S7–S9</w:t>
            </w:r>
          </w:p>
        </w:tc>
        <w:tc>
          <w:tcPr>
            <w:tcW w:w="1050" w:type="dxa"/>
          </w:tcPr>
          <w:p w14:paraId="036AB5D8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Fernando Pavez y Catalina Aguilar</w:t>
            </w:r>
          </w:p>
        </w:tc>
        <w:tc>
          <w:tcPr>
            <w:tcW w:w="1600" w:type="dxa"/>
          </w:tcPr>
          <w:p w14:paraId="2FCEC037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Facilitó: requisitos mínimos claros del docente. Dificultó: se incorporaron a mitad de fase y obligaron a alinear los documentos con el código.</w:t>
            </w:r>
          </w:p>
        </w:tc>
        <w:tc>
          <w:tcPr>
            <w:tcW w:w="1180" w:type="dxa"/>
          </w:tcPr>
          <w:p w14:paraId="29B0BFEB" w14:textId="77777777" w:rsidR="00FD5149" w:rsidRPr="00E54467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/>
                <w:i w:val="0"/>
                <w:color w:val="1A1A1A"/>
                <w:sz w:val="15"/>
              </w:rPr>
              <w:t>Completado</w:t>
            </w:r>
          </w:p>
        </w:tc>
        <w:tc>
          <w:tcPr>
            <w:tcW w:w="1956" w:type="dxa"/>
          </w:tcPr>
          <w:p w14:paraId="7C6D6F31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Actividad agregada al plan por los requisitos mínimos del docente.</w:t>
            </w:r>
          </w:p>
        </w:tc>
      </w:tr>
      <w:tr w:rsidR="00FD5149" w:rsidRPr="006E3B0D" w14:paraId="0D4FAAA2" w14:textId="77777777" w:rsidTr="00EA0C09">
        <w:trPr>
          <w:trHeight w:val="300"/>
        </w:trPr>
        <w:tc>
          <w:tcPr>
            <w:tcW w:w="820" w:type="dxa"/>
          </w:tcPr>
          <w:p w14:paraId="29F01B29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3.1, 3.2, 4.1</w:t>
            </w:r>
          </w:p>
        </w:tc>
        <w:tc>
          <w:tcPr>
            <w:tcW w:w="1450" w:type="dxa"/>
          </w:tcPr>
          <w:p w14:paraId="7B4EBE25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Épica 1 · HU001 Inicio de sesión por rol (JWT y control de acceso por rol)</w:t>
            </w:r>
          </w:p>
        </w:tc>
        <w:tc>
          <w:tcPr>
            <w:tcW w:w="1000" w:type="dxa"/>
          </w:tcPr>
          <w:p w14:paraId="16E191DF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Node.js, Express, PostgreSQL, bcrypt, JWT, Expo</w:t>
            </w:r>
          </w:p>
        </w:tc>
        <w:tc>
          <w:tcPr>
            <w:tcW w:w="720" w:type="dxa"/>
          </w:tcPr>
          <w:p w14:paraId="66A5D860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S5</w:t>
            </w:r>
          </w:p>
        </w:tc>
        <w:tc>
          <w:tcPr>
            <w:tcW w:w="1050" w:type="dxa"/>
          </w:tcPr>
          <w:p w14:paraId="036AB5D8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Fernando Pavez y Catalina Aguilar</w:t>
            </w:r>
          </w:p>
        </w:tc>
        <w:tc>
          <w:tcPr>
            <w:tcW w:w="1600" w:type="dxa"/>
          </w:tcPr>
          <w:p w14:paraId="2FCEC037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Dificultó: curva de aprendizaje del control de acceso por roles.</w:t>
            </w:r>
          </w:p>
        </w:tc>
        <w:tc>
          <w:tcPr>
            <w:tcW w:w="1180" w:type="dxa"/>
          </w:tcPr>
          <w:p w14:paraId="29B0BFEB" w14:textId="77777777" w:rsidR="00FD5149" w:rsidRPr="00E54467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/>
                <w:i w:val="0"/>
                <w:color w:val="1A1A1A"/>
                <w:sz w:val="15"/>
              </w:rPr>
              <w:t>Completado</w:t>
            </w:r>
          </w:p>
        </w:tc>
        <w:tc>
          <w:tcPr>
            <w:tcW w:w="1956" w:type="dxa"/>
          </w:tcPr>
          <w:p w14:paraId="7C6D6F31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Se sumará un límite de intentos fallidos (T6).</w:t>
            </w:r>
          </w:p>
        </w:tc>
      </w:tr>
      <w:tr w:rsidR="00FD5149" w:rsidRPr="006E3B0D" w14:paraId="0D4FAAA2" w14:textId="77777777" w:rsidTr="00EA0C09">
        <w:trPr>
          <w:trHeight w:val="300"/>
        </w:trPr>
        <w:tc>
          <w:tcPr>
            <w:tcW w:w="820" w:type="dxa"/>
          </w:tcPr>
          <w:p w14:paraId="29F01B29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3.1, 3.2, 4.1</w:t>
            </w:r>
          </w:p>
        </w:tc>
        <w:tc>
          <w:tcPr>
            <w:tcW w:w="1450" w:type="dxa"/>
          </w:tcPr>
          <w:p w14:paraId="7B4EBE25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Épica 1 · HU002 Registro masivo de asistencia</w:t>
            </w:r>
          </w:p>
        </w:tc>
        <w:tc>
          <w:tcPr>
            <w:tcW w:w="1000" w:type="dxa"/>
          </w:tcPr>
          <w:p w14:paraId="16E191DF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Node.js, PostgreSQL, Expo</w:t>
            </w:r>
          </w:p>
        </w:tc>
        <w:tc>
          <w:tcPr>
            <w:tcW w:w="720" w:type="dxa"/>
          </w:tcPr>
          <w:p w14:paraId="66A5D860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S5</w:t>
            </w:r>
          </w:p>
        </w:tc>
        <w:tc>
          <w:tcPr>
            <w:tcW w:w="1050" w:type="dxa"/>
          </w:tcPr>
          <w:p w14:paraId="036AB5D8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Fernando Pavez y Catalina Aguilar</w:t>
            </w:r>
          </w:p>
        </w:tc>
        <w:tc>
          <w:tcPr>
            <w:tcW w:w="1600" w:type="dxa"/>
          </w:tcPr>
          <w:p w14:paraId="2FCEC037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Facilitó: la restricción única alumno–fecha simplificó la corrección de registros.</w:t>
            </w:r>
          </w:p>
        </w:tc>
        <w:tc>
          <w:tcPr>
            <w:tcW w:w="1180" w:type="dxa"/>
          </w:tcPr>
          <w:p w14:paraId="29B0BFEB" w14:textId="77777777" w:rsidR="00FD5149" w:rsidRPr="00E54467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/>
                <w:i w:val="0"/>
                <w:color w:val="1A1A1A"/>
                <w:sz w:val="15"/>
              </w:rPr>
              <w:t>En curso</w:t>
            </w:r>
          </w:p>
        </w:tc>
        <w:tc>
          <w:tcPr>
            <w:tcW w:w="1956" w:type="dxa"/>
          </w:tcPr>
          <w:p w14:paraId="7C6D6F31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Falta guardar en una sola transacción y bloquear fechas futuras (T1, T2).</w:t>
            </w:r>
          </w:p>
        </w:tc>
      </w:tr>
      <w:tr w:rsidR="00FD5149" w:rsidRPr="006E3B0D" w14:paraId="0D4FAAA2" w14:textId="77777777" w:rsidTr="00EA0C09">
        <w:trPr>
          <w:trHeight w:val="300"/>
        </w:trPr>
        <w:tc>
          <w:tcPr>
            <w:tcW w:w="820" w:type="dxa"/>
          </w:tcPr>
          <w:p w14:paraId="29F01B29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3.1, 3.2, 4.1</w:t>
            </w:r>
          </w:p>
        </w:tc>
        <w:tc>
          <w:tcPr>
            <w:tcW w:w="1450" w:type="dxa"/>
          </w:tcPr>
          <w:p w14:paraId="7B4EBE25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Épica 1 · HU003 Registro y edición de calificaciones</w:t>
            </w:r>
          </w:p>
        </w:tc>
        <w:tc>
          <w:tcPr>
            <w:tcW w:w="1000" w:type="dxa"/>
          </w:tcPr>
          <w:p w14:paraId="16E191DF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Node.js, PostgreSQL, Expo</w:t>
            </w:r>
          </w:p>
        </w:tc>
        <w:tc>
          <w:tcPr>
            <w:tcW w:w="720" w:type="dxa"/>
          </w:tcPr>
          <w:p w14:paraId="66A5D860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S6</w:t>
            </w:r>
          </w:p>
        </w:tc>
        <w:tc>
          <w:tcPr>
            <w:tcW w:w="1050" w:type="dxa"/>
          </w:tcPr>
          <w:p w14:paraId="036AB5D8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Fernando Pavez y Catalina Aguilar</w:t>
            </w:r>
          </w:p>
        </w:tc>
        <w:tc>
          <w:tcPr>
            <w:tcW w:w="1600" w:type="dxa"/>
          </w:tcPr>
          <w:p w14:paraId="2FCEC037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Validación de la escala 1,0–7,0 en la base de datos, el backend y la app.</w:t>
            </w:r>
          </w:p>
        </w:tc>
        <w:tc>
          <w:tcPr>
            <w:tcW w:w="1180" w:type="dxa"/>
          </w:tcPr>
          <w:p w14:paraId="29B0BFEB" w14:textId="77777777" w:rsidR="00FD5149" w:rsidRPr="00E54467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/>
                <w:i w:val="0"/>
                <w:color w:val="1A1A1A"/>
                <w:sz w:val="15"/>
              </w:rPr>
              <w:t>Completado</w:t>
            </w:r>
          </w:p>
        </w:tc>
        <w:tc>
          <w:tcPr>
            <w:tcW w:w="1956" w:type="dxa"/>
          </w:tcPr>
          <w:p w14:paraId="7C6D6F31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300"/>
        </w:trPr>
        <w:tc>
          <w:tcPr>
            <w:tcW w:w="820" w:type="dxa"/>
          </w:tcPr>
          <w:p w14:paraId="29F01B29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3.1, 3.2, 4.1</w:t>
            </w:r>
          </w:p>
        </w:tc>
        <w:tc>
          <w:tcPr>
            <w:tcW w:w="1450" w:type="dxa"/>
          </w:tcPr>
          <w:p w14:paraId="7B4EBE25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Épica 1 · HU004 Registro de anotaciones conductuales</w:t>
            </w:r>
          </w:p>
        </w:tc>
        <w:tc>
          <w:tcPr>
            <w:tcW w:w="1000" w:type="dxa"/>
          </w:tcPr>
          <w:p w14:paraId="16E191DF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Node.js, PostgreSQL, Expo</w:t>
            </w:r>
          </w:p>
        </w:tc>
        <w:tc>
          <w:tcPr>
            <w:tcW w:w="720" w:type="dxa"/>
          </w:tcPr>
          <w:p w14:paraId="66A5D860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S7</w:t>
            </w:r>
          </w:p>
        </w:tc>
        <w:tc>
          <w:tcPr>
            <w:tcW w:w="1050" w:type="dxa"/>
          </w:tcPr>
          <w:p w14:paraId="036AB5D8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Fernando Pavez y Catalina Aguilar</w:t>
            </w:r>
          </w:p>
        </w:tc>
        <w:tc>
          <w:tcPr>
            <w:tcW w:w="1600" w:type="dxa"/>
          </w:tcPr>
          <w:p w14:paraId="2FCEC037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—</w:t>
            </w:r>
          </w:p>
        </w:tc>
        <w:tc>
          <w:tcPr>
            <w:tcW w:w="1180" w:type="dxa"/>
          </w:tcPr>
          <w:p w14:paraId="29B0BFEB" w14:textId="77777777" w:rsidR="00FD5149" w:rsidRPr="00E54467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/>
                <w:i w:val="0"/>
                <w:color w:val="1A1A1A"/>
                <w:sz w:val="15"/>
              </w:rPr>
              <w:t>Completado</w:t>
            </w:r>
          </w:p>
        </w:tc>
        <w:tc>
          <w:tcPr>
            <w:tcW w:w="1956" w:type="dxa"/>
          </w:tcPr>
          <w:p w14:paraId="7C6D6F31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300"/>
        </w:trPr>
        <w:tc>
          <w:tcPr>
            <w:tcW w:w="820" w:type="dxa"/>
          </w:tcPr>
          <w:p w14:paraId="29F01B29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3.1, 3.2</w:t>
            </w:r>
          </w:p>
        </w:tc>
        <w:tc>
          <w:tcPr>
            <w:tcW w:w="1450" w:type="dxa"/>
          </w:tcPr>
          <w:p w14:paraId="7B4EBE25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Épica 1 · HU005 Consulta del registro de auditoría</w:t>
            </w:r>
          </w:p>
        </w:tc>
        <w:tc>
          <w:tcPr>
            <w:tcW w:w="1000" w:type="dxa"/>
          </w:tcPr>
          <w:p w14:paraId="16E191DF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PostgreSQL (JSONB), Node.js, Expo</w:t>
            </w:r>
          </w:p>
        </w:tc>
        <w:tc>
          <w:tcPr>
            <w:tcW w:w="720" w:type="dxa"/>
          </w:tcPr>
          <w:p w14:paraId="66A5D860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S7</w:t>
            </w:r>
          </w:p>
        </w:tc>
        <w:tc>
          <w:tcPr>
            <w:tcW w:w="1050" w:type="dxa"/>
          </w:tcPr>
          <w:p w14:paraId="036AB5D8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Fernando Pavez y Catalina Aguilar</w:t>
            </w:r>
          </w:p>
        </w:tc>
        <w:tc>
          <w:tcPr>
            <w:tcW w:w="1600" w:type="dxa"/>
          </w:tcPr>
          <w:p w14:paraId="2FCEC037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Facilitó: un único servicio de auditoría reutilizado por todos los módulos.</w:t>
            </w:r>
          </w:p>
        </w:tc>
        <w:tc>
          <w:tcPr>
            <w:tcW w:w="1180" w:type="dxa"/>
          </w:tcPr>
          <w:p w14:paraId="29B0BFEB" w14:textId="77777777" w:rsidR="00FD5149" w:rsidRPr="00E54467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/>
                <w:i w:val="0"/>
                <w:color w:val="1A1A1A"/>
                <w:sz w:val="15"/>
              </w:rPr>
              <w:t>Completado</w:t>
            </w:r>
          </w:p>
        </w:tc>
        <w:tc>
          <w:tcPr>
            <w:tcW w:w="1956" w:type="dxa"/>
          </w:tcPr>
          <w:p w14:paraId="7C6D6F31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Se agregó una pantalla de consulta con filtros (antes, solo por API).</w:t>
            </w:r>
          </w:p>
        </w:tc>
      </w:tr>
      <w:tr w:rsidR="00FD5149" w:rsidRPr="006E3B0D" w14:paraId="0D4FAAA2" w14:textId="77777777" w:rsidTr="00EA0C09">
        <w:trPr>
          <w:trHeight w:val="300"/>
        </w:trPr>
        <w:tc>
          <w:tcPr>
            <w:tcW w:w="820" w:type="dxa"/>
          </w:tcPr>
          <w:p w14:paraId="29F01B29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4.1, 4.2</w:t>
            </w:r>
          </w:p>
        </w:tc>
        <w:tc>
          <w:tcPr>
            <w:tcW w:w="1450" w:type="dxa"/>
          </w:tcPr>
          <w:p w14:paraId="7B4EBE25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Épica 2 · HU006 Consulta del avance del pupilo</w:t>
            </w:r>
          </w:p>
        </w:tc>
        <w:tc>
          <w:tcPr>
            <w:tcW w:w="1000" w:type="dxa"/>
          </w:tcPr>
          <w:p w14:paraId="16E191DF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React Native, API REST</w:t>
            </w:r>
          </w:p>
        </w:tc>
        <w:tc>
          <w:tcPr>
            <w:tcW w:w="720" w:type="dxa"/>
          </w:tcPr>
          <w:p w14:paraId="66A5D860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S8</w:t>
            </w:r>
          </w:p>
        </w:tc>
        <w:tc>
          <w:tcPr>
            <w:tcW w:w="1050" w:type="dxa"/>
          </w:tcPr>
          <w:p w14:paraId="036AB5D8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Fernando Pavez y Catalina Aguilar</w:t>
            </w:r>
          </w:p>
        </w:tc>
        <w:tc>
          <w:tcPr>
            <w:tcW w:w="1600" w:type="dxa"/>
          </w:tcPr>
          <w:p w14:paraId="2FCEC037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Facilitó: los filtros de seguridad del backend se reutilizaron en la app.</w:t>
            </w:r>
          </w:p>
        </w:tc>
        <w:tc>
          <w:tcPr>
            <w:tcW w:w="1180" w:type="dxa"/>
          </w:tcPr>
          <w:p w14:paraId="29B0BFEB" w14:textId="77777777" w:rsidR="00FD5149" w:rsidRPr="00E54467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/>
                <w:i w:val="0"/>
                <w:color w:val="1A1A1A"/>
                <w:sz w:val="15"/>
              </w:rPr>
              <w:t>Completado</w:t>
            </w:r>
          </w:p>
        </w:tc>
        <w:tc>
          <w:tcPr>
            <w:tcW w:w="1956" w:type="dxa"/>
          </w:tcPr>
          <w:p w14:paraId="7C6D6F31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300"/>
        </w:trPr>
        <w:tc>
          <w:tcPr>
            <w:tcW w:w="820" w:type="dxa"/>
          </w:tcPr>
          <w:p w14:paraId="29F01B29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4.1, 4.2</w:t>
            </w:r>
          </w:p>
        </w:tc>
        <w:tc>
          <w:tcPr>
            <w:tcW w:w="1450" w:type="dxa"/>
          </w:tcPr>
          <w:p w14:paraId="7B4EBE25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Épica 2 · HU007 Publicación de anuncios en el muro</w:t>
            </w:r>
          </w:p>
        </w:tc>
        <w:tc>
          <w:tcPr>
            <w:tcW w:w="1000" w:type="dxa"/>
          </w:tcPr>
          <w:p w14:paraId="16E191DF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React Native, API REST</w:t>
            </w:r>
          </w:p>
        </w:tc>
        <w:tc>
          <w:tcPr>
            <w:tcW w:w="720" w:type="dxa"/>
          </w:tcPr>
          <w:p w14:paraId="66A5D860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S9</w:t>
            </w:r>
          </w:p>
        </w:tc>
        <w:tc>
          <w:tcPr>
            <w:tcW w:w="1050" w:type="dxa"/>
          </w:tcPr>
          <w:p w14:paraId="036AB5D8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Fernando Pavez y Catalina Aguilar</w:t>
            </w:r>
          </w:p>
        </w:tc>
        <w:tc>
          <w:tcPr>
            <w:tcW w:w="1600" w:type="dxa"/>
          </w:tcPr>
          <w:p w14:paraId="2FCEC037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—</w:t>
            </w:r>
          </w:p>
        </w:tc>
        <w:tc>
          <w:tcPr>
            <w:tcW w:w="1180" w:type="dxa"/>
          </w:tcPr>
          <w:p w14:paraId="29B0BFEB" w14:textId="77777777" w:rsidR="00FD5149" w:rsidRPr="00E54467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/>
                <w:i w:val="0"/>
                <w:color w:val="1A1A1A"/>
                <w:sz w:val="15"/>
              </w:rPr>
              <w:t>Completado</w:t>
            </w:r>
          </w:p>
        </w:tc>
        <w:tc>
          <w:tcPr>
            <w:tcW w:w="1956" w:type="dxa"/>
          </w:tcPr>
          <w:p w14:paraId="7C6D6F31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Se completó antes de la semana planificada.</w:t>
            </w:r>
          </w:p>
        </w:tc>
      </w:tr>
      <w:tr w:rsidR="00FD5149" w:rsidRPr="006E3B0D" w14:paraId="0D4FAAA2" w14:textId="77777777" w:rsidTr="00EA0C09">
        <w:trPr>
          <w:trHeight w:val="300"/>
        </w:trPr>
        <w:tc>
          <w:tcPr>
            <w:tcW w:w="820" w:type="dxa"/>
          </w:tcPr>
          <w:p w14:paraId="29F01B29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4.1, 4.2</w:t>
            </w:r>
          </w:p>
        </w:tc>
        <w:tc>
          <w:tcPr>
            <w:tcW w:w="1450" w:type="dxa"/>
          </w:tcPr>
          <w:p w14:paraId="7B4EBE25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Épica 2 · HU008 Confirmación y comentarios de anuncios</w:t>
            </w:r>
          </w:p>
        </w:tc>
        <w:tc>
          <w:tcPr>
            <w:tcW w:w="1000" w:type="dxa"/>
          </w:tcPr>
          <w:p w14:paraId="16E191DF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React Native, API REST</w:t>
            </w:r>
          </w:p>
        </w:tc>
        <w:tc>
          <w:tcPr>
            <w:tcW w:w="720" w:type="dxa"/>
          </w:tcPr>
          <w:p w14:paraId="66A5D860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S10</w:t>
            </w:r>
          </w:p>
        </w:tc>
        <w:tc>
          <w:tcPr>
            <w:tcW w:w="1050" w:type="dxa"/>
          </w:tcPr>
          <w:p w14:paraId="036AB5D8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Fernando Pavez y Catalina Aguilar</w:t>
            </w:r>
          </w:p>
        </w:tc>
        <w:tc>
          <w:tcPr>
            <w:tcW w:w="1600" w:type="dxa"/>
          </w:tcPr>
          <w:p w14:paraId="2FCEC037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Falta que el profesor vea quiénes confirmaron y cuántos faltan.</w:t>
            </w:r>
          </w:p>
        </w:tc>
        <w:tc>
          <w:tcPr>
            <w:tcW w:w="1180" w:type="dxa"/>
          </w:tcPr>
          <w:p w14:paraId="29B0BFEB" w14:textId="77777777" w:rsidR="00FD5149" w:rsidRPr="00E54467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/>
                <w:i w:val="0"/>
                <w:color w:val="1A1A1A"/>
                <w:sz w:val="15"/>
              </w:rPr>
              <w:t>En curso</w:t>
            </w:r>
          </w:p>
        </w:tc>
        <w:tc>
          <w:tcPr>
            <w:tcW w:w="1956" w:type="dxa"/>
          </w:tcPr>
          <w:p w14:paraId="7C6D6F31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Se agrega la tarea T3 para el próximo sprint.</w:t>
            </w:r>
          </w:p>
        </w:tc>
      </w:tr>
      <w:tr w:rsidR="00FD5149" w:rsidRPr="006E3B0D" w14:paraId="0D4FAAA2" w14:textId="77777777" w:rsidTr="00EA0C09">
        <w:trPr>
          <w:trHeight w:val="300"/>
        </w:trPr>
        <w:tc>
          <w:tcPr>
            <w:tcW w:w="820" w:type="dxa"/>
          </w:tcPr>
          <w:p w14:paraId="29F01B29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2.1, 4.2</w:t>
            </w:r>
          </w:p>
        </w:tc>
        <w:tc>
          <w:tcPr>
            <w:tcW w:w="1450" w:type="dxa"/>
          </w:tcPr>
          <w:p w14:paraId="7B4EBE25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Épica 3 · HU009 Agente IA conversacional (RAG)</w:t>
            </w:r>
          </w:p>
        </w:tc>
        <w:tc>
          <w:tcPr>
            <w:tcW w:w="1000" w:type="dxa"/>
          </w:tcPr>
          <w:p w14:paraId="16E191DF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Node.js, Gemini API, pgvector</w:t>
            </w:r>
          </w:p>
        </w:tc>
        <w:tc>
          <w:tcPr>
            <w:tcW w:w="720" w:type="dxa"/>
          </w:tcPr>
          <w:p w14:paraId="66A5D860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S11–S12</w:t>
            </w:r>
          </w:p>
        </w:tc>
        <w:tc>
          <w:tcPr>
            <w:tcW w:w="1050" w:type="dxa"/>
          </w:tcPr>
          <w:p w14:paraId="036AB5D8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Fernando Pavez y Catalina Aguilar</w:t>
            </w:r>
          </w:p>
        </w:tc>
        <w:tc>
          <w:tcPr>
            <w:tcW w:w="1600" w:type="dxa"/>
          </w:tcPr>
          <w:p w14:paraId="2FCEC037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Riesgo: proteger los datos de los estudiantes frente al LLM. Mitigación: el modelo no accede a la base de datos y recibe solo datos filtrados y sin identificar.</w:t>
            </w:r>
          </w:p>
        </w:tc>
        <w:tc>
          <w:tcPr>
            <w:tcW w:w="1180" w:type="dxa"/>
          </w:tcPr>
          <w:p w14:paraId="29B0BFEB" w14:textId="77777777" w:rsidR="00FD5149" w:rsidRPr="00E54467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/>
                <w:i w:val="0"/>
                <w:color w:val="1A1A1A"/>
                <w:sz w:val="15"/>
              </w:rPr>
              <w:t>No iniciado</w:t>
            </w:r>
          </w:p>
        </w:tc>
        <w:tc>
          <w:tcPr>
            <w:tcW w:w="1956" w:type="dxa"/>
          </w:tcPr>
          <w:p w14:paraId="7C6D6F31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Historia reescrita desde la perspectiva del apoderado; diseño listo.</w:t>
            </w:r>
          </w:p>
        </w:tc>
      </w:tr>
      <w:tr w:rsidR="00FD5149" w:rsidRPr="006E3B0D" w14:paraId="0D4FAAA2" w14:textId="77777777" w:rsidTr="00EA0C09">
        <w:trPr>
          <w:trHeight w:val="300"/>
        </w:trPr>
        <w:tc>
          <w:tcPr>
            <w:tcW w:w="820" w:type="dxa"/>
          </w:tcPr>
          <w:p w14:paraId="29F01B29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2.1, 4.2</w:t>
            </w:r>
          </w:p>
        </w:tc>
        <w:tc>
          <w:tcPr>
            <w:tcW w:w="1450" w:type="dxa"/>
          </w:tcPr>
          <w:p w14:paraId="7B4EBE25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Épica 3 · HU010 Alertas tempranas de rendimiento</w:t>
            </w:r>
          </w:p>
        </w:tc>
        <w:tc>
          <w:tcPr>
            <w:tcW w:w="1000" w:type="dxa"/>
          </w:tcPr>
          <w:p w14:paraId="16E191DF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Node.js, PostgreSQL</w:t>
            </w:r>
          </w:p>
        </w:tc>
        <w:tc>
          <w:tcPr>
            <w:tcW w:w="720" w:type="dxa"/>
          </w:tcPr>
          <w:p w14:paraId="66A5D860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S13</w:t>
            </w:r>
          </w:p>
        </w:tc>
        <w:tc>
          <w:tcPr>
            <w:tcW w:w="1050" w:type="dxa"/>
          </w:tcPr>
          <w:p w14:paraId="036AB5D8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Fernando Pavez y Catalina Aguilar</w:t>
            </w:r>
          </w:p>
        </w:tc>
        <w:tc>
          <w:tcPr>
            <w:tcW w:w="1600" w:type="dxa"/>
          </w:tcPr>
          <w:p w14:paraId="2FCEC037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Facilitó: reutiliza los cálculos de promedio y asistencia ya implementados.</w:t>
            </w:r>
          </w:p>
        </w:tc>
        <w:tc>
          <w:tcPr>
            <w:tcW w:w="1180" w:type="dxa"/>
          </w:tcPr>
          <w:p w14:paraId="29B0BFEB" w14:textId="77777777" w:rsidR="00FD5149" w:rsidRPr="00E54467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/>
                <w:i w:val="0"/>
                <w:color w:val="1A1A1A"/>
                <w:sz w:val="15"/>
              </w:rPr>
              <w:t>No iniciado</w:t>
            </w:r>
          </w:p>
        </w:tc>
        <w:tc>
          <w:tcPr>
            <w:tcW w:w="1956" w:type="dxa"/>
          </w:tcPr>
          <w:p w14:paraId="7C6D6F31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Umbrales por defecto definidos: promedio 4,0 y asistencia 85 %.</w:t>
            </w:r>
          </w:p>
        </w:tc>
      </w:tr>
      <w:tr w:rsidR="00FD5149" w:rsidRPr="006E3B0D" w14:paraId="0D4FAAA2" w14:textId="77777777" w:rsidTr="00EA0C09">
        <w:trPr>
          <w:trHeight w:val="300"/>
        </w:trPr>
        <w:tc>
          <w:tcPr>
            <w:tcW w:w="820" w:type="dxa"/>
          </w:tcPr>
          <w:p w14:paraId="29F01B29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4.1, 4.2</w:t>
            </w:r>
          </w:p>
        </w:tc>
        <w:tc>
          <w:tcPr>
            <w:tcW w:w="1450" w:type="dxa"/>
          </w:tcPr>
          <w:p w14:paraId="7B4EBE25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Calidad: pruebas automatizadas, linter e integración continua (T5)</w:t>
            </w:r>
          </w:p>
        </w:tc>
        <w:tc>
          <w:tcPr>
            <w:tcW w:w="1000" w:type="dxa"/>
          </w:tcPr>
          <w:p w14:paraId="16E191DF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Jest, Supertest, ESLint, GitHub Actions</w:t>
            </w:r>
          </w:p>
        </w:tc>
        <w:tc>
          <w:tcPr>
            <w:tcW w:w="720" w:type="dxa"/>
          </w:tcPr>
          <w:p w14:paraId="66A5D860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S9–S14</w:t>
            </w:r>
          </w:p>
        </w:tc>
        <w:tc>
          <w:tcPr>
            <w:tcW w:w="1050" w:type="dxa"/>
          </w:tcPr>
          <w:p w14:paraId="036AB5D8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Fernando Pavez y Catalina Aguilar</w:t>
            </w:r>
          </w:p>
        </w:tc>
        <w:tc>
          <w:tcPr>
            <w:tcW w:w="1600" w:type="dxa"/>
          </w:tcPr>
          <w:p w14:paraId="2FCEC037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Requisito del Definition of Done y de los requerimientos mínimos.</w:t>
            </w:r>
          </w:p>
        </w:tc>
        <w:tc>
          <w:tcPr>
            <w:tcW w:w="1180" w:type="dxa"/>
          </w:tcPr>
          <w:p w14:paraId="29B0BFEB" w14:textId="77777777" w:rsidR="00FD5149" w:rsidRPr="00E54467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/>
                <w:i w:val="0"/>
                <w:color w:val="1A1A1A"/>
                <w:sz w:val="15"/>
              </w:rPr>
              <w:t>No iniciado</w:t>
            </w:r>
          </w:p>
        </w:tc>
        <w:tc>
          <w:tcPr>
            <w:tcW w:w="1956" w:type="dxa"/>
          </w:tcPr>
          <w:p w14:paraId="7C6D6F31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Actividad nueva agregada al plan.</w:t>
            </w:r>
          </w:p>
        </w:tc>
      </w:tr>
      <w:tr w:rsidR="00FD5149" w:rsidRPr="006E3B0D" w14:paraId="0D4FAAA2" w14:textId="77777777" w:rsidTr="00EA0C09">
        <w:trPr>
          <w:trHeight w:val="300"/>
        </w:trPr>
        <w:tc>
          <w:tcPr>
            <w:tcW w:w="820" w:type="dxa"/>
          </w:tcPr>
          <w:p w14:paraId="29F01B29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4.1, 4.2</w:t>
            </w:r>
          </w:p>
        </w:tc>
        <w:tc>
          <w:tcPr>
            <w:tcW w:w="1450" w:type="dxa"/>
          </w:tcPr>
          <w:p w14:paraId="7B4EBE25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Ajustes de seguridad (T4, T6–T8) y despliegue con Docker, AWS y manual técnico (T11)</w:t>
            </w:r>
          </w:p>
        </w:tc>
        <w:tc>
          <w:tcPr>
            <w:tcW w:w="1000" w:type="dxa"/>
          </w:tcPr>
          <w:p w14:paraId="16E191DF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Docker, AWS, Express</w:t>
            </w:r>
          </w:p>
        </w:tc>
        <w:tc>
          <w:tcPr>
            <w:tcW w:w="720" w:type="dxa"/>
          </w:tcPr>
          <w:p w14:paraId="66A5D860" w14:textId="77777777" w:rsidR="00FD5149" w:rsidRPr="006E3B0D" w:rsidRDefault="00FD5149" w:rsidP="00FD5149">
            <w:pPr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S13–S14</w:t>
            </w:r>
          </w:p>
        </w:tc>
        <w:tc>
          <w:tcPr>
            <w:tcW w:w="1050" w:type="dxa"/>
          </w:tcPr>
          <w:p w14:paraId="036AB5D8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Fernando Pavez y Catalina Aguilar</w:t>
            </w:r>
          </w:p>
        </w:tc>
        <w:tc>
          <w:tcPr>
            <w:tcW w:w="1600" w:type="dxa"/>
          </w:tcPr>
          <w:p w14:paraId="2FCEC037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Requisitos mínimos de la documentación final.</w:t>
            </w:r>
          </w:p>
        </w:tc>
        <w:tc>
          <w:tcPr>
            <w:tcW w:w="1180" w:type="dxa"/>
          </w:tcPr>
          <w:p w14:paraId="29B0BFEB" w14:textId="77777777" w:rsidR="00FD5149" w:rsidRPr="00E54467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/>
                <w:i w:val="0"/>
                <w:color w:val="1A1A1A"/>
                <w:sz w:val="15"/>
              </w:rPr>
              <w:t>No iniciado</w:t>
            </w:r>
          </w:p>
        </w:tc>
        <w:tc>
          <w:tcPr>
            <w:tcW w:w="1956" w:type="dxa"/>
          </w:tcPr>
          <w:p w14:paraId="7C6D6F31" w14:textId="77777777" w:rsidR="00FD5149" w:rsidRPr="006E3B0D" w:rsidRDefault="00FD5149" w:rsidP="00FD5149">
            <w:pPr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/>
                <w:b w:val="0"/>
                <w:i w:val="0"/>
                <w:color w:val="1A1A1A"/>
                <w:sz w:val="15"/>
              </w:rPr>
              <w:t>Actividad nueva agregada al plan.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600"/>
        </w:trPr>
        <w:tc>
          <w:tcPr>
            <w:tcW w:w="5000" w:type="pct"/>
            <w:vAlign w:val="center"/>
          </w:tcPr>
          <w:p w14:paraId="17CE44DE" w14:textId="77777777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>
              <w:rPr>
                <w:rFonts w:ascii="Calibri" w:hAnsi="Calibri"/>
                <w:b/>
                <w:color w:val="1F3864" w:themeColor="accent1" w:themeShade="80"/>
              </w:rPr>
              <w:t xml:space="preserve"> </w:t>
            </w:r>
          </w:p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1F3864"/>
                <w:sz w:val="20"/>
              </w:rPr>
              <w:t>Factores que facilitaron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Trabajo conjunto en cada sprint con especialidades complementarias: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ambos integrantes participaron en todas las historias; Fernando aporta su foco en backend y datos, y Catalina en arquitectura y frontend móvil, lo que facilitó la revisión cruzada.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Un solo lenguaje en todo el stack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(JavaScript/TypeScript) y Expo, que permite probar la misma app en el teléfono y en el navegador.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PostgreSQL embebido (PGlite) y Mock Data: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cualquiera puede ejecutar el proyecto sin instalar un servidor de base de datos, y no se arriesgan datos reales.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Retroalimentación del docente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en la reunión de control y en los requisitos mínimos documentales.</w:t>
            </w:r>
          </w:p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1F3864"/>
                <w:sz w:val="20"/>
              </w:rPr>
              <w:t>Factores que dificultaron y acciones tomadas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Curva de aprendizaje del control de acceso por roles y de la seguridad de la API.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Acción: se centralizó en un middleware reutilizable (autenticación, rol y filtros por curso o alumno), que ahora usan todos los módulos.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Requisitos documentales incorporados a mitad de fase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(Vision, Backlog, DoD, Diseño, UML). Acción: se elaboraron los documentos y se contrastaron con el código, lo que además permitió detectar 11 brechas y planificarlas.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Integración entre frontend y backend con poca sincronización.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Acción: aumentar la frecuencia de reuniones cortas de sincronización (daily) y trabajar con ramas y Pull Requests revisados.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Historial de commits concentrado en pocas entregas grandes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, lo que dificulta evidenciar el avance semanal. Acción: desde el próximo sprint, commits por historia o tarea.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Riesgo de exponer datos sensibles al integrar el LLM (Épica 3).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Acción: diseño RAG en que el modelo nunca accede a la base de datos, recibe solo datos ya filtrados y sin identificar, y el resto de la app sigue funcionando si la IA falla.</w:t>
            </w: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600"/>
        </w:trPr>
        <w:tc>
          <w:tcPr>
            <w:tcW w:w="5000" w:type="pct"/>
            <w:vAlign w:val="center"/>
          </w:tcPr>
          <w:p w14:paraId="0E567A33" w14:textId="2A8FED79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lastRenderedPageBreak/>
              <w:t xml:space="preserve">Actividades ajustadas o eliminadas: </w:t>
            </w:r>
            <w:r w:rsidR="00521026">
              <w:t xml:space="preserve"> </w:t>
            </w:r>
          </w:p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1F3864"/>
                <w:sz w:val="20"/>
              </w:rPr>
              <w:t>Actividades eliminadas del alcance del PMV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Agendamiento de reuniones: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eliminado en la Propuesta Revisión 02 para asegurar la factibilidad en 10 semanas.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Sistema de recompensas: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no tenía una historia de usuario asociada y no aporta a los objetivos específicos. Se posterga a una versión futura (Product Vision, Revisión 02).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Opciones "Horario" y "Certificados" del menú del apoderado: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no forman parte del backlog y se retirarán de la app (T10).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Gestión de usuarios y cursos por pantalla: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en el PMV se cargan mediante un script de datos semilla.</w:t>
            </w:r>
          </w:p>
          <w:p>
            <w:pPr>
              <w:spacing w:before="80" w:after="40"/>
            </w:pPr>
            <w:r>
              <w:rPr>
                <w:rFonts w:ascii="Calibri" w:hAnsi="Calibri"/>
                <w:b/>
                <w:i w:val="0"/>
                <w:color w:val="1F3864"/>
                <w:sz w:val="20"/>
              </w:rPr>
              <w:t>Actividades ajustadas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Épica 1: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se incluyó explícitamente el inicio de sesión por rol (HU001), por lo que su peso pasó de 13 a 16 PF y el backlog total a 37 PF.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HU005 Auditoría: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además de la consulta por API, se implementó una pantalla con filtros para el Administrador.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HU009 Agente IA: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se reescribió desde la perspectiva del apoderado, que es quien recibe el valor, con criterios medibles (respuesta en 10 segundos o menos y sin inventar datos).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Nuevas tareas técnicas (T1 a T11)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derivadas de la revisión del código: transacción en la asistencia, ver quiénes confirmaron, acceso del Administrador, pruebas automatizadas, seguridad y despliegue.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Sprint 10 (semana 14)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reservado como holgura para pruebas y documentación final.</w:t>
            </w: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600"/>
        </w:trPr>
        <w:tc>
          <w:tcPr>
            <w:tcW w:w="5000" w:type="pct"/>
            <w:vAlign w:val="center"/>
          </w:tcPr>
          <w:p w14:paraId="71F24186" w14:textId="6C9A0274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Épica 3 (HU009 y HU010): no iniciada, pero dentro de plazo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(semanas 11 a 14). Para no afectar el proyecto, el diseño técnico ya está terminado (arquitectura RAG, tablas y reglas de alerta), y el módulo se integra de forma desacoplada para que una falla del servicio externo no detenga la app.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HU002 y HU008: funcionales, con un criterio pendiente cada una.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Se cierran en el próximo sprint (T1, T2 y T3), antes de iniciar la Épica 3.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Pruebas automatizadas e integración continua: no iniciadas.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No estaban en el plan original y hoy las exige el Definition of Done. Estrategia: comenzar por las pruebas de permisos y validaciones del backend (las de mayor riesgo) e integrarlas en GitHub Actions; luego extenderlas en cada sprint.</w:t>
            </w:r>
          </w:p>
          <w:p>
            <w:pPr>
              <w:spacing w:after="40"/>
              <w:ind w:left="255" w:hanging="170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• 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Despliegue (Docker, AWS, HTTPS) y manual técnico: no iniciados.</w:t>
            </w: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 Se abordan en las semanas 13 y 14, junto con la documentación final.</w:t>
            </w: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31069C" w14:textId="77777777" w:rsidR="005A0A7C" w:rsidRDefault="005A0A7C" w:rsidP="0003309E">
      <w:pPr>
        <w:spacing w:after="0" w:line="240" w:lineRule="auto"/>
      </w:pPr>
      <w:r>
        <w:separator/>
      </w:r>
    </w:p>
  </w:endnote>
  <w:endnote w:type="continuationSeparator" w:id="0">
    <w:p w14:paraId="69B8617C" w14:textId="77777777" w:rsidR="005A0A7C" w:rsidRDefault="005A0A7C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21B8F5" w14:textId="77777777" w:rsidR="005A0A7C" w:rsidRDefault="005A0A7C" w:rsidP="0003309E">
      <w:pPr>
        <w:spacing w:after="0" w:line="240" w:lineRule="auto"/>
      </w:pPr>
      <w:r>
        <w:separator/>
      </w:r>
    </w:p>
  </w:footnote>
  <w:footnote w:type="continuationSeparator" w:id="0">
    <w:p w14:paraId="362472A8" w14:textId="77777777" w:rsidR="005A0A7C" w:rsidRDefault="005A0A7C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purl.org/dc/terms/"/>
    <ds:schemaRef ds:uri="http://purl.org/dc/elements/1.1/"/>
    <ds:schemaRef ds:uri="http://schemas.openxmlformats.org/package/2006/metadata/core-properties"/>
    <ds:schemaRef ds:uri="http://www.w3.org/XML/1998/namespace"/>
    <ds:schemaRef ds:uri="http://schemas.microsoft.com/office/2006/metadata/properties"/>
    <ds:schemaRef ds:uri="http://schemas.microsoft.com/office/2006/documentManagement/types"/>
    <ds:schemaRef ds:uri="http://purl.org/dc/dcmitype/"/>
    <ds:schemaRef ds:uri="http://schemas.microsoft.com/office/infopath/2007/PartnerControls"/>
    <ds:schemaRef ds:uri="126e8a1c-9ea9-435a-ac89-d06c80d62e30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538</Words>
  <Characters>2960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Victoria Acevedo D</cp:lastModifiedBy>
  <cp:revision>4</cp:revision>
  <dcterms:created xsi:type="dcterms:W3CDTF">2022-08-24T18:14:00Z</dcterms:created>
  <dcterms:modified xsi:type="dcterms:W3CDTF">2023-02-06T15:14:00Z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