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64" w:lineRule="auto" w:before="0" w:after="0"/>
        <w:ind w:firstLine="0"/>
        <w:jc w:val="center"/>
      </w:pPr>
      <w:r>
        <w:rPr>
          <w:b w:val="0"/>
          <w:sz w:val="28"/>
        </w:rPr>
        <w:t>Аккредитованное образовательное частное учреждение</w:t>
        <w:br/>
        <w:t>высшего образования</w:t>
      </w:r>
    </w:p>
    <w:p>
      <w:pPr>
        <w:spacing w:line="264" w:lineRule="auto" w:before="0" w:after="0"/>
        <w:ind w:firstLine="0"/>
        <w:jc w:val="center"/>
      </w:pPr>
      <w:r>
        <w:rPr>
          <w:b/>
          <w:sz w:val="28"/>
        </w:rPr>
        <w:t>«Московский финансово-юридический университет МФЮА»</w:t>
        <w:br/>
        <w:t>(МФЮА)</w:t>
      </w:r>
    </w:p>
    <w:p>
      <w:pPr>
        <w:spacing w:line="264" w:lineRule="auto" w:before="280" w:after="0"/>
        <w:ind w:firstLine="0"/>
        <w:jc w:val="center"/>
      </w:pPr>
      <w:r>
        <w:rPr>
          <w:b w:val="0"/>
          <w:sz w:val="28"/>
        </w:rPr>
        <w:t>КАФЕДРА «[УКАЗАТЬ]»</w:t>
      </w:r>
    </w:p>
    <w:p>
      <w:pPr>
        <w:spacing w:line="264" w:lineRule="auto" w:before="700" w:after="240"/>
        <w:ind w:firstLine="0"/>
        <w:jc w:val="center"/>
      </w:pPr>
      <w:r>
        <w:rPr>
          <w:b/>
          <w:sz w:val="28"/>
        </w:rPr>
        <w:t>КУРСОВАЯ РАБОТА</w:t>
      </w:r>
    </w:p>
    <w:p>
      <w:pPr>
        <w:spacing w:line="264" w:lineRule="auto" w:before="0" w:after="240"/>
        <w:ind w:firstLine="0"/>
        <w:jc w:val="center"/>
      </w:pPr>
      <w:r>
        <w:rPr>
          <w:b w:val="0"/>
          <w:sz w:val="28"/>
        </w:rPr>
        <w:t>по дисциплине: «[УКАЗАТЬ]»</w:t>
      </w:r>
    </w:p>
    <w:p>
      <w:pPr>
        <w:spacing w:line="264" w:lineRule="auto" w:before="0" w:after="500"/>
        <w:ind w:firstLine="0"/>
        <w:jc w:val="center"/>
      </w:pPr>
      <w:r>
        <w:rPr>
          <w:b/>
          <w:sz w:val="28"/>
        </w:rPr>
        <w:t>на тему: «Разработка модуля управления каталогом</w:t>
        <w:br/>
        <w:t>товаров для интернет-магазина»</w:t>
      </w:r>
    </w:p>
    <w:p>
      <w:pPr>
        <w:spacing w:line="264" w:lineRule="auto" w:before="0" w:after="360"/>
        <w:ind w:firstLine="0"/>
        <w:jc w:val="left"/>
      </w:pPr>
      <w:r>
        <w:rPr>
          <w:b w:val="0"/>
          <w:sz w:val="28"/>
        </w:rPr>
        <w:t>Направление подготовки: [УКАЗАТЬ]</w:t>
        <w:br/>
        <w:t>Профиль: [УКАЗАТЬ]</w:t>
      </w:r>
    </w:p>
    <w:p>
      <w:pPr>
        <w:spacing w:line="264" w:lineRule="auto" w:before="0" w:after="500"/>
        <w:ind w:firstLine="0"/>
        <w:jc w:val="left"/>
      </w:pPr>
      <w:r>
        <w:rPr>
          <w:b w:val="0"/>
          <w:sz w:val="28"/>
        </w:rPr>
        <w:t>Автор работы: [ФИО]</w:t>
        <w:br/>
        <w:t>Курс: [УКАЗАТЬ]       Группа: [УКАЗАТЬ]</w:t>
        <w:br/>
        <w:t>Руководитель: [ФИО, ДОЛЖНОСТЬ]</w:t>
        <w:br/>
        <w:t>Подписи и даты: [ЗАПОЛНЯЮТСЯ УЧАСТНИКАМИ]</w:t>
      </w:r>
    </w:p>
    <w:p>
      <w:pPr>
        <w:spacing w:line="264" w:lineRule="auto" w:before="0" w:after="0"/>
        <w:ind w:firstLine="0"/>
        <w:jc w:val="center"/>
      </w:pPr>
      <w:r>
        <w:rPr>
          <w:b/>
          <w:sz w:val="24"/>
        </w:rPr>
        <w:t>ТЕХНИЧЕСКИЙ ЧЕРНОВИК ДЛЯ ДОРАБОТКИ</w:t>
      </w:r>
    </w:p>
    <w:p>
      <w:pPr>
        <w:spacing w:line="264" w:lineRule="auto" w:before="500" w:after="0"/>
        <w:ind w:firstLine="0"/>
        <w:jc w:val="center"/>
      </w:pPr>
      <w:r>
        <w:rPr>
          <w:b w:val="0"/>
          <w:sz w:val="28"/>
        </w:rPr>
        <w:t>[ГОРОД] — 2026</w:t>
      </w:r>
    </w:p>
    <w:p>
      <w:r>
        <w:br w:type="page"/>
      </w:r>
    </w:p>
    <w:p>
      <w:pPr>
        <w:pStyle w:val="Heading1"/>
      </w:pPr>
      <w:r>
        <w:t>СОСТОЯНИЕ ЧЕРНОВИКА</w:t>
      </w:r>
    </w:p>
    <w:p>
      <w:r>
        <w:t>Документ собран по фактически реализованному учебному проекту. Персональные реквизиты оставлены для заполнения. Служебные подписи, утверждение задания и оценка не подставлены.</w:t>
      </w:r>
    </w:p>
    <w:p>
      <w:r>
        <w:t>Содержательная часть включает введение, три главы, заключение и технические первоисточники. Ссылки [T1]–[T6] временные: научная библиография, окончательная нумерация и её оформление ещё не завершены. Шесть технических документов не выполняют весь минимум источников МФЮА.</w:t>
      </w:r>
    </w:p>
    <w:p>
      <w:r>
        <w:t>Базовые параметры: A4, поля слева 30 мм, справа 10 мм, сверху и снизу 20 мм, Times New Roman 14, интервал 1,5, абзац 1,25 см. После заполнения реквизитов нужно проверить итоговый объём 25–30 страниц без приложений и согласовать неоднозначности нумерации с преподавателем.</w:t>
      </w:r>
    </w:p>
    <w:p>
      <w:r>
        <w:t>Иллюстрации получены из реального приложения. В рабочей базе по запросу пользователя 1200 синтетических товаров. Цены и остатки демонстрационные; исследование действующего предприятия и измерение экономического эффекта не проводились.</w:t>
      </w:r>
    </w:p>
    <w:p>
      <w:r>
        <w:t>Проверка оригинальности в системе вуза не выполнялась. Перед сдачей студент должен проверить текст, источники и понимание кода. Эта служебная страница удаляется из итоговой версии.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tabs>
          <w:tab w:pos="9071" w:val="right" w:leader="dot"/>
        </w:tabs>
        <w:ind w:firstLine="0" w:left="0"/>
        <w:jc w:val="left"/>
      </w:pPr>
      <w:r>
        <w:t>Введение</w:t>
        <w:tab/>
      </w:r>
      <w:r>
        <w:fldChar w:fldCharType="begin"/>
        <w:instrText xml:space="preserve"> PAGEREF chapter_1 \h </w:instrText>
        <w:fldChar w:fldCharType="separate"/>
        <w:t>4</w:t>
        <w:fldChar w:fldCharType="end"/>
      </w:r>
    </w:p>
    <w:p>
      <w:pPr>
        <w:tabs>
          <w:tab w:pos="9071" w:val="right" w:leader="dot"/>
        </w:tabs>
        <w:ind w:firstLine="0" w:left="0"/>
        <w:jc w:val="left"/>
      </w:pPr>
      <w:r>
        <w:t>1 Теоретические основы и анализ управления товарным каталогом</w:t>
        <w:tab/>
      </w:r>
      <w:r>
        <w:fldChar w:fldCharType="begin"/>
        <w:instrText xml:space="preserve"> PAGEREF chapter_2 \h </w:instrText>
        <w:fldChar w:fldCharType="separate"/>
        <w:t>5</w:t>
        <w:fldChar w:fldCharType="end"/>
      </w:r>
    </w:p>
    <w:p>
      <w:pPr>
        <w:tabs>
          <w:tab w:pos="9071" w:val="right" w:leader="dot"/>
        </w:tabs>
        <w:ind w:firstLine="0" w:left="283"/>
        <w:jc w:val="left"/>
      </w:pPr>
      <w:r>
        <w:t>1.1 Особенности ведения каталога товаров интернет-магазина</w:t>
        <w:tab/>
      </w:r>
      <w:r>
        <w:fldChar w:fldCharType="begin"/>
        <w:instrText xml:space="preserve"> PAGEREF chapter_3 \h </w:instrText>
        <w:fldChar w:fldCharType="separate"/>
        <w:t>5</w:t>
        <w:fldChar w:fldCharType="end"/>
      </w:r>
    </w:p>
    <w:p>
      <w:pPr>
        <w:tabs>
          <w:tab w:pos="9071" w:val="right" w:leader="dot"/>
        </w:tabs>
        <w:ind w:firstLine="0" w:left="283"/>
        <w:jc w:val="left"/>
      </w:pPr>
      <w:r>
        <w:t>1.2 Подходы к автоматизации и требования к модулю</w:t>
        <w:tab/>
      </w:r>
      <w:r>
        <w:fldChar w:fldCharType="begin"/>
        <w:instrText xml:space="preserve"> PAGEREF chapter_4 \h </w:instrText>
        <w:fldChar w:fldCharType="separate"/>
        <w:t>6</w:t>
        <w:fldChar w:fldCharType="end"/>
      </w:r>
    </w:p>
    <w:p>
      <w:pPr>
        <w:tabs>
          <w:tab w:pos="9071" w:val="right" w:leader="dot"/>
        </w:tabs>
        <w:ind w:firstLine="0" w:left="283"/>
        <w:jc w:val="left"/>
      </w:pPr>
      <w:r>
        <w:t>1.3 Обоснование выбора технологий</w:t>
        <w:tab/>
      </w:r>
      <w:r>
        <w:fldChar w:fldCharType="begin"/>
        <w:instrText xml:space="preserve"> PAGEREF chapter_5 \h </w:instrText>
        <w:fldChar w:fldCharType="separate"/>
        <w:t>7</w:t>
        <w:fldChar w:fldCharType="end"/>
      </w:r>
    </w:p>
    <w:p>
      <w:pPr>
        <w:tabs>
          <w:tab w:pos="9071" w:val="right" w:leader="dot"/>
        </w:tabs>
        <w:ind w:firstLine="0" w:left="0"/>
        <w:jc w:val="left"/>
      </w:pPr>
      <w:r>
        <w:t>2 Проектирование модуля управления каталогом</w:t>
        <w:tab/>
      </w:r>
      <w:r>
        <w:fldChar w:fldCharType="begin"/>
        <w:instrText xml:space="preserve"> PAGEREF chapter_6 \h </w:instrText>
        <w:fldChar w:fldCharType="separate"/>
        <w:t>9</w:t>
        <w:fldChar w:fldCharType="end"/>
      </w:r>
    </w:p>
    <w:p>
      <w:pPr>
        <w:tabs>
          <w:tab w:pos="9071" w:val="right" w:leader="dot"/>
        </w:tabs>
        <w:ind w:firstLine="0" w:left="283"/>
        <w:jc w:val="left"/>
      </w:pPr>
      <w:r>
        <w:t>2.1 Пользовательские сценарии и функциональная модель</w:t>
        <w:tab/>
      </w:r>
      <w:r>
        <w:fldChar w:fldCharType="begin"/>
        <w:instrText xml:space="preserve"> PAGEREF chapter_7 \h </w:instrText>
        <w:fldChar w:fldCharType="separate"/>
        <w:t>9</w:t>
        <w:fldChar w:fldCharType="end"/>
      </w:r>
    </w:p>
    <w:p>
      <w:pPr>
        <w:tabs>
          <w:tab w:pos="9071" w:val="right" w:leader="dot"/>
        </w:tabs>
        <w:ind w:firstLine="0" w:left="283"/>
        <w:jc w:val="left"/>
      </w:pPr>
      <w:r>
        <w:t>2.2 Проектирование базы данных и ограничений целостности</w:t>
        <w:tab/>
      </w:r>
      <w:r>
        <w:fldChar w:fldCharType="begin"/>
        <w:instrText xml:space="preserve"> PAGEREF chapter_8 \h </w:instrText>
        <w:fldChar w:fldCharType="separate"/>
        <w:t>10</w:t>
        <w:fldChar w:fldCharType="end"/>
      </w:r>
    </w:p>
    <w:p>
      <w:pPr>
        <w:tabs>
          <w:tab w:pos="9071" w:val="right" w:leader="dot"/>
        </w:tabs>
        <w:ind w:firstLine="0" w:left="283"/>
        <w:jc w:val="left"/>
      </w:pPr>
      <w:r>
        <w:t>2.3 Архитектура и пользовательский интерфейс</w:t>
        <w:tab/>
      </w:r>
      <w:r>
        <w:fldChar w:fldCharType="begin"/>
        <w:instrText xml:space="preserve"> PAGEREF chapter_9 \h </w:instrText>
        <w:fldChar w:fldCharType="separate"/>
        <w:t>12</w:t>
        <w:fldChar w:fldCharType="end"/>
      </w:r>
    </w:p>
    <w:p>
      <w:pPr>
        <w:tabs>
          <w:tab w:pos="9071" w:val="right" w:leader="dot"/>
        </w:tabs>
        <w:ind w:firstLine="0" w:left="0"/>
        <w:jc w:val="left"/>
      </w:pPr>
      <w:r>
        <w:t>3 Разработка и тестирование модуля</w:t>
        <w:tab/>
      </w:r>
      <w:r>
        <w:fldChar w:fldCharType="begin"/>
        <w:instrText xml:space="preserve"> PAGEREF chapter_10 \h </w:instrText>
        <w:fldChar w:fldCharType="separate"/>
        <w:t>14</w:t>
        <w:fldChar w:fldCharType="end"/>
      </w:r>
    </w:p>
    <w:p>
      <w:pPr>
        <w:tabs>
          <w:tab w:pos="9071" w:val="right" w:leader="dot"/>
        </w:tabs>
        <w:ind w:firstLine="0" w:left="283"/>
        <w:jc w:val="left"/>
      </w:pPr>
      <w:r>
        <w:t>3.1 Реализация операций с товарами и категориями</w:t>
        <w:tab/>
      </w:r>
      <w:r>
        <w:fldChar w:fldCharType="begin"/>
        <w:instrText xml:space="preserve"> PAGEREF chapter_11 \h </w:instrText>
        <w:fldChar w:fldCharType="separate"/>
        <w:t>14</w:t>
        <w:fldChar w:fldCharType="end"/>
      </w:r>
    </w:p>
    <w:p>
      <w:pPr>
        <w:tabs>
          <w:tab w:pos="9071" w:val="right" w:leader="dot"/>
        </w:tabs>
        <w:ind w:firstLine="0" w:left="283"/>
        <w:jc w:val="left"/>
      </w:pPr>
      <w:r>
        <w:t>3.2 Реализация поиска, фильтрации и веб-интерфейса</w:t>
        <w:tab/>
      </w:r>
      <w:r>
        <w:fldChar w:fldCharType="begin"/>
        <w:instrText xml:space="preserve"> PAGEREF chapter_12 \h </w:instrText>
        <w:fldChar w:fldCharType="separate"/>
        <w:t>15</w:t>
        <w:fldChar w:fldCharType="end"/>
      </w:r>
    </w:p>
    <w:p>
      <w:pPr>
        <w:tabs>
          <w:tab w:pos="9071" w:val="right" w:leader="dot"/>
        </w:tabs>
        <w:ind w:firstLine="0" w:left="283"/>
        <w:jc w:val="left"/>
      </w:pPr>
      <w:r>
        <w:t>3.3 Тестирование, результаты и ограничения</w:t>
        <w:tab/>
      </w:r>
      <w:r>
        <w:fldChar w:fldCharType="begin"/>
        <w:instrText xml:space="preserve"> PAGEREF chapter_13 \h </w:instrText>
        <w:fldChar w:fldCharType="separate"/>
        <w:t>15</w:t>
        <w:fldChar w:fldCharType="end"/>
      </w:r>
    </w:p>
    <w:p>
      <w:pPr>
        <w:tabs>
          <w:tab w:pos="9071" w:val="right" w:leader="dot"/>
        </w:tabs>
        <w:ind w:firstLine="0" w:left="0"/>
        <w:jc w:val="left"/>
      </w:pPr>
      <w:r>
        <w:t>Заключение</w:t>
        <w:tab/>
      </w:r>
      <w:r>
        <w:fldChar w:fldCharType="begin"/>
        <w:instrText xml:space="preserve"> PAGEREF chapter_14 \h </w:instrText>
        <w:fldChar w:fldCharType="separate"/>
        <w:t>18</w:t>
        <w:fldChar w:fldCharType="end"/>
      </w:r>
    </w:p>
    <w:p>
      <w:pPr>
        <w:tabs>
          <w:tab w:pos="9071" w:val="right" w:leader="dot"/>
        </w:tabs>
        <w:ind w:firstLine="0" w:left="0"/>
        <w:jc w:val="left"/>
      </w:pPr>
      <w:r>
        <w:t>Технические первоисточники (предварительный список)</w:t>
        <w:tab/>
      </w:r>
      <w:r>
        <w:fldChar w:fldCharType="begin"/>
        <w:instrText xml:space="preserve"> PAGEREF chapter_15 \h </w:instrText>
        <w:fldChar w:fldCharType="separate"/>
        <w:t>19</w:t>
        <w:fldChar w:fldCharType="end"/>
      </w:r>
    </w:p>
    <w:p>
      <w:pPr>
        <w:tabs>
          <w:tab w:pos="9071" w:val="right" w:leader="dot"/>
        </w:tabs>
        <w:ind w:firstLine="0" w:left="0"/>
        <w:jc w:val="left"/>
      </w:pPr>
      <w:r>
        <w:t>Приложение А. Экраны и результаты демонстрации</w:t>
        <w:tab/>
      </w:r>
      <w:r>
        <w:fldChar w:fldCharType="begin"/>
        <w:instrText xml:space="preserve"> PAGEREF chapter_16 \h </w:instrText>
        <w:fldChar w:fldCharType="separate"/>
        <w:t>20</w:t>
        <w:fldChar w:fldCharType="end"/>
      </w:r>
    </w:p>
    <w:p/>
    <w:p>
      <w:r>
        <w:br w:type="page"/>
      </w:r>
    </w:p>
    <w:p>
      <w:bookmarkStart w:id="100" w:name="chapter_1"/>
      <w:pPr>
        <w:pStyle w:val="Heading1"/>
      </w:pPr>
      <w:r>
        <w:t>ВВЕДЕНИЕ</w:t>
      </w:r>
      <w:bookmarkEnd w:id="100"/>
    </w:p>
    <w:p>
      <w:r>
        <w:t>Каталог товаров объединяет сведения, необходимые для управления ассортиментом: названия, артикулы, принадлежность к категориям, цены и текущие остатки. В этой работе рассматривается локальный модуль для менеджера учебного интернет-магазина канцелярских товаров. Отдельное внимание уделено проверке вводимых данных и согласованности связей между товаром и категорией. Анализ распространённости проблем и общих тенденций электронной торговли должен быть дополнен изученной научной литературой; количественные сведения здесь не заявляются.</w:t>
      </w:r>
    </w:p>
    <w:p>
      <w:r>
        <w:t>Цель работы — разработать и проверить модуль управления каталогом, позволяющий создавать, просматривать, изменять и удалять сведения о товарах и категориях, находить товары и отбирать их по заданным условиям.</w:t>
      </w:r>
    </w:p>
    <w:p>
      <w:r>
        <w:t>Объект исследования — процесс ведения товарного каталога интернет-магазина. Предмет исследования — структуры данных, методы обработки запросов и программные средства автоматизации хранения, изменения и поиска сведений о товарах и категориях.</w:t>
      </w:r>
    </w:p>
    <w:p>
      <w:r>
        <w:t>Для достижения цели определены задачи: сформировать требования к модулю; выбрать инструменты разработки; спроектировать структуру данных и пользовательские сценарии; реализовать серверные операции и веб-интерфейс; проверить положительные и отрицательные сценарии; описать результаты и ограничения.</w:t>
      </w:r>
    </w:p>
    <w:p>
      <w:r>
        <w:t>Практический результат — приложение на Python с FastAPI, Jinja2, SQLAlchemy и SQLite. Оно предоставляет HTML-страницы и JSON API с общими операциями каталога. При работе использованы моделирование данных и сценариев, программирование и функциональное тестирование. Материалы записки организуются в три главы: теоретический анализ, проектирование, реализация и проверка.</w:t>
      </w:r>
    </w:p>
    <w:p>
      <w:bookmarkStart w:id="101" w:name="chapter_2"/>
      <w:pPr>
        <w:pStyle w:val="Heading1"/>
        <w:pageBreakBefore/>
      </w:pPr>
      <w:r>
        <w:t>1 ТЕОРЕТИЧЕСКИЕ ОСНОВЫ И АНАЛИЗ УПРАВЛЕНИЯ ТОВАРНЫМ КАТАЛОГОМ</w:t>
      </w:r>
      <w:bookmarkEnd w:id="101"/>
    </w:p>
    <w:p>
      <w:bookmarkStart w:id="102" w:name="chapter_3"/>
      <w:pPr>
        <w:pStyle w:val="Heading2"/>
      </w:pPr>
      <w:r>
        <w:t>1.1 ОСОБЕННОСТИ ВЕДЕНИЯ КАТАЛОГА ТОВАРОВ ИНТЕРНЕТ-МАГАЗИНА</w:t>
      </w:r>
      <w:bookmarkEnd w:id="102"/>
    </w:p>
    <w:p>
      <w:r>
        <w:t>В рамках учебной задачи товарный каталог рассматривается как набор записей об ассортименте. Отдельная запись описывает наименование, артикул, категорию, цену и текущее количество товара. Название помогает менеджеру найти и распознать товар, а артикул служит уникальным обозначением. Поэтому совпадение названий разных товаров допустимо, а совпадение артикулов запрещено. Например, две ручки одного типа с разными цветами могут иметь близкие названия, но разные артикулы.</w:t>
      </w:r>
    </w:p>
    <w:p>
      <w:r>
        <w:t>Категория объединяет товары по назначению. Её идентификатор хранится у товара как ссылка на самостоятельную запись. Если менеджер переименовывает категорию, принадлежность товаров сохраняется: менять текст категории в каждой товарной записи не требуется. В рассматриваемом модуле у товара одна категория. Множественная классификация и иерархия вложенных категорий не включены в согласованные требования.</w:t>
      </w:r>
    </w:p>
    <w:p>
      <w:r>
        <w:t>Цена и остаток имеют разные смыслы и проверяются отдельно. Нулевая цена допускается, а отрицательная цена не принимается. Нулевой остаток означает отсутствие товара; отрицательный или дробный остаток не соответствует принятой модели поштучного учёта. Фильтр наличия зависит только от количества. Установка количества в карточке фиксирует текущее состояние, но не объясняет причину его изменения. Для приходов, списаний и резервирования нужна отдельная модель операций, которой в первой версии нет.</w:t>
      </w:r>
    </w:p>
    <w:p>
      <w:r>
        <w:t>Основная роль пользователя — менеджер каталога. Для него важны создание и изменение записей, поиск нужной позиции, обзор цены и наличия, а также понятная реакция на неправильный ввод. В отличие от покупательского интерфейса модуль ориентирован на редактирование ассортимента. Заказы, корзина, платежи и доставка находятся за его границами. Учебный ассортимент не описывает деятельность обследованного предприятия: данные созданы специально для демонстрации.</w:t>
      </w:r>
    </w:p>
    <w:p>
      <w:bookmarkStart w:id="103" w:name="chapter_4"/>
      <w:pPr>
        <w:pStyle w:val="Heading2"/>
      </w:pPr>
      <w:r>
        <w:t>1.2 ПОДХОДЫ К АВТОМАТИЗАЦИИ И ТРЕБОВАНИЯ К МОДУЛЮ</w:t>
      </w:r>
      <w:bookmarkEnd w:id="103"/>
    </w:p>
    <w:p>
      <w:r>
        <w:t>Для выбора формы решения рассмотрены три организационных подхода: ведение перечня в таблице, применение готовой системы магазина и разработка отдельного модуля. Сравнение носит проектный характер и опирается на требования этой работы; испытание конкретных коммерческих продуктов не проводилось.</w:t>
      </w:r>
    </w:p>
    <w:p>
      <w:r>
        <w:t>Перечень в таблице подходит для первоначального описания структуры данных. В нём можно представить строки товаров и столбцы свойств, однако правила уникальности и связанные категории нужно организовывать отдельно. Для учебной задачи таблица служит удобным исходным представлением, но не заменяет требуемую реализацию HTTP-запросов, серверной проверки и веб-форм.</w:t>
      </w:r>
    </w:p>
    <w:p>
      <w:r>
        <w:t>Готовая система магазина представляет другой путь: требуемые функции необходимо найти, настроить или расширить в существующем продукте. Этот вариант может быть рассмотрен в прикладной задаче выбора системы, но в данной работе требуется самостоятельно спроектировать и объяснить модуль на Python и FastAPI. Поэтому заимствование готового приложения не является выбранным способом выполнения проекта. Количественная оценка стоимости и времени внедрения не проводилась.</w:t>
      </w:r>
    </w:p>
    <w:p>
      <w:r>
        <w:t>Отдельный веб-модуль позволяет явно связать каждое требование со структурой данных, обработчиком и проверкой. Цена такого решения — необходимость самостоятельно реализовать интерфейс, обработку ошибок и ограничения. В учебном проекте это соответствует цели: получить обозримый исходный код и воспроизводимую демонстрацию. Сравнение не доказывает универсального преимущества собственной разработки перед готовыми системами.</w:t>
      </w:r>
    </w:p>
    <w:p>
      <w:pPr>
        <w:keepNext/>
        <w:spacing w:before="240"/>
        <w:ind w:firstLine="0"/>
        <w:jc w:val="left"/>
      </w:pPr>
      <w:r>
        <w:t>Таблица 1 — Проектное сравнение подходов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3685"/>
        <w:gridCol w:w="3969"/>
      </w:tblGrid>
      <w:tr>
        <w:trPr>
          <w:tblHeader/>
          <w:cantSplit/>
        </w:trPr>
        <w:tc>
          <w:tcPr>
            <w:tcW w:type="dxa" w:w="1984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Подход</w:t>
            </w:r>
          </w:p>
        </w:tc>
        <w:tc>
          <w:tcPr>
            <w:tcW w:type="dxa" w:w="368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Что организуется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Соответствие задаче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Таблица товаров</w:t>
            </w:r>
          </w:p>
        </w:tc>
        <w:tc>
          <w:tcPr>
            <w:tcW w:type="dxa" w:w="368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Столбцы свойств, правила ввода и связи нужно настроить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Подходит для исходного перечня; HTTP-модуль не реализует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Готовая система</w:t>
            </w:r>
          </w:p>
        </w:tc>
        <w:tc>
          <w:tcPr>
            <w:tcW w:type="dxa" w:w="368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Выбор продукта, настройка или расширение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Возможный прикладной путь; самостоятельная разработка не показана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Отдельный модуль</w:t>
            </w:r>
          </w:p>
        </w:tc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Собственные схема, операции, формы и проверки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Выбран для изучения Python и FastAPI</w:t>
            </w:r>
          </w:p>
        </w:tc>
      </w:tr>
    </w:tbl>
    <w:p/>
    <w:p>
      <w:r>
        <w:t>К функциональным требованиям отнесены CRUD товаров и категорий, карточка товара, поиск по названию, совместные фильтры категории, цены и наличия, сортировка и пагинация. Требования к корректности включают уникальность артикула и названия категории, проверку денежных значений и количества, запрет удаления занятой категории и сохранность данных после повторного запуска. Понятные ошибки, сохранение ввода и работа форм без JavaScript рассматриваются как требования к пользовательским сценариям. Все эти требования связаны с фактическими проверками в протоколе проекта.</w:t>
      </w:r>
    </w:p>
    <w:p>
      <w:bookmarkStart w:id="104" w:name="chapter_5"/>
      <w:pPr>
        <w:pStyle w:val="Heading2"/>
      </w:pPr>
      <w:r>
        <w:t>1.3 ОБОСНОВАНИЕ ВЫБОРА ТЕХНОЛОГИЙ</w:t>
      </w:r>
      <w:bookmarkEnd w:id="104"/>
    </w:p>
    <w:p>
      <w:r>
        <w:t>Для проекта выбран Python 3.12. FastAPI принимает HTTP-запросы и предоставляет документацию JSON API. HTML формируется на сервере с Jinja2: обработчик передаёт объект запроса, имя шаблона и словарь данных в TemplateResponse [T1]. Это позволяет использовать обычные формы без отдельного приложения в браузере.</w:t>
      </w:r>
    </w:p>
    <w:p>
      <w:r>
        <w:t>Для доступа к данным применён SQLAlchemy. Сессия связывает объекты и операции с базой; завершение транзакции выполняется явно [T2]. SQLite выбрана проектным решением для локальной демонстрации: отдельный сервер базы не требуется. Это решение не подтверждает пригодность для произвольной нагрузки. Зависимости закреплены в requirements-файлах и проверены в Python 3.12.</w:t>
      </w:r>
    </w:p>
    <w:p>
      <w:r>
        <w:t>Pydantic используется для входных схем. Строгая проверка отдельных полей позволяет отвергать данные неподходящего типа вместо их неявного преобразования [T5]. В проекте это относится к JSON-полям количества и идентификатора категории. HTML-форма отправляет строки; адаптер формы переводит допустимую целочисленную запись в число до проверки той же схемой.</w:t>
      </w:r>
    </w:p>
    <w:p>
      <w:bookmarkStart w:id="105" w:name="chapter_6"/>
      <w:pPr>
        <w:pStyle w:val="Heading1"/>
        <w:pageBreakBefore/>
      </w:pPr>
      <w:r>
        <w:t>2 ПРОЕКТИРОВАНИЕ МОДУЛЯ УПРАВЛЕНИЯ КАТАЛОГОМ</w:t>
      </w:r>
      <w:bookmarkEnd w:id="105"/>
    </w:p>
    <w:p>
      <w:bookmarkStart w:id="106" w:name="chapter_7"/>
      <w:pPr>
        <w:pStyle w:val="Heading2"/>
      </w:pPr>
      <w:r>
        <w:t>2.1 ПОЛЬЗОВАТЕЛЬСКИЕ СЦЕНАРИИ И ФУНКЦИОНАЛЬНАЯ МОДЕЛЬ</w:t>
      </w:r>
      <w:bookmarkEnd w:id="106"/>
    </w:p>
    <w:p>
      <w:r>
        <w:t>Основной пользователь — менеджер каталога. Он создаёт категорию, добавляет относящийся к ней товар, проверяет карточку, находит товар по названию, меняет цену и остаток. При удалении открывается подтверждение. Если категория содержит товары, интерфейс объясняет запрет и предлагает открыть их список.</w:t>
      </w:r>
    </w:p>
    <w:p>
      <w:r>
        <w:t>Поиск сочетается с выбором категории, нижней и верхней границами цены, признаком наличия и сортировкой. Наличие означает строго положительный остаток. Границы цены включаются в результат. Список разделён на страницы по десять записей. Параметры отбора сохраняются при переходе по страницам. Сценарии и их соответствие требованиям раскрыты в DESIGN.md.</w:t>
      </w:r>
    </w:p>
    <w:p>
      <w:pPr>
        <w:keepNext/>
        <w:spacing w:before="240"/>
        <w:ind w:firstLine="0"/>
        <w:jc w:val="left"/>
      </w:pPr>
      <w:r>
        <w:t>Таблица 2 — Связь требований с проверками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41"/>
        <w:gridCol w:w="3061"/>
        <w:gridCol w:w="4535"/>
      </w:tblGrid>
      <w:tr>
        <w:trPr>
          <w:tblHeader/>
          <w:cantSplit/>
        </w:trPr>
        <w:tc>
          <w:tcPr>
            <w:tcW w:type="dxa" w:w="204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Требование</w:t>
            </w:r>
          </w:p>
        </w:tc>
        <w:tc>
          <w:tcPr>
            <w:tcW w:type="dxa" w:w="306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Реализация</w:t>
            </w:r>
          </w:p>
        </w:tc>
        <w:tc>
          <w:tcPr>
            <w:tcW w:type="dxa" w:w="453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Признак корректности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CRUD товара</w:t>
            </w:r>
          </w:p>
        </w:tc>
        <w:tc>
          <w:tcPr>
            <w:tcW w:type="dxa" w:w="306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Форма, карточка, API</w:t>
            </w:r>
          </w:p>
        </w:tc>
        <w:tc>
          <w:tcPr>
            <w:tcW w:type="dxa" w:w="453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Изменения видны после чтения; ID сохраняется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Категории</w:t>
            </w:r>
          </w:p>
        </w:tc>
        <w:tc>
          <w:tcPr>
            <w:tcW w:type="dxa" w:w="306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Справочник и связь</w:t>
            </w:r>
          </w:p>
        </w:tc>
        <w:tc>
          <w:tcPr>
            <w:tcW w:type="dxa" w:w="453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Повторное имя и удаление занятой категории отклоняются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Поиск</w:t>
            </w:r>
          </w:p>
        </w:tc>
        <w:tc>
          <w:tcPr>
            <w:tcW w:type="dxa" w:w="306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Нормализованное имя</w:t>
            </w:r>
          </w:p>
        </w:tc>
        <w:tc>
          <w:tcPr>
            <w:tcW w:type="dxa" w:w="453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Русский регистр не меняет результат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Фильтры</w:t>
            </w:r>
          </w:p>
        </w:tc>
        <w:tc>
          <w:tcPr>
            <w:tcW w:type="dxa" w:w="306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Условия общего запроса</w:t>
            </w:r>
          </w:p>
        </w:tc>
        <w:tc>
          <w:tcPr>
            <w:tcW w:type="dxa" w:w="453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Категория, цена и наличие применяются вместе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Пагинация</w:t>
            </w:r>
          </w:p>
        </w:tc>
        <w:tc>
          <w:tcPr>
            <w:tcW w:type="dxa" w:w="306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LIMIT 10 и OFFSET</w:t>
            </w:r>
          </w:p>
        </w:tc>
        <w:tc>
          <w:tcPr>
            <w:tcW w:type="dxa" w:w="453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120 страниц для 1200 товаров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Неправильный ввод</w:t>
            </w:r>
          </w:p>
        </w:tc>
        <w:tc>
          <w:tcPr>
            <w:tcW w:type="dxa" w:w="306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Схемы и форма</w:t>
            </w:r>
          </w:p>
        </w:tc>
        <w:tc>
          <w:tcPr>
            <w:tcW w:type="dxa" w:w="453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Статус 422; заполненные значения сохранены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Данные после старта</w:t>
            </w:r>
          </w:p>
        </w:tc>
        <w:tc>
          <w:tcPr>
            <w:tcW w:type="dxa" w:w="3061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Файловая SQLite</w:t>
            </w:r>
          </w:p>
        </w:tc>
        <w:tc>
          <w:tcPr>
            <w:tcW w:type="dxa" w:w="4535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Повторное открытие не удаляет записи</w:t>
            </w:r>
          </w:p>
        </w:tc>
      </w:tr>
    </w:tbl>
    <w:p/>
    <w:p>
      <w:bookmarkStart w:id="107" w:name="chapter_8"/>
      <w:pPr>
        <w:pStyle w:val="Heading2"/>
      </w:pPr>
      <w:r>
        <w:t>2.2 ПРОЕКТИРОВАНИЕ БАЗЫ ДАННЫХ И ОГРАНИЧЕНИЙ ЦЕЛОСТНОСТИ</w:t>
      </w:r>
      <w:bookmarkEnd w:id="107"/>
    </w:p>
    <w:p>
      <w:r>
        <w:t>Выделены сущности «Категория» и «Товар» со связью один ко многим. Категория имеет идентификатор, название и необязательное описание. Товар содержит идентификатор, название, артикул, описание, идентификатор категории, цену, остаток, время создания и изменения. Товар обязательно связан с существующей категорией; удаление занятой категории запрещено внешним ключом RESTRICT и операцией каталога.</w:t>
      </w:r>
    </w:p>
    <w:p>
      <w:r>
        <w:t>Цена хранится целым числом копеек. Входная строка рублей разбирается через Decimal: принимаются запятая или точка и до двух дробных знаков. Значения с большей точностью не округляются автоматически, а отклоняются. При выводе цена снова представляется строкой рублей с двумя знаками. Так точность денежного значения не зависит от двоичного float.</w:t>
      </w:r>
    </w:p>
    <w:p>
      <w:r>
        <w:t>Остаток — неотрицательное целое в диапазоне SQLite. На уровне входных схем и моделей отклоняются дробные, логические и недопустимо большие значения. CHECK-ограничения SQLite дополнительно защищают обязательные свойства при прямой записи в базу. Уникальность артикула и нормализованного названия категории обеспечивается базой и предварительными проверками.</w:t>
      </w:r>
    </w:p>
    <w:p>
      <w:r>
        <w:t>Для поиска используется дополнительное нормализованное название: NFKC, удаление крайних пробелов и casefold. В документации Python NFKC определена как совместимостное разложение с последующей канонической композицией [T4]. Проектная последовательность преобразований и поиск русских названий проверены тестами. Оригинальное название сохраняется для отображения. Полный словарь полей и ER-схема находятся в DESIGN.md.</w:t>
      </w:r>
    </w:p>
    <w:p>
      <w:pPr>
        <w:keepNext/>
        <w:spacing w:before="240"/>
        <w:ind w:firstLine="0"/>
        <w:jc w:val="left"/>
      </w:pPr>
      <w:r>
        <w:t>Таблица 3 — Основные поля модели данных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2721"/>
        <w:gridCol w:w="3969"/>
      </w:tblGrid>
      <w:tr>
        <w:trPr>
          <w:tblHeader/>
          <w:cantSplit/>
        </w:trPr>
        <w:tc>
          <w:tcPr>
            <w:tcW w:type="dxa" w:w="294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Сущность и поле</w:t>
            </w:r>
          </w:p>
        </w:tc>
        <w:tc>
          <w:tcPr>
            <w:tcW w:type="dxa" w:w="272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Представление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Правило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Category.id</w:t>
            </w:r>
          </w:p>
        </w:tc>
        <w:tc>
          <w:tcPr>
            <w:tcW w:type="dxa" w:w="272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Целое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Category.name</w:t>
            </w:r>
          </w:p>
        </w:tc>
        <w:tc>
          <w:tcPr>
            <w:tcW w:type="dxa" w:w="272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Строка до 100 символов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Непустое; уникальна нормализованная форма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Category.description</w:t>
            </w:r>
          </w:p>
        </w:tc>
        <w:tc>
          <w:tcPr>
            <w:tcW w:type="dxa" w:w="272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Текст или NULL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Не более 2000 символов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Product.id</w:t>
            </w:r>
          </w:p>
        </w:tc>
        <w:tc>
          <w:tcPr>
            <w:tcW w:type="dxa" w:w="272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Целое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Первичный ключ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Product.name</w:t>
            </w:r>
          </w:p>
        </w:tc>
        <w:tc>
          <w:tcPr>
            <w:tcW w:type="dxa" w:w="272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Строка до 200 символов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Непустое; нормализованная копия для поиска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Product.sku</w:t>
            </w:r>
          </w:p>
        </w:tc>
        <w:tc>
          <w:tcPr>
            <w:tcW w:type="dxa" w:w="272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Строка до 64 символов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Уникальный; латинские буквы, цифры, дефис, подчёркивание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Product.category_id</w:t>
            </w:r>
          </w:p>
        </w:tc>
        <w:tc>
          <w:tcPr>
            <w:tcW w:type="dxa" w:w="272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Целое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Внешний ключ; категория существует; RESTRICT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Product.price_kopecks</w:t>
            </w:r>
          </w:p>
        </w:tc>
        <w:tc>
          <w:tcPr>
            <w:tcW w:type="dxa" w:w="272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Целые копейки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От 0 до 2^63 − 1; при вводе рубли строкой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Product.quantity</w:t>
            </w:r>
          </w:p>
        </w:tc>
        <w:tc>
          <w:tcPr>
            <w:tcW w:type="dxa" w:w="272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Целое количество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От 0 до 2^63 − 1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Product.description</w:t>
            </w:r>
          </w:p>
        </w:tc>
        <w:tc>
          <w:tcPr>
            <w:tcW w:type="dxa" w:w="272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Текст или NULL</w:t>
            </w:r>
          </w:p>
        </w:tc>
        <w:tc>
          <w:tcPr>
            <w:tcW w:type="dxa" w:w="3969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Не более 2000 символов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Product.created_at, updated_at</w:t>
            </w:r>
          </w:p>
        </w:tc>
        <w:tc>
          <w:tcPr>
            <w:tcW w:type="dxa" w:w="2721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Дата и время</w:t>
            </w:r>
          </w:p>
        </w:tc>
        <w:tc>
          <w:tcPr>
            <w:tcW w:type="dxa" w:w="3969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Хранятся в UTC; обновление при изменении</w:t>
            </w:r>
          </w:p>
        </w:tc>
      </w:tr>
    </w:tbl>
    <w:p/>
    <w:p>
      <w:r>
        <w:t>Связь таблиц: categories.id → products.category_id, один ко многим. Удаление занятой категории запрещено. Нормализованные поля служебные и не входят в публичную схему API.</w:t>
      </w:r>
    </w:p>
    <w:p>
      <w:bookmarkStart w:id="108" w:name="chapter_9"/>
      <w:pPr>
        <w:pStyle w:val="Heading2"/>
      </w:pPr>
      <w:r>
        <w:t>2.3 АРХИТЕКТУРА И ПОЛЬЗОВАТЕЛЬСКИЙ ИНТЕРФЕЙС</w:t>
      </w:r>
      <w:bookmarkEnd w:id="108"/>
    </w:p>
    <w:p>
      <w:r>
        <w:t>Компоненты организованы по назначению: database.py создаёт движок и сессии; models.py описывает таблицы и ограничения; schemas.py проверяет входные данные; catalog.py реализует операции; routers/api.py и routers/pages.py адаптируют эти операции к JSON и HTML. Шаблоны отвечают за представление, локальные CSS — за оформление. Небольшой JavaScript переводит UTC-даты в местное время браузера.</w:t>
      </w:r>
    </w:p>
    <w:p>
      <w:pPr>
        <w:keepNext/>
        <w:spacing w:before="240"/>
        <w:ind w:firstLine="0"/>
        <w:jc w:val="left"/>
      </w:pPr>
      <w:r>
        <w:t>Таблица 4 — Ответственность компонентов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85"/>
        <w:gridCol w:w="5953"/>
      </w:tblGrid>
      <w:tr>
        <w:trPr>
          <w:tblHeader/>
          <w:cantSplit/>
        </w:trPr>
        <w:tc>
          <w:tcPr>
            <w:tcW w:type="dxa" w:w="368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Компонент</w:t>
            </w:r>
          </w:p>
        </w:tc>
        <w:tc>
          <w:tcPr>
            <w:tcW w:type="dxa" w:w="5953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database.py</w:t>
            </w:r>
          </w:p>
        </w:tc>
        <w:tc>
          <w:tcPr>
            <w:tcW w:type="dxa" w:w="5953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Движок, внешний ключ, сессия на запрос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models.py / schemas.py</w:t>
            </w:r>
          </w:p>
        </w:tc>
        <w:tc>
          <w:tcPr>
            <w:tcW w:type="dxa" w:w="5953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Таблицы, ограничения и проверка входных данных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catalog.py</w:t>
            </w:r>
          </w:p>
        </w:tc>
        <w:tc>
          <w:tcPr>
            <w:tcW w:type="dxa" w:w="5953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Общие операции, транзакции, поиск и фильтры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routers/api.py</w:t>
            </w:r>
          </w:p>
        </w:tc>
        <w:tc>
          <w:tcPr>
            <w:tcW w:type="dxa" w:w="5953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JSON-контракт и статусы HTTP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routers/pages.py</w:t>
            </w:r>
          </w:p>
        </w:tc>
        <w:tc>
          <w:tcPr>
            <w:tcW w:type="dxa" w:w="5953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HTML-формы, сообщения и перенаправления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templates / static</w:t>
            </w:r>
          </w:p>
        </w:tc>
        <w:tc>
          <w:tcPr>
            <w:tcW w:type="dxa" w:w="5953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Представление, оформление и местное время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demo_data.py / seed_demo.py</w:t>
            </w:r>
          </w:p>
        </w:tc>
        <w:tc>
          <w:tcPr>
            <w:tcW w:type="dxa" w:w="5953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Воспроизводимые примеры, backup и загрузка</w:t>
            </w:r>
          </w:p>
        </w:tc>
      </w:tr>
    </w:tbl>
    <w:p/>
    <w:p>
      <w:r>
        <w:t>Общие операции предотвращают расхождение правил между интерфейсом и API. Например, запрет удаления занятой категории действует в обоих вариантах обращения. Каждый запрос получает собственную сессию. Запись завершается commit; при известных конфликтах целостности выполняется rollback [T2]. Схема компонентов подготовлена в DESIGN.md.</w:t>
      </w:r>
    </w:p>
    <w:p>
      <w:r>
        <w:t>На широком экране меню расположено слева, фильтры — над таблицей. На узком экране меню переходит наверх, поля располагаются последовательно. Широкая таблица прокручивается внутри своего контейнера. Формы сопровождаются видимыми подписями и подсказками, сообщения об ошибках сохраняют введённый текст. Удаление отделено от обычного просмотра.</w:t>
      </w:r>
    </w:p>
    <w:p>
      <w:bookmarkStart w:id="109" w:name="chapter_10"/>
      <w:pPr>
        <w:pStyle w:val="Heading1"/>
        <w:pageBreakBefore/>
      </w:pPr>
      <w:r>
        <w:t>3 РАЗРАБОТКА И ТЕСТИРОВАНИЕ МОДУЛЯ</w:t>
      </w:r>
      <w:bookmarkEnd w:id="109"/>
    </w:p>
    <w:p>
      <w:bookmarkStart w:id="110" w:name="chapter_11"/>
      <w:pPr>
        <w:pStyle w:val="Heading2"/>
      </w:pPr>
      <w:r>
        <w:t>3.1 РЕАЛИЗАЦИЯ ОПЕРАЦИЙ С ТОВАРАМИ И КАТЕГОРИЯМИ</w:t>
      </w:r>
      <w:bookmarkEnd w:id="110"/>
    </w:p>
    <w:p>
      <w:r>
        <w:t>Входной точкой служит app/main.py. При запуске lifespan создаёт отсутствующие таблицы. Путь к файлу базы вычисляется от папки проекта, поэтому не зависит от текущей папки терминала. Повторная инициализация не удаляет записи; автоматического изменения существующей схемы не предусмотрено.</w:t>
      </w:r>
    </w:p>
    <w:p>
      <w:r>
        <w:t>JSON API содержит десять операций: получение списка, создание, получение одной записи, изменение и удаление для товаров и категорий. При создании возвращается статус 201, при успешном удалении — 204 без тела. Отсутствующая запись даёт 404, конфликт уникальности или попытка удалить занятую категорию — 409, неправильный ввод — 422. PUT требует все обязательные редактируемые поля. Примеры запросов и ответов сохранены в STAGE_5.md.</w:t>
      </w:r>
    </w:p>
    <w:p>
      <w:r>
        <w:t>Создание товара выполняется после проверки его полей, существования категории и уникальности артикула. При редактировании эти проверки выполняются до изменения сохранённого объекта. Регистр артикула приводится к верхнему. Если при записи всё же возникает конфликт ограничения базы, транзакция откатывается; другие записи не должны изменяться.</w:t>
      </w:r>
    </w:p>
    <w:p>
      <w:r>
        <w:t>На стороне страниц успешный POST завершается ответом 303 и адресом результата. Затем браузер получает карточку или список отдельным GET. Такая схема согласуется с назначением 303 See Other для перехода после POST к отдельно доступному ресурсу [T6]. Открытие страницы подтверждения через GET не меняет данные.</w:t>
      </w:r>
    </w:p>
    <w:p>
      <w:bookmarkStart w:id="111" w:name="chapter_12"/>
      <w:pPr>
        <w:pStyle w:val="Heading2"/>
      </w:pPr>
      <w:r>
        <w:t>3.2 РЕАЛИЗАЦИЯ ПОИСКА, ФИЛЬТРАЦИИ И ВЕБ-ИНТЕРФЕЙСА</w:t>
      </w:r>
      <w:bookmarkEnd w:id="111"/>
    </w:p>
    <w:p>
      <w:r>
        <w:t>Отбор товаров реализован в общей функции list_products. К запросу добавляются только выбранные условия. Строка поиска сравнивается с нормализованным названием; символы % и _ экранируются как буквальный ввод, а не шаблон SQL LIKE. Условия категории, цены и остатка применяются совместно. Порядок сортировки выбирается из фиксированного перечня, а идентификатор используется для однозначного порядка при равных значениях.</w:t>
      </w:r>
    </w:p>
    <w:p>
      <w:r>
        <w:t>Количество найденных записей вычисляется отдельным запросом. Для страницы применяются limit и offset с размером десять записей. Форма поиска использует GET, поэтому её состояние видно в адресе. При ошибочном диапазоне цены возвращается HTML с кодом 422 и заполненными полями. Отсутствие результатов показано отдельным состоянием.</w:t>
      </w:r>
    </w:p>
    <w:p>
      <w:r>
        <w:t>Jinja2 использует общий базовый шаблон с навигацией и отдельные шаблоны списка, карточки, форм и подтверждений. При включённом автоматическом экранировании Jinja обрабатывает переменные, кроме специально помеченных безопасными значений [T3]. В проекте пользовательский текст не получает такую отметку. Тесты проверяют, что введённые теги выводятся как текст. Основные сценарии форм работают при отключённом JavaScript.</w:t>
      </w:r>
    </w:p>
    <w:p>
      <w:bookmarkStart w:id="112" w:name="chapter_13"/>
      <w:pPr>
        <w:pStyle w:val="Heading2"/>
      </w:pPr>
      <w:r>
        <w:t>3.3 ТЕСТИРОВАНИЕ, РЕЗУЛЬТАТЫ И ОГРАНИЧЕНИЯ</w:t>
      </w:r>
      <w:bookmarkEnd w:id="112"/>
    </w:p>
    <w:p>
      <w:r>
        <w:t>Проверка проведена 21.10.2026 в облачной Linux-среде. Автоматические проверки используют отдельный файл SQLite для каждого теста. Всего пройдено 154 теста: 35 проверок данных, 81 проверка API, 31 проверка HTML и 7 проверок загрузчика демонстрационного набора. Сохранено одно предупреждение о поддерживаемом устаревающем режиме HTTPX в TestClient. Оно не скрывалось и не привело к отказу проверок.</w:t>
      </w:r>
    </w:p>
    <w:p>
      <w:r>
        <w:t>Дополнительно выполнены 14 сценариев в Chromium 154.0.8037.57 с экранами 1440 × 1000 и 390 × 844. Проверены создание и изменение через формы, валидация цены с сохранением полей, совместные фильтры, пагинация, защита занятой категории, отмена и подтверждение удаления, отсутствие ошибок JavaScript и работа формы без JavaScript. Сохранены девять снимков реальных страниц на учебном ассортименте. Полный перечень — в browser-report.json и STAGE_7.md.</w:t>
      </w:r>
    </w:p>
    <w:p>
      <w:r>
        <w:t>Браузерная проверка выявила расширение мобильной страницы скрытой подписью таблицы. Позиционирование подписи ограничено прокручиваемым контейнером; после исправления ширина документа не превышала ширину экрана в проверенных сценариях списка и формы. Также исправлено выравнивание последнего столбца. Дополнительные тесты проверяют недопустимо большие идентификаторы HTML-адресов.</w:t>
      </w:r>
    </w:p>
    <w:p>
      <w:r>
        <w:t>Сохранность данных подтверждена повторным открытием базы другим процессом и ранее выполненным HTTP-прогоном с перезапуском на этапе 5. На этапах 5–7 рабочая база не использовалась для тестовых записей. Позднее по прямому запросу пользователя в неё добавлены 1200 демонстрационных товаров в 12 категориях после резервного копирования. Повторный запуск не добавил дублей; ограничения внешних ключей и целостность SQLite проверены. Пользователь подтвердил работу обновлённого интерфейса на своём Mac; браузер и его версия не были указаны.</w:t>
      </w:r>
    </w:p>
    <w:p>
      <w:r>
        <w:t>Для проверки большого списка подготовлен воспроизводимый набор из 1200 товаров: по 100 в каждой из 12 категорий, 133 товара с нулевым остатком. Цены находятся в диапазоне 19,00–346,10 рубля. Они условные и не взяты из прайс-листа. Загрузчик использует стабильные артикулы, повторно применяет ограничения схем, создаёт SQLite backup перед записью и добавляет недостающее одной транзакцией. Пользовательские записи и правки существующих артикулов сохраняются. Семь специальных тестов проверяют также откат при сбое и работу резервного копирования с WAL.</w:t>
      </w:r>
    </w:p>
    <w:p>
      <w:r>
        <w:t>На этом наборе в Chromium выполнено ещё шесть сценариев чтения: числа записей API, переход по страницам, последняя страница, совместные фильтры, счётчики категорий и ширина мобильного списка. Отдельный отчёт находится в figures/large-catalog/report.json. Замеров пропускной способности и доказательства промышленной нагрузки эти сценарии не дают.</w:t>
      </w:r>
    </w:p>
    <w:p>
      <w:pPr>
        <w:keepNext/>
        <w:spacing w:before="240"/>
        <w:ind w:firstLine="0"/>
        <w:jc w:val="left"/>
      </w:pPr>
      <w:r>
        <w:t>Таблица 5 — Фактические результаты проверки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98"/>
        <w:gridCol w:w="2551"/>
        <w:gridCol w:w="3288"/>
      </w:tblGrid>
      <w:tr>
        <w:trPr>
          <w:tblHeader/>
          <w:cantSplit/>
        </w:trPr>
        <w:tc>
          <w:tcPr>
            <w:tcW w:type="dxa" w:w="379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Набор</w:t>
            </w:r>
          </w:p>
        </w:tc>
        <w:tc>
          <w:tcPr>
            <w:tcW w:type="dxa" w:w="255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Количество</w:t>
            </w:r>
          </w:p>
        </w:tc>
        <w:tc>
          <w:tcPr>
            <w:tcW w:type="dxa" w:w="328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/>
                <w:sz w:val="28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База данных</w:t>
            </w:r>
          </w:p>
        </w:tc>
        <w:tc>
          <w:tcPr>
            <w:tcW w:type="dxa" w:w="255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35 тестов</w:t>
            </w:r>
          </w:p>
        </w:tc>
        <w:tc>
          <w:tcPr>
            <w:tcW w:type="dxa" w:w="328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Пройдены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JSON API</w:t>
            </w:r>
          </w:p>
        </w:tc>
        <w:tc>
          <w:tcPr>
            <w:tcW w:type="dxa" w:w="255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81 тест</w:t>
            </w:r>
          </w:p>
        </w:tc>
        <w:tc>
          <w:tcPr>
            <w:tcW w:type="dxa" w:w="328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Пройдены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HTML-страницы</w:t>
            </w:r>
          </w:p>
        </w:tc>
        <w:tc>
          <w:tcPr>
            <w:tcW w:type="dxa" w:w="255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31 тест</w:t>
            </w:r>
          </w:p>
        </w:tc>
        <w:tc>
          <w:tcPr>
            <w:tcW w:type="dxa" w:w="328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Пройдены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Загрузчик примеров</w:t>
            </w:r>
          </w:p>
        </w:tc>
        <w:tc>
          <w:tcPr>
            <w:tcW w:type="dxa" w:w="255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7 тестов</w:t>
            </w:r>
          </w:p>
        </w:tc>
        <w:tc>
          <w:tcPr>
            <w:tcW w:type="dxa" w:w="328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Пройдены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Браузер, основные сценарии</w:t>
            </w:r>
          </w:p>
        </w:tc>
        <w:tc>
          <w:tcPr>
            <w:tcW w:type="dxa" w:w="255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14 сценариев</w:t>
            </w:r>
          </w:p>
        </w:tc>
        <w:tc>
          <w:tcPr>
            <w:tcW w:type="dxa" w:w="328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Пройдены в Chromium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Браузер, 1200 товаров</w:t>
            </w:r>
          </w:p>
        </w:tc>
        <w:tc>
          <w:tcPr>
            <w:tcW w:type="dxa" w:w="2551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6 сценариев</w:t>
            </w:r>
          </w:p>
        </w:tc>
        <w:tc>
          <w:tcPr>
            <w:tcW w:type="dxa" w:w="3288"/>
          </w:tcPr>
          <w:p>
            <w:pPr>
              <w:keepNext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Пройдены в Chromium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SQLite большого набора</w:t>
            </w:r>
          </w:p>
        </w:tc>
        <w:tc>
          <w:tcPr>
            <w:tcW w:type="dxa" w:w="2551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integrity_check, foreign_key_check</w:t>
            </w:r>
          </w:p>
        </w:tc>
        <w:tc>
          <w:tcPr>
            <w:tcW w:type="dxa" w:w="3288"/>
          </w:tcPr>
          <w:p>
            <w:pPr>
              <w:keepNext w:val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8"/>
              </w:rPr>
              <w:t>ok; ошибок связей нет</w:t>
            </w:r>
          </w:p>
        </w:tc>
      </w:tr>
    </w:tbl>
    <w:p/>
    <w:p>
      <w:r>
        <w:t>Полученные результаты подтверждают выполнение согласованных функциональных сценариев. Измерение производительности и нагрузочное тестирование не проводились; оценка ускорения работы менеджера не заявляется. В первой версии отсутствуют авторизация, журнал движений запасов и миграции схемы. Направления развития — роли пользователей, учёт операций с остатками, управляемые миграции и проверка работы при одновременном обращении нескольких менеджеров.</w:t>
      </w:r>
    </w:p>
    <w:p>
      <w:bookmarkStart w:id="113" w:name="chapter_14"/>
      <w:pPr>
        <w:pStyle w:val="Heading1"/>
        <w:pageBreakBefore/>
      </w:pPr>
      <w:r>
        <w:t>ЗАКЛЮЧЕНИЕ</w:t>
      </w:r>
      <w:bookmarkEnd w:id="113"/>
    </w:p>
    <w:p>
      <w:r>
        <w:t>В ходе проектирования и разработки создан локальный модуль управления товарным каталогом. Реализованы операции с товарами и категориями, просмотр подробной карточки, поиск, комбинированные фильтры, сортировка и пагинация. Разработаны JSON API и веб-интерфейс, использующие общие операции и ограничения.</w:t>
      </w:r>
    </w:p>
    <w:p>
      <w:r>
        <w:t>Целостность данных поддерживается проверкой входных схем, правилами моделей и ограничениями SQLite. Цена хранится в копейках, остаток — целым неотрицательным числом. Категория с товарами защищена от удаления. Проверки выявили и позволили исправить дефекты мобильного отображения; итоговые 154 автоматических теста прошли. Проверены 14 сценариев интерфейса и ещё 6 сценариев большого каталога.</w:t>
      </w:r>
    </w:p>
    <w:p>
      <w:r>
        <w:t>Приложение пригодно для демонстрации согласованных учебных сценариев. Доказательство работы при промышленной нагрузке, внедрение в организацию и экономический эффект в рамках проекта не получены. Для завершения курсовой необходимо дополнить теоретический анализ, собрать и изучить научные источники, оформить полный документ по шаблонам МФЮА и выполнить установленную вузом проверку.</w:t>
      </w:r>
    </w:p>
    <w:p>
      <w:bookmarkStart w:id="114" w:name="chapter_15"/>
      <w:pPr>
        <w:pStyle w:val="Heading1"/>
        <w:pageBreakBefore/>
      </w:pPr>
      <w:r>
        <w:t>ТЕХНИЧЕСКИЕ ПЕРВОИСТОЧНИКИ (ПРЕДВАРИТЕЛЬНЫЙ СПИСОК)</w:t>
      </w:r>
      <w:bookmarkEnd w:id="114"/>
    </w:p>
    <w:p>
      <w:r>
        <w:t>[T1] FastAPI. Templates. Исходный документ в официальном репозитории. URL: https://raw.githubusercontent.com/fastapi/fastapi/master/docs/en/docs/advanced/templates.md (дата обращения: 21.10.2026).</w:t>
      </w:r>
    </w:p>
    <w:p>
      <w:r>
        <w:t>[T2] SQLAlchemy. Session Basics. Исходный документ в официальном репозитории. URL: https://raw.githubusercontent.com/sqlalchemy/sqlalchemy/main/doc/build/orm/session_basics.rst (дата обращения: 21.10.2026).</w:t>
      </w:r>
    </w:p>
    <w:p>
      <w:r>
        <w:t>[T3] Jinja. Template Designer Documentation. Исходный документ в официальном репозитории. URL: https://raw.githubusercontent.com/pallets/jinja/main/docs/templates.rst (дата обращения: 21.10.2026).</w:t>
      </w:r>
    </w:p>
    <w:p>
      <w:r>
        <w:t>[T4] Python 3.12. unicodedata — Unicode Database. Исходный документ в официальном репозитории. URL: https://raw.githubusercontent.com/python/cpython/3.12/Doc/library/unicodedata.rst (дата обращения: 21.10.2026).</w:t>
      </w:r>
    </w:p>
    <w:p>
      <w:r>
        <w:t>[T5] Pydantic. Strict Mode. Исходный документ в официальном репозитории. URL: https://raw.githubusercontent.com/pydantic/pydantic/main/docs/concepts/strict_mode.md (дата обращения: 21.10.2026).</w:t>
      </w:r>
    </w:p>
    <w:p>
      <w:r>
        <w:t>[T6] HTTP Working Group. RFC 9110: HTTP Semantics. Исходный документ в официальном репозитории. URL: https://raw.githubusercontent.com/httpwg/http-core/main/rfc9110.xml (дата обращения: 21.10.2026).</w:t>
      </w:r>
    </w:p>
    <w:p>
      <w:r>
        <w:t>Список требует дополнения изученной научной литературой и окончательного оформления по ГОСТ. Реестр проверки источников: docs/coursework/SOURCES.md.</w:t>
      </w:r>
    </w:p>
    <w:p>
      <w:bookmarkStart w:id="115" w:name="chapter_16"/>
      <w:pPr>
        <w:pStyle w:val="Heading1"/>
        <w:pageBreakBefore/>
      </w:pPr>
      <w:r>
        <w:t>ПРИЛОЖЕНИЕ А. ЭКРАНЫ И РЕЗУЛЬТАТЫ ДЕМОНСТРАЦИИ</w:t>
      </w:r>
      <w:bookmarkEnd w:id="115"/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atalog-view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А.1 — Каталог из 1200 демонстрационных товаров</w:t>
      </w:r>
    </w:p>
    <w:p>
      <w:r>
        <w:t>Источник: собственная разработка; реальная браузерная проверка на демонстрационных данных.</w:t>
      </w: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1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roduct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А.2 — Форма редактирования товара</w:t>
      </w:r>
    </w:p>
    <w:p>
      <w:r>
        <w:t>Источник: собственная разработка; реальная браузерная проверка на демонстрационных данных.</w:t>
      </w: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54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valid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4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А.3 — Сохранение ввода при неправильной цене</w:t>
      </w:r>
    </w:p>
    <w:p>
      <w:r>
        <w:t>Источник: собственная разработка; реальная браузерная проверка на демонстрационных данных.</w:t>
      </w:r>
    </w:p>
    <w:p>
      <w:r>
        <w:br w:type="page"/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ategory-prot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А.4 — Запрет удаления категории с товарами</w:t>
      </w:r>
    </w:p>
    <w:p>
      <w:r>
        <w:t>Источник: собственная разработка; реальная браузерная проверка на демонстрационных данных.</w:t>
      </w:r>
    </w:p>
    <w:sectPr w:rsidR="00FC693F" w:rsidRPr="0006063C" w:rsidSect="00034616">
      <w:headerReference w:type="default" r:id="rId9"/>
      <w:pgSz w:w="11906" w:h="16838"/>
      <w:pgMar w:top="1134" w:right="567" w:bottom="1134" w:left="1701" w:header="567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fldChar w:fldCharType="begin"/>
      <w:instrText xml:space="preserve"> PAGE </w:instrText>
      <w:fldChar w:fldCharType="separate"/>
      <w:t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8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80" w:line="360" w:lineRule="auto"/>
      <w:ind w:firstLine="0"/>
      <w:jc w:val="center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Разработка модуля управления каталогом товаров — технический черновик</dc:title>
  <dc:subject>Курсовая работа МФЮА; требует завершения библиографии и реквизитов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