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360" w:line="331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32"/>
          <w:u w:val="none"/>
        </w:rPr>
        <w:t xml:space="preserve">Лабораторная работа №1 - Создание классов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Каждая клетка игрового поля имеет три статуса: 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неизвестно (изначально вражеское поле полностью неизвестно), 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пустая (если на клетке ничего нет)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корабль (если в клетке находится один из сегментов корабля).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705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Примечания: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Не забывайте для полей и методов определять модификаторы доступа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Для обозначения переменной, которая принимает небольшое ограниченное количество значений, используйте enum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Не используйте глобальные переменные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реализации копирования нужно выполнять глубокое копирование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реализации перемещения, не должно быть лишнего копирования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выделении памяти делайте проверку на переданные значения</w:t>
      </w:r>
      <w:r/>
    </w:p>
    <w:p>
      <w:pPr>
        <w:pStyle w:val="84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У поля не должно быть методов возвращающих указатель на поле в явном виде, так как это небезопасно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lowerRoman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lowerRoman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2024-10-13T09:21:18Z</dcterms:modified>
</cp:coreProperties>
</file>