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4"/>
          <w:szCs w:val="44"/>
        </w:rPr>
      </w:pPr>
      <w:r w:rsidDel="00000000" w:rsidR="00000000" w:rsidRPr="00000000">
        <w:rPr>
          <w:sz w:val="44"/>
          <w:szCs w:val="44"/>
          <w:rtl w:val="0"/>
        </w:rPr>
        <w:t xml:space="preserve">Έγγραφο απαιτήσεων εμπλεκομένων μερών (StRS)</w:t>
        <w:br w:type="textWrapping"/>
        <w:t xml:space="preserve">Stakeholders Requirements Specification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ΠΡΟΣΑΡΜΟΓΗ ΤΟΥ ΑΝΤΙΣΤΟΙΧΟΥ ΕΓΓΡΑΦΟΥ ΤΟΥ ΠΡΟΤΥΠΟΥ ISO/IEC/IEEE 29148:2011</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04">
      <w:pPr>
        <w:rPr>
          <w:sz w:val="44"/>
          <w:szCs w:val="44"/>
        </w:rPr>
      </w:pPr>
      <w:r w:rsidDel="00000000" w:rsidR="00000000" w:rsidRPr="00000000">
        <w:rPr>
          <w:sz w:val="44"/>
          <w:szCs w:val="44"/>
          <w:rtl w:val="0"/>
        </w:rPr>
        <w:t xml:space="preserve">Τράπεζες και πάροχοι υπηρεσιών πληρωμών</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Συμπληρώνεται ένα έγγραφο για κάθε εμπλεκόμενο μέρος. Οι stakeholders ΔΕΝ ταυτίζονται με τους ρόλους χρηστών.</w:t>
      </w:r>
    </w:p>
    <w:p w:rsidR="00000000" w:rsidDel="00000000" w:rsidP="00000000" w:rsidRDefault="00000000" w:rsidRPr="00000000" w14:paraId="00000007">
      <w:pPr>
        <w:pStyle w:val="Heading1"/>
        <w:numPr>
          <w:ilvl w:val="0"/>
          <w:numId w:val="6"/>
        </w:numPr>
        <w:ind w:left="360" w:hanging="360"/>
        <w:rPr/>
      </w:pPr>
      <w:r w:rsidDel="00000000" w:rsidR="00000000" w:rsidRPr="00000000">
        <w:rPr>
          <w:rtl w:val="0"/>
        </w:rPr>
        <w:t xml:space="preserve">Εισαγωγή</w:t>
      </w:r>
    </w:p>
    <w:p w:rsidR="00000000" w:rsidDel="00000000" w:rsidP="00000000" w:rsidRDefault="00000000" w:rsidRPr="00000000" w14:paraId="00000008">
      <w:pPr>
        <w:pStyle w:val="Heading2"/>
        <w:rPr/>
      </w:pPr>
      <w:r w:rsidDel="00000000" w:rsidR="00000000" w:rsidRPr="00000000">
        <w:rPr>
          <w:rtl w:val="0"/>
        </w:rPr>
        <w:t xml:space="preserve">1.1</w:t>
        <w:tab/>
        <w:t xml:space="preserve">Ταυτότητα - επιχειρησιακοί στόχοι</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0"/>
          <w:szCs w:val="20"/>
        </w:rPr>
      </w:pPr>
      <w:r w:rsidDel="00000000" w:rsidR="00000000" w:rsidRPr="00000000">
        <w:rPr>
          <w:sz w:val="20"/>
          <w:szCs w:val="20"/>
          <w:rtl w:val="0"/>
        </w:rPr>
        <w:t xml:space="preserve">Στόχος του project είναι η δημιουργία μιας διαδικτυακής πλατφόρμας διαθέσιμης δωρεάν από ηλεκτρονικό υπολογιστή με σκοπό κάθε χρήστης να μπορεί εύκολα και γρήγορα να φορτίζει το ηλεκτρικό του αυτοκίνητό και να του παρέχονται σχετικές  πληροφορίες .</w:t>
      </w:r>
    </w:p>
    <w:p w:rsidR="00000000" w:rsidDel="00000000" w:rsidP="00000000" w:rsidRDefault="00000000" w:rsidRPr="00000000" w14:paraId="0000000A">
      <w:pPr>
        <w:rPr>
          <w:sz w:val="20"/>
          <w:szCs w:val="20"/>
        </w:rPr>
      </w:pPr>
      <w:r w:rsidDel="00000000" w:rsidR="00000000" w:rsidRPr="00000000">
        <w:rPr>
          <w:sz w:val="20"/>
          <w:szCs w:val="20"/>
          <w:rtl w:val="0"/>
        </w:rPr>
        <w:t xml:space="preserve">Μέσω της αναπτυσσόμενης πλατφόρμας, οι πάροχοι υπηρεσιών πληρωμών στοχεύουν στην γρήγορη και εύκολη διαδικασία πληρωμής και στην παροχή απλών και ασφαλών μεθόδων εξουσιοδότησης με επιβεβαίωση ταυτοποίησης (για προστασία προσωπικών δεδομένων). Στο πλαίσιο αυτό, επιδιώκουν την επέκταση τους στην αναπτυσσόμενη και κερδοφόρα αγορά φόρτισης ηλεκτρικών αυτοκινήτων. Καταληκτικά, θα αποβεί ιδιαίτερα χρήσιμος ο τεράστιος όγκος πληροφοριών πληρωμών που θα συλλέξουν.</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t xml:space="preserve">1.2</w:t>
        <w:tab/>
        <w:t xml:space="preserve">Περίγραμμα επιχειρησιακών λειτουργιών</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0"/>
          <w:szCs w:val="20"/>
        </w:rPr>
      </w:pPr>
      <w:r w:rsidDel="00000000" w:rsidR="00000000" w:rsidRPr="00000000">
        <w:rPr>
          <w:sz w:val="20"/>
          <w:szCs w:val="20"/>
          <w:rtl w:val="0"/>
        </w:rPr>
        <w:t xml:space="preserve">Η εφαρμογή αποσκοπεί στην άμεση και γρήγορη σύνδεση των χρηστών με τις εταιρείες πληρωμών και στην άμεση παροχή των απαραίτητων δεδομένων πληρωμής. Ο κάθε χρήστης διαθέτει την δυνατότητα πληρωμής με wallet ή με κάρτα. Στην περίπτωση πληρωμής με κάρτα , συνδέεται άμεσα με τον αντίστοιχο πάροχο ο οποίος στην συνέχεια αποστέλλει το απαραίτητο πληρωτέο ποσό.</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E">
      <w:pPr>
        <w:pStyle w:val="Heading1"/>
        <w:numPr>
          <w:ilvl w:val="0"/>
          <w:numId w:val="6"/>
        </w:numPr>
        <w:ind w:left="360" w:hanging="360"/>
        <w:rPr/>
      </w:pPr>
      <w:r w:rsidDel="00000000" w:rsidR="00000000" w:rsidRPr="00000000">
        <w:rPr>
          <w:rtl w:val="0"/>
        </w:rPr>
        <w:t xml:space="preserve">Αναφορές - πηγές πληροφοριών</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0"/>
          <w:szCs w:val="20"/>
        </w:rPr>
      </w:pPr>
      <w:r w:rsidDel="00000000" w:rsidR="00000000" w:rsidRPr="00000000">
        <w:rPr>
          <w:sz w:val="20"/>
          <w:szCs w:val="20"/>
          <w:rtl w:val="0"/>
        </w:rPr>
        <w:t xml:space="preserve">Ν/Α</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11">
      <w:pPr>
        <w:pStyle w:val="Heading1"/>
        <w:numPr>
          <w:ilvl w:val="0"/>
          <w:numId w:val="6"/>
        </w:numPr>
        <w:ind w:left="360" w:hanging="360"/>
        <w:rPr/>
      </w:pPr>
      <w:r w:rsidDel="00000000" w:rsidR="00000000" w:rsidRPr="00000000">
        <w:rPr>
          <w:rtl w:val="0"/>
        </w:rPr>
        <w:t xml:space="preserve">Λειτουργικές απαιτήσεις επιχειρησιακού περιβάλλοντος</w:t>
      </w:r>
    </w:p>
    <w:p w:rsidR="00000000" w:rsidDel="00000000" w:rsidP="00000000" w:rsidRDefault="00000000" w:rsidRPr="00000000" w14:paraId="00000012">
      <w:pPr>
        <w:pStyle w:val="Heading2"/>
        <w:rPr/>
      </w:pPr>
      <w:r w:rsidDel="00000000" w:rsidR="00000000" w:rsidRPr="00000000">
        <w:rPr>
          <w:rtl w:val="0"/>
        </w:rPr>
        <w:t xml:space="preserve">3.1</w:t>
        <w:tab/>
        <w:t xml:space="preserve">Επιχειρησιακές διαδικασίες</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0"/>
          <w:szCs w:val="20"/>
        </w:rPr>
      </w:pPr>
      <w:r w:rsidDel="00000000" w:rsidR="00000000" w:rsidRPr="00000000">
        <w:rPr>
          <w:sz w:val="20"/>
          <w:szCs w:val="20"/>
          <w:rtl w:val="0"/>
        </w:rPr>
        <w:t xml:space="preserve">Η ροή εργασιών  της πληρωμής από την πλευρά των παρόχων υπηρεσιών πληρωμών είναι ως εξής:</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left"/>
        <w:rPr>
          <w:sz w:val="20"/>
          <w:szCs w:val="20"/>
          <w:u w:val="none"/>
        </w:rPr>
      </w:pPr>
      <w:r w:rsidDel="00000000" w:rsidR="00000000" w:rsidRPr="00000000">
        <w:rPr>
          <w:sz w:val="20"/>
          <w:szCs w:val="20"/>
          <w:rtl w:val="0"/>
        </w:rPr>
        <w:t xml:space="preserve">Σύνδεση χρήστη με την εφαρμογή. </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0"/>
          <w:szCs w:val="20"/>
          <w:u w:val="none"/>
        </w:rPr>
      </w:pPr>
      <w:r w:rsidDel="00000000" w:rsidR="00000000" w:rsidRPr="00000000">
        <w:rPr>
          <w:sz w:val="20"/>
          <w:szCs w:val="20"/>
          <w:rtl w:val="0"/>
        </w:rPr>
        <w:t xml:space="preserve">Φόρτιση αυτοκινήτου. </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0"/>
          <w:szCs w:val="20"/>
          <w:u w:val="none"/>
        </w:rPr>
      </w:pPr>
      <w:r w:rsidDel="00000000" w:rsidR="00000000" w:rsidRPr="00000000">
        <w:rPr>
          <w:sz w:val="20"/>
          <w:szCs w:val="20"/>
          <w:rtl w:val="0"/>
        </w:rPr>
        <w:t xml:space="preserve">Επιλογή τρόπου πληρωμής. Στην περίπτωση πληρωμής με κάρτα επιλέγει ο χρήστης την επιθυμητή εταιρεία πληρωμών.</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0"/>
          <w:szCs w:val="20"/>
          <w:u w:val="none"/>
        </w:rPr>
      </w:pPr>
      <w:r w:rsidDel="00000000" w:rsidR="00000000" w:rsidRPr="00000000">
        <w:rPr>
          <w:sz w:val="20"/>
          <w:szCs w:val="20"/>
          <w:rtl w:val="0"/>
        </w:rPr>
        <w:t xml:space="preserve">Αποστέλλονται το ποσό πληρωμής, τα στοιχεία του χρήστη και οι πληροφορίες συναλλαγής (αν πρόκειται για τιμολόγιο), στην εταιρεία πληρωμών και επιστρέφεται το απαιτούμενο ποσό.</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sz w:val="20"/>
          <w:szCs w:val="20"/>
          <w:u w:val="none"/>
        </w:rPr>
      </w:pPr>
      <w:r w:rsidDel="00000000" w:rsidR="00000000" w:rsidRPr="00000000">
        <w:rPr>
          <w:sz w:val="20"/>
          <w:szCs w:val="20"/>
          <w:rtl w:val="0"/>
        </w:rPr>
        <w:t xml:space="preserve">Ολοκλήρωση συναλλαγής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1A">
      <w:pPr>
        <w:pStyle w:val="Heading2"/>
        <w:rPr>
          <w:sz w:val="20"/>
          <w:szCs w:val="20"/>
        </w:rPr>
      </w:pPr>
      <w:r w:rsidDel="00000000" w:rsidR="00000000" w:rsidRPr="00000000">
        <w:rPr>
          <w:rtl w:val="0"/>
        </w:rPr>
        <w:t xml:space="preserve">3.2</w:t>
        <w:tab/>
        <w:tab/>
        <w:t xml:space="preserve">Δείκτες ποιότητας</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left"/>
        <w:rPr>
          <w:sz w:val="20"/>
          <w:szCs w:val="20"/>
          <w:u w:val="none"/>
        </w:rPr>
      </w:pPr>
      <w:r w:rsidDel="00000000" w:rsidR="00000000" w:rsidRPr="00000000">
        <w:rPr>
          <w:sz w:val="20"/>
          <w:szCs w:val="20"/>
          <w:rtl w:val="0"/>
        </w:rPr>
        <w:t xml:space="preserve">Συνολικά έσοδα πληρωμών με κάρτα ανά μήνα/χρόνο.</w:t>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sz w:val="20"/>
          <w:szCs w:val="20"/>
          <w:u w:val="none"/>
        </w:rPr>
      </w:pPr>
      <w:r w:rsidDel="00000000" w:rsidR="00000000" w:rsidRPr="00000000">
        <w:rPr>
          <w:sz w:val="20"/>
          <w:szCs w:val="20"/>
          <w:rtl w:val="0"/>
        </w:rPr>
        <w:t xml:space="preserve">Ποσοστό πληρωμών που γίνονται με κάρτα ανά μήνα/χρόνο.</w:t>
      </w:r>
      <w:r w:rsidDel="00000000" w:rsidR="00000000" w:rsidRPr="00000000">
        <w:rPr>
          <w:rtl w:val="0"/>
        </w:rPr>
      </w:r>
    </w:p>
    <w:p w:rsidR="00000000" w:rsidDel="00000000" w:rsidP="00000000" w:rsidRDefault="00000000" w:rsidRPr="00000000" w14:paraId="0000001D">
      <w:pPr>
        <w:pStyle w:val="Heading1"/>
        <w:numPr>
          <w:ilvl w:val="0"/>
          <w:numId w:val="6"/>
        </w:numPr>
        <w:ind w:left="360" w:hanging="360"/>
        <w:rPr/>
      </w:pPr>
      <w:r w:rsidDel="00000000" w:rsidR="00000000" w:rsidRPr="00000000">
        <w:rPr>
          <w:rtl w:val="0"/>
        </w:rPr>
        <w:t xml:space="preserve">Έκθεση απαιτήσεων χρηστών</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Αναφορές υψηλού επιπέδου απαιτήσεων (πχ αρχών - στόχων του έργου) προσαρμοσμένες στην οπτική του εκάστοτε εμπλεκόμενου μέρους.</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0"/>
          <w:szCs w:val="20"/>
        </w:rPr>
      </w:pPr>
      <w:r w:rsidDel="00000000" w:rsidR="00000000" w:rsidRPr="00000000">
        <w:rPr>
          <w:sz w:val="20"/>
          <w:szCs w:val="20"/>
          <w:rtl w:val="0"/>
        </w:rPr>
        <w:t xml:space="preserve">Οι βασικές απαιτήσεις των χρηστών είναι :</w:t>
      </w:r>
    </w:p>
    <w:p w:rsidR="00000000" w:rsidDel="00000000" w:rsidP="00000000" w:rsidRDefault="00000000" w:rsidRPr="00000000" w14:paraId="00000020">
      <w:pPr>
        <w:numPr>
          <w:ilvl w:val="0"/>
          <w:numId w:val="5"/>
        </w:numPr>
        <w:ind w:left="720" w:hanging="360"/>
        <w:rPr>
          <w:sz w:val="20"/>
          <w:szCs w:val="20"/>
        </w:rPr>
      </w:pPr>
      <w:r w:rsidDel="00000000" w:rsidR="00000000" w:rsidRPr="00000000">
        <w:rPr>
          <w:sz w:val="20"/>
          <w:szCs w:val="20"/>
          <w:rtl w:val="0"/>
        </w:rPr>
        <w:t xml:space="preserve">Γρήγορη και εύκολη διαδικασία πληρωμής, μέσω εύκολων και ακίνδυνων μεθόδων εξουσιοδότησης με επιβεβαίωση ταυτοποίησης. </w:t>
      </w:r>
    </w:p>
    <w:p w:rsidR="00000000" w:rsidDel="00000000" w:rsidP="00000000" w:rsidRDefault="00000000" w:rsidRPr="00000000" w14:paraId="00000021">
      <w:pPr>
        <w:numPr>
          <w:ilvl w:val="0"/>
          <w:numId w:val="5"/>
        </w:numPr>
        <w:ind w:left="720" w:hanging="360"/>
        <w:rPr>
          <w:sz w:val="20"/>
          <w:szCs w:val="20"/>
          <w:u w:val="none"/>
        </w:rPr>
      </w:pPr>
      <w:r w:rsidDel="00000000" w:rsidR="00000000" w:rsidRPr="00000000">
        <w:rPr>
          <w:sz w:val="20"/>
          <w:szCs w:val="20"/>
          <w:rtl w:val="0"/>
        </w:rPr>
        <w:t xml:space="preserve">Δυνατότητα επιλογής μεταξύ πολλαπλών διαφορετικών υπηρεσιών πληρωμών. </w:t>
      </w:r>
    </w:p>
    <w:p w:rsidR="00000000" w:rsidDel="00000000" w:rsidP="00000000" w:rsidRDefault="00000000" w:rsidRPr="00000000" w14:paraId="00000022">
      <w:pPr>
        <w:numPr>
          <w:ilvl w:val="0"/>
          <w:numId w:val="5"/>
        </w:numPr>
        <w:ind w:left="720" w:hanging="360"/>
        <w:rPr>
          <w:sz w:val="20"/>
          <w:szCs w:val="20"/>
          <w:u w:val="none"/>
        </w:rPr>
      </w:pPr>
      <w:r w:rsidDel="00000000" w:rsidR="00000000" w:rsidRPr="00000000">
        <w:rPr>
          <w:sz w:val="20"/>
          <w:szCs w:val="20"/>
          <w:rtl w:val="0"/>
        </w:rPr>
        <w:t xml:space="preserve">Προστασία των προσωπικών τους δεδομένων και ιδιαίτερα των αριθμών λογαριασμού και των κωδικών καρτών οι οποίοι θα είναι κρυπτογραφημένοι. </w:t>
      </w:r>
    </w:p>
    <w:p w:rsidR="00000000" w:rsidDel="00000000" w:rsidP="00000000" w:rsidRDefault="00000000" w:rsidRPr="00000000" w14:paraId="00000023">
      <w:pPr>
        <w:numPr>
          <w:ilvl w:val="0"/>
          <w:numId w:val="5"/>
        </w:numPr>
        <w:ind w:left="720" w:hanging="360"/>
        <w:rPr>
          <w:sz w:val="20"/>
          <w:szCs w:val="20"/>
          <w:u w:val="none"/>
        </w:rPr>
      </w:pPr>
      <w:r w:rsidDel="00000000" w:rsidR="00000000" w:rsidRPr="00000000">
        <w:rPr>
          <w:sz w:val="20"/>
          <w:szCs w:val="20"/>
          <w:rtl w:val="0"/>
        </w:rPr>
        <w:t xml:space="preserve">Δυνατότητα επιστροφής χρημάτων σε περίπτωση προβληματικής συναλλαγής. </w:t>
      </w:r>
    </w:p>
    <w:p w:rsidR="00000000" w:rsidDel="00000000" w:rsidP="00000000" w:rsidRDefault="00000000" w:rsidRPr="00000000" w14:paraId="00000024">
      <w:pPr>
        <w:pStyle w:val="Heading1"/>
        <w:numPr>
          <w:ilvl w:val="0"/>
          <w:numId w:val="6"/>
        </w:numPr>
        <w:ind w:left="360" w:hanging="360"/>
        <w:rPr/>
      </w:pPr>
      <w:r w:rsidDel="00000000" w:rsidR="00000000" w:rsidRPr="00000000">
        <w:rPr>
          <w:rtl w:val="0"/>
        </w:rPr>
        <w:t xml:space="preserve">Αρχές του προτεινόμενου συστήματος</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Λειτουργικές αρχές και σενάρια για το προτεινόμενο σύστημα από την πλευρά του stakeholder. Μπορεί να ταυτίζονται ή να διαφοροποιούνται λίγο, για ένα τέτοιο σύστημα.</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0"/>
          <w:szCs w:val="20"/>
        </w:rPr>
      </w:pPr>
      <w:r w:rsidDel="00000000" w:rsidR="00000000" w:rsidRPr="00000000">
        <w:rPr>
          <w:sz w:val="20"/>
          <w:szCs w:val="20"/>
          <w:rtl w:val="0"/>
        </w:rPr>
        <w:t xml:space="preserve">Οι εταιρείες υπηρεσιών πληρωμών απαιτούν : </w:t>
      </w:r>
    </w:p>
    <w:p w:rsidR="00000000" w:rsidDel="00000000" w:rsidP="00000000" w:rsidRDefault="00000000" w:rsidRPr="00000000" w14:paraId="00000027">
      <w:pPr>
        <w:numPr>
          <w:ilvl w:val="0"/>
          <w:numId w:val="1"/>
        </w:numPr>
        <w:spacing w:line="264" w:lineRule="auto"/>
        <w:ind w:left="720" w:hanging="360"/>
        <w:jc w:val="both"/>
        <w:rPr>
          <w:sz w:val="20"/>
          <w:szCs w:val="20"/>
        </w:rPr>
      </w:pPr>
      <w:r w:rsidDel="00000000" w:rsidR="00000000" w:rsidRPr="00000000">
        <w:rPr>
          <w:sz w:val="20"/>
          <w:szCs w:val="20"/>
          <w:rtl w:val="0"/>
        </w:rPr>
        <w:t xml:space="preserve">Αξιοπιστία και συνέπεια δεδομένων. Είναι υψίστης σημασίας η διασφάλιση της εγκυρότητας των δεδομένων πληρωμών, καθώς λανθασμένα ή μη-έγκυρα αποτελέσματα μπορεί να οδηγήσουν  σε λήψη καταστροφικών  αποφάσεων. </w:t>
      </w:r>
      <w:r w:rsidDel="00000000" w:rsidR="00000000" w:rsidRPr="00000000">
        <w:rPr>
          <w:rtl w:val="0"/>
        </w:rPr>
      </w:r>
    </w:p>
    <w:p w:rsidR="00000000" w:rsidDel="00000000" w:rsidP="00000000" w:rsidRDefault="00000000" w:rsidRPr="00000000" w14:paraId="00000028">
      <w:pPr>
        <w:pStyle w:val="Heading1"/>
        <w:numPr>
          <w:ilvl w:val="0"/>
          <w:numId w:val="6"/>
        </w:numPr>
        <w:ind w:left="360" w:hanging="360"/>
        <w:rPr/>
      </w:pPr>
      <w:r w:rsidDel="00000000" w:rsidR="00000000" w:rsidRPr="00000000">
        <w:rPr>
          <w:rtl w:val="0"/>
        </w:rPr>
        <w:t xml:space="preserve">Περιορισμοί στο πλαίσιο του έργου</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left"/>
        <w:rPr>
          <w:rFonts w:ascii="Calibri" w:cs="Calibri" w:eastAsia="Calibri" w:hAnsi="Calibri"/>
          <w:b w:val="0"/>
          <w:smallCaps w:val="0"/>
          <w:strike w:val="0"/>
          <w:sz w:val="20"/>
          <w:szCs w:val="20"/>
          <w:u w:val="none"/>
          <w:shd w:fill="auto" w:val="clear"/>
          <w:vertAlign w:val="baseline"/>
        </w:rPr>
      </w:pPr>
      <w:r w:rsidDel="00000000" w:rsidR="00000000" w:rsidRPr="00000000">
        <w:rPr>
          <w:sz w:val="20"/>
          <w:szCs w:val="20"/>
          <w:rtl w:val="0"/>
        </w:rPr>
        <w:t xml:space="preserve">Σύμφωνα</w:t>
      </w:r>
      <w:r w:rsidDel="00000000" w:rsidR="00000000" w:rsidRPr="00000000">
        <w:rPr>
          <w:sz w:val="20"/>
          <w:szCs w:val="20"/>
          <w:rtl w:val="0"/>
        </w:rPr>
        <w:t xml:space="preserve"> με τους περιορισμούς της οδηγίας PSD2 της ΕΕ απαγορεύονται οι πρόσθετες χρεώσεις σε πληρωμές με καταναλωτικές πιστωτικές ή χρεωστικές κάρτες.</w:t>
      </w:r>
    </w:p>
    <w:p w:rsidR="00000000" w:rsidDel="00000000" w:rsidP="00000000" w:rsidRDefault="00000000" w:rsidRPr="00000000" w14:paraId="0000002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sz w:val="20"/>
          <w:szCs w:val="20"/>
          <w:u w:val="none"/>
        </w:rPr>
      </w:pPr>
      <w:r w:rsidDel="00000000" w:rsidR="00000000" w:rsidRPr="00000000">
        <w:rPr>
          <w:sz w:val="20"/>
          <w:szCs w:val="20"/>
          <w:rtl w:val="0"/>
        </w:rPr>
        <w:t xml:space="preserve">Απαγορεύεται να κάνουν χρήση, να έχουν πρόσβαση και να αποθηκεύουν δεδομένα για οποιοδήποτε λόγο εκτός της υπηρεσίας πληρωμής.</w:t>
      </w:r>
    </w:p>
    <w:p w:rsidR="00000000" w:rsidDel="00000000" w:rsidP="00000000" w:rsidRDefault="00000000" w:rsidRPr="00000000" w14:paraId="0000002C">
      <w:pPr>
        <w:numPr>
          <w:ilvl w:val="0"/>
          <w:numId w:val="4"/>
        </w:numPr>
        <w:ind w:left="720" w:hanging="360"/>
        <w:rPr>
          <w:sz w:val="20"/>
          <w:szCs w:val="20"/>
        </w:rPr>
      </w:pPr>
      <w:r w:rsidDel="00000000" w:rsidR="00000000" w:rsidRPr="00000000">
        <w:rPr>
          <w:sz w:val="20"/>
          <w:szCs w:val="20"/>
          <w:rtl w:val="0"/>
        </w:rPr>
        <w:t xml:space="preserve">Η χρήση προσωπικών δεδομένων πρέπει να είναι σύμφωνη με τους νομοθετικούς περιορισμούς του GDPR.</w:t>
      </w:r>
    </w:p>
    <w:p w:rsidR="00000000" w:rsidDel="00000000" w:rsidP="00000000" w:rsidRDefault="00000000" w:rsidRPr="00000000" w14:paraId="0000002D">
      <w:pPr>
        <w:pStyle w:val="Heading1"/>
        <w:numPr>
          <w:ilvl w:val="0"/>
          <w:numId w:val="6"/>
        </w:numPr>
        <w:ind w:left="360" w:hanging="360"/>
        <w:rPr/>
      </w:pPr>
      <w:r w:rsidDel="00000000" w:rsidR="00000000" w:rsidRPr="00000000">
        <w:rPr>
          <w:rtl w:val="0"/>
        </w:rPr>
        <w:t xml:space="preserve">Παράρτημα: ακρωνύμια και συντομογραφίες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pPr>
      <w:r w:rsidDel="00000000" w:rsidR="00000000" w:rsidRPr="00000000">
        <w:rPr>
          <w:sz w:val="22"/>
          <w:szCs w:val="22"/>
          <w:rtl w:val="0"/>
        </w:rPr>
        <w:t xml:space="preserve">PSD2 : Payment Services Directive https://ec.europa.eu/commission/presscorner/detail/el/IP_18_141</w:t>
      </w:r>
      <w:r w:rsidDel="00000000" w:rsidR="00000000" w:rsidRPr="00000000">
        <w:rPr>
          <w:rtl w:val="0"/>
        </w:rPr>
      </w:r>
    </w:p>
    <w:sectPr>
      <w:footerReference r:id="rId7" w:type="default"/>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sz w:val="18"/>
        <w:szCs w:val="18"/>
        <w:rtl w:val="0"/>
      </w:rPr>
      <w:t xml:space="preserve">GridNest</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ΕΓΓΡΑΦΟ StRS (2020)</w:t>
      <w:tab/>
      <w:t xml:space="preserve">Σελ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l-GR"/>
      </w:rPr>
    </w:rPrDefault>
    <w:pPrDefault>
      <w:pPr>
        <w:spacing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600" w:lineRule="auto"/>
      <w:ind w:left="360" w:hanging="360"/>
    </w:pPr>
    <w:rPr>
      <w:rFonts w:ascii="Calibri" w:cs="Calibri" w:eastAsia="Calibri" w:hAnsi="Calibri"/>
      <w:sz w:val="32"/>
      <w:szCs w:val="32"/>
    </w:rPr>
  </w:style>
  <w:style w:type="paragraph" w:styleId="Heading2">
    <w:name w:val="heading 2"/>
    <w:basedOn w:val="Normal"/>
    <w:next w:val="Normal"/>
    <w:pPr>
      <w:keepNext w:val="1"/>
      <w:keepLines w:val="1"/>
      <w:spacing w:before="240" w:lineRule="auto"/>
      <w:ind w:left="567" w:hanging="567"/>
    </w:pPr>
    <w:rPr>
      <w:rFonts w:ascii="Calibri" w:cs="Calibri" w:eastAsia="Calibri" w:hAnsi="Calibri"/>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0" w:lineRule="auto"/>
    </w:pPr>
    <w:rPr>
      <w:rFonts w:ascii="Calibri" w:cs="Calibri" w:eastAsia="Calibri" w:hAnsi="Calibri"/>
      <w:sz w:val="56"/>
      <w:szCs w:val="56"/>
    </w:rPr>
  </w:style>
  <w:style w:type="paragraph" w:styleId="Normal" w:default="1">
    <w:name w:val="Normal"/>
    <w:qFormat w:val="1"/>
    <w:rsid w:val="00C87106"/>
    <w:pPr>
      <w:snapToGrid w:val="0"/>
      <w:spacing w:before="120"/>
    </w:pPr>
    <w:rPr>
      <w:lang w:val="el-GR"/>
    </w:rPr>
  </w:style>
  <w:style w:type="paragraph" w:styleId="Heading1">
    <w:name w:val="heading 1"/>
    <w:basedOn w:val="Normal"/>
    <w:next w:val="Normal"/>
    <w:link w:val="Heading1Char"/>
    <w:uiPriority w:val="9"/>
    <w:qFormat w:val="1"/>
    <w:rsid w:val="004276A5"/>
    <w:pPr>
      <w:keepNext w:val="1"/>
      <w:keepLines w:val="1"/>
      <w:numPr>
        <w:numId w:val="1"/>
      </w:numPr>
      <w:spacing w:before="600"/>
      <w:outlineLvl w:val="0"/>
    </w:pPr>
    <w:rPr>
      <w:rFonts w:asciiTheme="majorHAnsi" w:cstheme="majorBidi" w:eastAsiaTheme="majorEastAsia" w:hAnsiTheme="majorHAnsi"/>
      <w:sz w:val="32"/>
      <w:szCs w:val="32"/>
    </w:rPr>
  </w:style>
  <w:style w:type="paragraph" w:styleId="Heading2">
    <w:name w:val="heading 2"/>
    <w:basedOn w:val="Normal"/>
    <w:next w:val="Normal"/>
    <w:link w:val="Heading2Char"/>
    <w:uiPriority w:val="9"/>
    <w:unhideWhenUsed w:val="1"/>
    <w:qFormat w:val="1"/>
    <w:rsid w:val="00BE4961"/>
    <w:pPr>
      <w:keepNext w:val="1"/>
      <w:keepLines w:val="1"/>
      <w:spacing w:before="240"/>
      <w:ind w:left="567" w:hanging="567"/>
      <w:outlineLvl w:val="1"/>
    </w:pPr>
    <w:rPr>
      <w:rFonts w:asciiTheme="majorHAnsi" w:cstheme="majorBidi" w:eastAsiaTheme="majorEastAsia" w:hAnsiTheme="majorHAnsi"/>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276A5"/>
    <w:rPr>
      <w:rFonts w:asciiTheme="majorHAnsi" w:cstheme="majorBidi" w:eastAsiaTheme="majorEastAsia" w:hAnsiTheme="majorHAnsi"/>
      <w:sz w:val="32"/>
      <w:szCs w:val="32"/>
      <w:lang w:val="el-GR"/>
    </w:rPr>
  </w:style>
  <w:style w:type="character" w:styleId="Heading2Char" w:customStyle="1">
    <w:name w:val="Heading 2 Char"/>
    <w:basedOn w:val="DefaultParagraphFont"/>
    <w:link w:val="Heading2"/>
    <w:uiPriority w:val="9"/>
    <w:rsid w:val="00BE4961"/>
    <w:rPr>
      <w:rFonts w:asciiTheme="majorHAnsi" w:cstheme="majorBidi" w:eastAsiaTheme="majorEastAsia" w:hAnsiTheme="majorHAnsi"/>
      <w:sz w:val="26"/>
      <w:szCs w:val="26"/>
      <w:lang w:val="el-GR"/>
    </w:rPr>
  </w:style>
  <w:style w:type="paragraph" w:styleId="Description" w:customStyle="1">
    <w:name w:val="Description"/>
    <w:basedOn w:val="Normal"/>
    <w:qFormat w:val="1"/>
    <w:rsid w:val="00772CA3"/>
    <w:rPr>
      <w:i w:val="1"/>
      <w:color w:val="8496b0" w:themeColor="text2" w:themeTint="000099"/>
      <w:sz w:val="20"/>
    </w:rPr>
  </w:style>
  <w:style w:type="paragraph" w:styleId="Title">
    <w:name w:val="Title"/>
    <w:basedOn w:val="Normal"/>
    <w:next w:val="Normal"/>
    <w:link w:val="TitleChar"/>
    <w:uiPriority w:val="10"/>
    <w:qFormat w:val="1"/>
    <w:rsid w:val="00772CA3"/>
    <w:pPr>
      <w:spacing w:before="0"/>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772CA3"/>
    <w:rPr>
      <w:rFonts w:asciiTheme="majorHAnsi" w:cstheme="majorBidi" w:eastAsiaTheme="majorEastAsia" w:hAnsiTheme="majorHAnsi"/>
      <w:spacing w:val="-10"/>
      <w:kern w:val="28"/>
      <w:sz w:val="56"/>
      <w:szCs w:val="56"/>
      <w:lang w:val="el-GR"/>
    </w:rPr>
  </w:style>
  <w:style w:type="paragraph" w:styleId="Header">
    <w:name w:val="header"/>
    <w:basedOn w:val="Normal"/>
    <w:link w:val="HeaderChar"/>
    <w:uiPriority w:val="99"/>
    <w:unhideWhenUsed w:val="1"/>
    <w:rsid w:val="00651715"/>
    <w:pPr>
      <w:tabs>
        <w:tab w:val="center" w:pos="4680"/>
        <w:tab w:val="right" w:pos="9360"/>
      </w:tabs>
      <w:spacing w:before="0"/>
    </w:pPr>
  </w:style>
  <w:style w:type="character" w:styleId="HeaderChar" w:customStyle="1">
    <w:name w:val="Header Char"/>
    <w:basedOn w:val="DefaultParagraphFont"/>
    <w:link w:val="Header"/>
    <w:uiPriority w:val="99"/>
    <w:rsid w:val="00651715"/>
    <w:rPr>
      <w:lang w:val="el-GR"/>
    </w:rPr>
  </w:style>
  <w:style w:type="paragraph" w:styleId="Footer">
    <w:name w:val="footer"/>
    <w:basedOn w:val="Normal"/>
    <w:link w:val="FooterChar"/>
    <w:uiPriority w:val="99"/>
    <w:unhideWhenUsed w:val="1"/>
    <w:rsid w:val="00651715"/>
    <w:pPr>
      <w:tabs>
        <w:tab w:val="center" w:pos="4680"/>
        <w:tab w:val="right" w:pos="9360"/>
      </w:tabs>
      <w:spacing w:before="0"/>
    </w:pPr>
  </w:style>
  <w:style w:type="character" w:styleId="FooterChar" w:customStyle="1">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val="1"/>
    <w:rsid w:val="00A642AE"/>
    <w:pPr>
      <w:numPr>
        <w:ilvl w:val="1"/>
      </w:numPr>
      <w:spacing w:after="160"/>
    </w:pPr>
    <w:rPr>
      <w:rFonts w:eastAsiaTheme="minorEastAsia"/>
      <w:color w:val="5a5a5a" w:themeColor="text1" w:themeTint="0000A5"/>
      <w:spacing w:val="15"/>
      <w:sz w:val="28"/>
      <w:szCs w:val="22"/>
    </w:rPr>
  </w:style>
  <w:style w:type="character" w:styleId="SubtitleChar" w:customStyle="1">
    <w:name w:val="Subtitle Char"/>
    <w:basedOn w:val="DefaultParagraphFont"/>
    <w:link w:val="Subtitle"/>
    <w:uiPriority w:val="11"/>
    <w:rsid w:val="00A642AE"/>
    <w:rPr>
      <w:rFonts w:eastAsiaTheme="minorEastAsia"/>
      <w:color w:val="5a5a5a" w:themeColor="text1" w:themeTint="0000A5"/>
      <w:spacing w:val="15"/>
      <w:sz w:val="28"/>
      <w:szCs w:val="22"/>
      <w:lang w:val="el-GR"/>
    </w:rPr>
  </w:style>
  <w:style w:type="paragraph" w:styleId="Subtitle">
    <w:name w:val="Subtitle"/>
    <w:basedOn w:val="Normal"/>
    <w:next w:val="Normal"/>
    <w:pPr>
      <w:spacing w:after="160" w:lineRule="auto"/>
    </w:pPr>
    <w:rPr>
      <w:color w:val="5a5a5a"/>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nO2W/feD1UIio9iwSp4tzUt3kQ==">AMUW2mUY480nebgQTQTx4GVulEMDOdYPmRMziBBuAjRSf4xELTYs+NjiVdmC7Y/FXMnA8yifDp4RcjdCTi48hDHVAwB+aX0UbvvRPqfEeOSa16daNiAeDOg=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2020-01-22T08:51:00Z</dcterms:created>
  <dc:creator>Vassilios Vescoukis</dc:creator>
</cp:coreProperties>
</file>