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8218A5" w:rsidRDefault="008218A5" w:rsidP="008218A5">
      <w:pPr>
        <w:pStyle w:val="aff"/>
        <w:ind w:left="-1560" w:firstLine="0"/>
      </w:pPr>
      <w:r>
        <w:rPr>
          <w:noProof/>
        </w:rPr>
        <w:lastRenderedPageBreak/>
        <w:drawing>
          <wp:inline distT="0" distB="0" distL="0" distR="0">
            <wp:extent cx="7401560" cy="348876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2.3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257" cy="34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8218A5" w:rsidP="008218A5">
      <w:pPr>
        <w:ind w:left="-1418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127255" cy="8077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3.2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991" cy="808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lastRenderedPageBreak/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 w:rsidP="006662E8">
      <w:pPr>
        <w:pStyle w:val="aff"/>
        <w:ind w:firstLine="709"/>
      </w:pPr>
      <w:r>
        <w:t>Основные цвета: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Оливково-зеленый – #91A56E (панель навигации, основные акценты и кнопки).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Темно-зеленый – #606E52 и #1E5928 (границы, активные состояния и подтверждающие действия).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Белый – #FFFFFF (основной фон модальных окон и карточек).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Светло-серый – #F5F5F5 и #F0F0F0 (фон клиентских страниц и неактивные области).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Темно-серый – #474747 (основной цвет текста).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Темно-красный – #742C27 (удаление, отмена и сообщения об ошибках).</w:t>
      </w:r>
    </w:p>
    <w:p w:rsidR="006662E8" w:rsidRDefault="006662E8" w:rsidP="006662E8">
      <w:pPr>
        <w:pStyle w:val="aff"/>
        <w:ind w:left="993" w:firstLine="0"/>
      </w:pPr>
    </w:p>
    <w:p w:rsidR="00A2638C" w:rsidRDefault="0075495C" w:rsidP="006662E8">
      <w:pPr>
        <w:pStyle w:val="aff"/>
        <w:ind w:firstLine="709"/>
      </w:pPr>
      <w:r>
        <w:t>Шрифты: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Веб-интерфейс – Segoe UI для меню и Arial для экранов авторизации и регистрации.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807A99" w:rsidP="00807A99">
      <w:pPr>
        <w:ind w:left="-993"/>
        <w:jc w:val="both"/>
      </w:pPr>
      <w:r w:rsidRPr="00807A99">
        <w:rPr>
          <w:sz w:val="24"/>
        </w:rPr>
        <w:lastRenderedPageBreak/>
        <w:drawing>
          <wp:inline distT="0" distB="0" distL="0" distR="0" wp14:anchorId="6F0FFDF2" wp14:editId="29159912">
            <wp:extent cx="6773014" cy="3810000"/>
            <wp:effectExtent l="19050" t="19050" r="2794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3984" cy="381617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807A99" w:rsidP="00807A99">
      <w:pPr>
        <w:ind w:left="-1560"/>
        <w:jc w:val="both"/>
      </w:pPr>
      <w:r w:rsidRPr="00807A99">
        <w:drawing>
          <wp:inline distT="0" distB="0" distL="0" distR="0" wp14:anchorId="4576D060" wp14:editId="295FE942">
            <wp:extent cx="7285827" cy="3688080"/>
            <wp:effectExtent l="19050" t="19050" r="10795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99661" cy="369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lastRenderedPageBreak/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807A99" w:rsidP="00807A99">
      <w:pPr>
        <w:ind w:left="-1560"/>
        <w:jc w:val="center"/>
      </w:pPr>
      <w:r w:rsidRPr="00807A99">
        <w:rPr>
          <w:sz w:val="24"/>
        </w:rPr>
        <w:drawing>
          <wp:inline distT="0" distB="0" distL="0" distR="0" wp14:anchorId="691E624A" wp14:editId="4CF9CE52">
            <wp:extent cx="7287761" cy="4099560"/>
            <wp:effectExtent l="19050" t="19050" r="27940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02929" cy="410809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807A99" w:rsidP="003939F3">
      <w:pPr>
        <w:ind w:left="-567"/>
        <w:jc w:val="center"/>
      </w:pPr>
      <w:r w:rsidRPr="00807A99">
        <w:lastRenderedPageBreak/>
        <w:drawing>
          <wp:inline distT="0" distB="0" distL="0" distR="0" wp14:anchorId="6CB04282" wp14:editId="2BC1C015">
            <wp:extent cx="6358769" cy="4291965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9847" cy="429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5" w:name="_GoBack"/>
      <w:bookmarkEnd w:id="45"/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6" w:name="_Toc229490327"/>
      <w:r>
        <w:t>4.3 Входные, выходные и промежуточные данные</w:t>
      </w:r>
      <w:bookmarkEnd w:id="46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7" w:name="_Toc229490328"/>
      <w:r>
        <w:t>4.3.1 Входные данные</w:t>
      </w:r>
      <w:bookmarkEnd w:id="47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Default="00BB4BFD">
      <w:r>
        <w:t>Таблица 4.3.1 - Структура и форматы входных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8"/>
        <w:gridCol w:w="2979"/>
        <w:gridCol w:w="1878"/>
        <w:gridCol w:w="2611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lastRenderedPageBreak/>
              <w:t>Учетные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Логин, пароль,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Авторизация клиента или сотрудника.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Данные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заказа и передача его в производственную очередь.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Справочники меню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Название, категория, цена, состав, доступность, КБЖУ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и редактирование позиций меню.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Ингредиенты и техкарты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Сырье, масса, единицы измерения, пищевая ценность, технология приготовления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Расчет КБЖУ, себестоимости и списание сырья.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Поставка, списание, стоп-лист, причина операции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8" w:name="_Toc229490329"/>
      <w:r>
        <w:t>4.3.2 Выходные данные</w:t>
      </w:r>
      <w:bookmarkEnd w:id="48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Default="00BB4BFD">
      <w:r>
        <w:t>Таблица 4.3.2 - Структура и форматы выходных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81"/>
        <w:gridCol w:w="2958"/>
        <w:gridCol w:w="1913"/>
        <w:gridCol w:w="2594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Ответ авторизации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Статус входа, cookie-сессия,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HTTP response / cookie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Открытие соответствующего контура системы.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Результат оформления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Номер заказа, сумма, скидка, статус, состав заказа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Подтверждение заказа клиенту и передача в очередь кухни.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Очередь заказов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Список заказов, позиции, комментарии, время подачи, статусы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Работа повара и бариста-кассира.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Справочные списки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Меню, ингредиенты, категории, клиенты, сотрудники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таблицы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Заполнение экранов управления и форм редактирования.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lastRenderedPageBreak/>
              <w:t>Отчеты и аналитика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Продажи, популярность позиций, ABC-анализ, инвентаризация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графики / таблицы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9" w:name="_Toc229490330"/>
      <w:r>
        <w:t>4.3.3 Промежуточные данные</w:t>
      </w:r>
      <w:bookmarkEnd w:id="49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Default="00BB4BFD">
      <w: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18"/>
        <w:gridCol w:w="2937"/>
        <w:gridCol w:w="2165"/>
        <w:gridCol w:w="2426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Состав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Место хранения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Корзина клиента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localStorage / состояние страницы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DTO-модели</w:t>
            </w:r>
          </w:p>
        </w:tc>
        <w:tc>
          <w:tcPr>
            <w:tcW w:w="3700" w:type="dxa"/>
          </w:tcPr>
          <w:p w:rsidR="0000568E" w:rsidRPr="00DE17D6" w:rsidRDefault="00BB4BFD">
            <w:pPr>
              <w:spacing w:line="240" w:lineRule="auto"/>
              <w:rPr>
                <w:lang w:val="en-US"/>
              </w:rPr>
            </w:pPr>
            <w:r w:rsidRPr="00DE17D6">
              <w:rPr>
                <w:lang w:val="en-US"/>
              </w:rPr>
              <w:t xml:space="preserve">OrderRequest, OrderResponse, ProfileResponse </w:t>
            </w:r>
            <w:r>
              <w:t>и</w:t>
            </w:r>
            <w:r w:rsidRPr="00DE17D6">
              <w:rPr>
                <w:lang w:val="en-US"/>
              </w:rPr>
              <w:t xml:space="preserve"> </w:t>
            </w:r>
            <w:r>
              <w:t>другие</w:t>
            </w:r>
            <w:r w:rsidRPr="00DE17D6">
              <w:rPr>
                <w:lang w:val="en-US"/>
              </w:rPr>
              <w:t xml:space="preserve"> </w:t>
            </w:r>
            <w:r>
              <w:t>контракты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приложения / JSON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Расчетные показатели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серверного приложения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Состояния интерфейса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клиента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Обеспечение удобной работы без лишних перезагрузок.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Транзакционные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Транзакция БД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Атомарное сохранение критичных операций.</w:t>
            </w:r>
          </w:p>
        </w:tc>
      </w:tr>
    </w:tbl>
    <w:p w:rsidR="0000568E" w:rsidRDefault="00BB4BFD">
      <w:pPr>
        <w:pStyle w:val="2"/>
      </w:pPr>
      <w:bookmarkStart w:id="50" w:name="_Toc229490331"/>
      <w:r>
        <w:t>4.4 Реализация используемых методов хранения, обработки и передачи информации об объектах предметной области</w:t>
      </w:r>
      <w:bookmarkEnd w:id="50"/>
    </w:p>
    <w:p w:rsidR="0000568E" w:rsidRDefault="00BB4BFD">
      <w:pPr>
        <w:pStyle w:val="aff"/>
      </w:pPr>
      <w:r>
        <w:t>Методы, определенные в разделе 2.1.3, реализуются в Garden Nook через реляционное хранение данных, серверную обработку запросов, расчетные алгоритмы, графическое представление аналитики и обмен данными между веб-клиентом, WPF-приложением и API.</w:t>
      </w:r>
    </w:p>
    <w:p w:rsidR="0000568E" w:rsidRDefault="00BB4BFD">
      <w:pPr>
        <w:pStyle w:val="30"/>
      </w:pPr>
      <w:bookmarkStart w:id="51" w:name="_Toc229490332"/>
      <w:r>
        <w:lastRenderedPageBreak/>
        <w:t>4.4.1 Методы хранения данных</w:t>
      </w:r>
      <w:bookmarkEnd w:id="51"/>
    </w:p>
    <w:p w:rsidR="0000568E" w:rsidRDefault="00BB4BFD">
      <w:pPr>
        <w:pStyle w:val="aff"/>
      </w:pPr>
      <w:r>
        <w:t>Хранение данных реализуется в Microsoft SQL Server. Основные таблицы отражают устойчивые сущности предметной области: пользователей, меню, ингредиенты, технологические карты, заказы, складские операции и справочники. Связи между таблицами обеспечивают целостность рецептур, заказов и складского учета.</w:t>
      </w:r>
    </w:p>
    <w:p w:rsidR="0000568E" w:rsidRDefault="00BB4BFD">
      <w:r>
        <w:t>Таблица 4.4.1 - Основные таблицы и группы данных базы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74"/>
        <w:gridCol w:w="3420"/>
        <w:gridCol w:w="3052"/>
      </w:tblGrid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Группа таблиц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Ключевые связи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Users, Clients, Employees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Учетные записи, клиенты, сотрудники и роли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историей действий и правами доступа.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MenuItems, MenuCategories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Позиции меню, категории, цены, описания и признаки доступности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техкартами и стоп-листом.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Ingredients, IngredientCategories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Сырье и полуфабрикаты, единицы измерения, КБЖУ и стоимость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техкартами, остатками, поставками и списаниями.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TechnicalCards, TechnicalCardItems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Рецептура позиции, масса ингредиентов и технология приготовления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позиции меню с ингредиентами и расчетами.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Orders, OrderItems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Заказы, состав заказа, комментарии, итоговые суммы и статусы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клиентом, позициями меню и производственной очередью.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Inventory, StopList, WriteOffActs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Остатки, недоступные позиции и документы списания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со складским учетом и доступностью меню.</w:t>
            </w:r>
          </w:p>
        </w:tc>
      </w:tr>
    </w:tbl>
    <w:p w:rsidR="0000568E" w:rsidRDefault="00BB4BFD">
      <w:pPr>
        <w:pStyle w:val="aff"/>
      </w:pPr>
      <w:r>
        <w:t>Для завершения подраздела следует вставить ER-диаграмму базы данных, построенную по фактическим таблицам проекта. Ее лучше разместить сразу после таблицы 4.4.1, чтобы показать связи между заказами, меню, ингредиентами, технологическими картами и складскими сущностями.</w:t>
      </w:r>
    </w:p>
    <w:p w:rsidR="0000568E" w:rsidRDefault="00BB4BFD">
      <w:pPr>
        <w:pStyle w:val="aff"/>
      </w:pPr>
      <w:r>
        <w:rPr>
          <w:b/>
        </w:rPr>
        <w:t>[Место для вставки: ER-диаграмма базы данных Garden Nook]</w:t>
      </w:r>
    </w:p>
    <w:p w:rsidR="0000568E" w:rsidRDefault="00BB4BFD">
      <w:pPr>
        <w:pStyle w:val="aa"/>
      </w:pPr>
      <w:r>
        <w:t>Рисунок 4.4.1 - ER-диаграмма базы данных Garden Nook</w:t>
      </w:r>
    </w:p>
    <w:p w:rsidR="0000568E" w:rsidRDefault="00BB4BFD">
      <w:pPr>
        <w:pStyle w:val="30"/>
      </w:pPr>
      <w:bookmarkStart w:id="52" w:name="_Toc229490333"/>
      <w:r>
        <w:t>4.4.2 Алгоритмы реализации используемых математических моделей</w:t>
      </w:r>
      <w:bookmarkEnd w:id="52"/>
    </w:p>
    <w:p w:rsidR="0000568E" w:rsidRDefault="00BB4BFD">
      <w:pPr>
        <w:pStyle w:val="aff"/>
      </w:pPr>
      <w:r>
        <w:t>Математические модели расчета пищевой ценности, себестоимости и цены позиции были описаны в разделе 2.1.3.2. В программной реализации эти модели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lastRenderedPageBreak/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Default="00BB4BFD">
      <w:pPr>
        <w:pStyle w:val="aa"/>
      </w:pPr>
      <w: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lastRenderedPageBreak/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lastRenderedPageBreak/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>Веб-клиент обеспечивает работу клиентов кофейни, WPF-клиент используется сотрудниками, серверный API инкапсулирует бизнес-логику и доступ к данным, а 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lastRenderedPageBreak/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5332" w:rsidRDefault="00275332" w:rsidP="005E1D2B">
      <w:pPr>
        <w:spacing w:line="240" w:lineRule="auto"/>
      </w:pPr>
      <w:r>
        <w:separator/>
      </w:r>
    </w:p>
  </w:endnote>
  <w:endnote w:type="continuationSeparator" w:id="0">
    <w:p w:rsidR="00275332" w:rsidRDefault="00275332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5332" w:rsidRDefault="00275332" w:rsidP="005E1D2B">
      <w:pPr>
        <w:spacing w:line="240" w:lineRule="auto"/>
      </w:pPr>
      <w:r>
        <w:separator/>
      </w:r>
    </w:p>
  </w:footnote>
  <w:footnote w:type="continuationSeparator" w:id="0">
    <w:p w:rsidR="00275332" w:rsidRDefault="00275332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792077"/>
    <w:multiLevelType w:val="hybridMultilevel"/>
    <w:tmpl w:val="38E404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4"/>
  </w:num>
  <w:num w:numId="5">
    <w:abstractNumId w:val="38"/>
  </w:num>
  <w:num w:numId="6">
    <w:abstractNumId w:val="5"/>
  </w:num>
  <w:num w:numId="7">
    <w:abstractNumId w:val="37"/>
  </w:num>
  <w:num w:numId="8">
    <w:abstractNumId w:val="8"/>
  </w:num>
  <w:num w:numId="9">
    <w:abstractNumId w:val="43"/>
  </w:num>
  <w:num w:numId="10">
    <w:abstractNumId w:val="28"/>
  </w:num>
  <w:num w:numId="11">
    <w:abstractNumId w:val="15"/>
  </w:num>
  <w:num w:numId="12">
    <w:abstractNumId w:val="24"/>
  </w:num>
  <w:num w:numId="13">
    <w:abstractNumId w:val="41"/>
  </w:num>
  <w:num w:numId="14">
    <w:abstractNumId w:val="3"/>
  </w:num>
  <w:num w:numId="15">
    <w:abstractNumId w:val="22"/>
  </w:num>
  <w:num w:numId="16">
    <w:abstractNumId w:val="0"/>
  </w:num>
  <w:num w:numId="17">
    <w:abstractNumId w:val="40"/>
  </w:num>
  <w:num w:numId="18">
    <w:abstractNumId w:val="45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9"/>
  </w:num>
  <w:num w:numId="27">
    <w:abstractNumId w:val="44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2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6"/>
  </w:num>
  <w:num w:numId="41">
    <w:abstractNumId w:val="7"/>
  </w:num>
  <w:num w:numId="42">
    <w:abstractNumId w:val="35"/>
  </w:num>
  <w:num w:numId="43">
    <w:abstractNumId w:val="4"/>
  </w:num>
  <w:num w:numId="44">
    <w:abstractNumId w:val="2"/>
  </w:num>
  <w:num w:numId="45">
    <w:abstractNumId w:val="32"/>
  </w:num>
  <w:num w:numId="46">
    <w:abstractNumId w:val="3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5332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39F3"/>
    <w:rsid w:val="00394E24"/>
    <w:rsid w:val="003A0454"/>
    <w:rsid w:val="003A0902"/>
    <w:rsid w:val="003A1292"/>
    <w:rsid w:val="003B16F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662E8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07A99"/>
    <w:rsid w:val="00812019"/>
    <w:rsid w:val="00814D37"/>
    <w:rsid w:val="008218A5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1086B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F26A53FD-690F-470A-9669-93DC1DE48E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1867</TotalTime>
  <Pages>72</Pages>
  <Words>14734</Words>
  <Characters>83989</Characters>
  <Application>Microsoft Office Word</Application>
  <DocSecurity>0</DocSecurity>
  <Lines>699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98526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139</cp:revision>
  <cp:lastPrinted>2026-03-25T05:23:00Z</cp:lastPrinted>
  <dcterms:created xsi:type="dcterms:W3CDTF">2025-10-28T05:37:00Z</dcterms:created>
  <dcterms:modified xsi:type="dcterms:W3CDTF">2026-05-13T09:51:00Z</dcterms:modified>
</cp:coreProperties>
</file>