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rPr>
          <w:rFonts w:ascii="Proxima Nova" w:cs="Proxima Nova" w:hAnsi="Proxima Nova" w:eastAsia="Proxima Nova"/>
          <w:sz w:val="21"/>
          <w:szCs w:val="21"/>
        </w:rPr>
      </w:pPr>
      <w:r>
        <w:rPr>
          <w:rFonts w:ascii="Proxima Nova" w:hAnsi="Proxima Nova"/>
          <w:sz w:val="21"/>
          <w:szCs w:val="21"/>
          <w:rtl w:val="0"/>
          <w:lang w:val="en-US"/>
        </w:rPr>
        <w:t>Advanced Computing and Simulation Laboratory (A</w:t>
      </w:r>
      <w:r>
        <w:rPr>
          <w:rFonts w:ascii="Proxima Nova" w:hAnsi="Proxima Nova" w:hint="default"/>
          <w:sz w:val="21"/>
          <w:szCs w:val="21"/>
          <w:rtl w:val="0"/>
          <w:lang w:val="en-US"/>
        </w:rPr>
        <w:t>χ</w:t>
      </w:r>
      <w:r>
        <w:rPr>
          <w:rFonts w:ascii="Proxima Nova" w:hAnsi="Proxima Nova"/>
          <w:sz w:val="21"/>
          <w:szCs w:val="21"/>
          <w:rtl w:val="0"/>
          <w:lang w:val="en-US"/>
        </w:rPr>
        <w:t>L),</w:t>
      </w:r>
    </w:p>
    <w:p>
      <w:pPr>
        <w:pStyle w:val="header"/>
        <w:rPr>
          <w:rFonts w:ascii="Proxima Nova" w:cs="Proxima Nova" w:hAnsi="Proxima Nova" w:eastAsia="Proxima Nova"/>
          <w:sz w:val="21"/>
          <w:szCs w:val="21"/>
        </w:rPr>
      </w:pPr>
      <w:r>
        <w:rPr>
          <w:rFonts w:ascii="Proxima Nova" w:hAnsi="Proxima Nova"/>
          <w:sz w:val="21"/>
          <w:szCs w:val="21"/>
          <w:rtl w:val="0"/>
          <w:lang w:val="en-US"/>
        </w:rPr>
        <w:t>Department of Electrical and Computer Systems Engineering,</w:t>
      </w:r>
    </w:p>
    <w:p>
      <w:pPr>
        <w:pStyle w:val="header"/>
        <w:rPr>
          <w:rFonts w:ascii="Proxima Nova" w:cs="Proxima Nova" w:hAnsi="Proxima Nova" w:eastAsia="Proxima Nova"/>
          <w:sz w:val="21"/>
          <w:szCs w:val="21"/>
        </w:rPr>
      </w:pPr>
      <w:r>
        <w:rPr>
          <w:rFonts w:ascii="Proxima Nova" w:hAnsi="Proxima Nova"/>
          <w:sz w:val="21"/>
          <w:szCs w:val="21"/>
          <w:rtl w:val="0"/>
          <w:lang w:val="en-US"/>
        </w:rPr>
        <w:t>Faculty of Engineering,</w:t>
      </w:r>
    </w:p>
    <w:p>
      <w:pPr>
        <w:pStyle w:val="header"/>
        <w:rPr>
          <w:rFonts w:ascii="Proxima Nova" w:cs="Proxima Nova" w:hAnsi="Proxima Nova" w:eastAsia="Proxima Nova"/>
          <w:sz w:val="21"/>
          <w:szCs w:val="21"/>
        </w:rPr>
      </w:pPr>
      <w:r>
        <w:rPr>
          <w:rFonts w:ascii="Proxima Nova" w:hAnsi="Proxima Nova"/>
          <w:sz w:val="21"/>
          <w:szCs w:val="21"/>
          <w:rtl w:val="0"/>
          <w:lang w:val="en-US"/>
        </w:rPr>
        <w:t>Monash University,</w:t>
      </w:r>
    </w:p>
    <w:p>
      <w:pPr>
        <w:pStyle w:val="header"/>
        <w:tabs>
          <w:tab w:val="center" w:pos="3690"/>
          <w:tab w:val="clear" w:pos="4680"/>
        </w:tabs>
        <w:rPr>
          <w:rFonts w:ascii="Proxima Nova" w:cs="Proxima Nova" w:hAnsi="Proxima Nova" w:eastAsia="Proxima Nova"/>
          <w:sz w:val="21"/>
          <w:szCs w:val="21"/>
        </w:rPr>
      </w:pPr>
      <w:r>
        <w:rPr>
          <w:rFonts w:ascii="Proxima Nova" w:hAnsi="Proxima Nova"/>
          <w:sz w:val="21"/>
          <w:szCs w:val="21"/>
          <w:rtl w:val="0"/>
          <w:lang w:val="en-US"/>
        </w:rPr>
        <w:t>Clayton VIC 3168</w:t>
      </w:r>
    </w:p>
    <w:p>
      <w:pPr>
        <w:pStyle w:val="header"/>
        <w:tabs>
          <w:tab w:val="right" w:pos="9900"/>
          <w:tab w:val="clear" w:pos="4680"/>
          <w:tab w:val="clear" w:pos="9360"/>
        </w:tabs>
        <w:rPr>
          <w:rFonts w:ascii="Proxima Nova" w:cs="Proxima Nova" w:hAnsi="Proxima Nova" w:eastAsia="Proxima Nova"/>
          <w:sz w:val="21"/>
          <w:szCs w:val="21"/>
        </w:rPr>
      </w:pPr>
      <w:r>
        <w:rPr>
          <w:rFonts w:ascii="Proxima Nova" w:hAnsi="Proxima Nova"/>
          <w:sz w:val="21"/>
          <w:szCs w:val="21"/>
          <w:rtl w:val="0"/>
          <w:lang w:val="en-US"/>
        </w:rPr>
        <w:t>23</w:t>
      </w:r>
      <w:r>
        <w:rPr>
          <w:rFonts w:ascii="Proxima Nova" w:hAnsi="Proxima Nova"/>
          <w:sz w:val="21"/>
          <w:szCs w:val="21"/>
          <w:rtl w:val="0"/>
          <w:lang w:val="en-US"/>
        </w:rPr>
        <w:t>/</w:t>
      </w:r>
      <w:r>
        <w:rPr>
          <w:rFonts w:ascii="Proxima Nova" w:hAnsi="Proxima Nova"/>
          <w:sz w:val="21"/>
          <w:szCs w:val="21"/>
          <w:rtl w:val="0"/>
          <w:lang w:val="en-US"/>
        </w:rPr>
        <w:t>08</w:t>
      </w:r>
      <w:r>
        <w:rPr>
          <w:rFonts w:ascii="Proxima Nova" w:hAnsi="Proxima Nova"/>
          <w:sz w:val="21"/>
          <w:szCs w:val="21"/>
          <w:rtl w:val="0"/>
          <w:lang w:val="en-US"/>
        </w:rPr>
        <w:t>/2021</w:t>
      </w:r>
    </w:p>
    <w:p>
      <w:pPr>
        <w:pStyle w:val="header"/>
        <w:tabs>
          <w:tab w:val="right" w:pos="9900"/>
          <w:tab w:val="clear" w:pos="4680"/>
          <w:tab w:val="clear" w:pos="9360"/>
        </w:tabs>
        <w:rPr>
          <w:rFonts w:ascii="Proxima Nova" w:cs="Proxima Nova" w:hAnsi="Proxima Nova" w:eastAsia="Proxima Nova"/>
          <w:sz w:val="21"/>
          <w:szCs w:val="21"/>
        </w:rPr>
      </w:pPr>
    </w:p>
    <w:p>
      <w:pPr>
        <w:pStyle w:val="Body"/>
        <w:spacing w:line="276" w:lineRule="auto"/>
        <w:rPr>
          <w:rFonts w:ascii="Proxima Nova" w:cs="Proxima Nova" w:hAnsi="Proxima Nova" w:eastAsia="Proxima Nova"/>
          <w:sz w:val="21"/>
          <w:szCs w:val="21"/>
        </w:rPr>
      </w:pPr>
      <w:r>
        <w:rPr>
          <w:rFonts w:ascii="Proxima Nova" w:hAnsi="Proxima Nova"/>
          <w:sz w:val="21"/>
          <w:szCs w:val="21"/>
          <w:rtl w:val="0"/>
          <w:lang w:val="en-US"/>
        </w:rPr>
        <w:t>Dear Editor,</w:t>
      </w:r>
    </w:p>
    <w:p>
      <w:pPr>
        <w:pStyle w:val="header"/>
        <w:spacing w:after="240"/>
        <w:jc w:val="center"/>
        <w:rPr>
          <w:rFonts w:ascii="Proxima Nova" w:cs="Proxima Nova" w:hAnsi="Proxima Nova" w:eastAsia="Proxima Nova"/>
          <w:sz w:val="21"/>
          <w:szCs w:val="21"/>
        </w:rPr>
      </w:pPr>
      <w:r>
        <w:rPr>
          <w:rFonts w:ascii="Proxima Nova" w:hAnsi="Proxima Nova"/>
          <w:b w:val="1"/>
          <w:bCs w:val="1"/>
          <w:sz w:val="21"/>
          <w:szCs w:val="21"/>
          <w:u w:val="single"/>
          <w:rtl w:val="0"/>
          <w:lang w:val="en-US"/>
        </w:rPr>
        <w:t xml:space="preserve">Submission of manuscript: </w:t>
      </w:r>
      <w:r>
        <w:rPr>
          <w:rFonts w:ascii="Proxima Nova" w:hAnsi="Proxima Nova" w:hint="default"/>
          <w:b w:val="1"/>
          <w:bCs w:val="1"/>
          <w:sz w:val="21"/>
          <w:szCs w:val="21"/>
          <w:u w:val="single"/>
          <w:rtl w:val="0"/>
          <w:lang w:val="en-US"/>
        </w:rPr>
        <w:t>“</w:t>
      </w:r>
      <w:r>
        <w:rPr>
          <w:rFonts w:ascii="Proxima Nova" w:hAnsi="Proxima Nova"/>
          <w:b w:val="1"/>
          <w:bCs w:val="1"/>
          <w:sz w:val="21"/>
          <w:szCs w:val="21"/>
          <w:u w:val="single"/>
          <w:rtl w:val="0"/>
          <w:lang w:val="en-US"/>
        </w:rPr>
        <w:t>A generalized model for the charge transport properties of dressed quantum Hall systems</w:t>
      </w:r>
      <w:r>
        <w:rPr>
          <w:rFonts w:ascii="Proxima Nova" w:hAnsi="Proxima Nova" w:hint="default"/>
          <w:b w:val="1"/>
          <w:bCs w:val="1"/>
          <w:sz w:val="21"/>
          <w:szCs w:val="21"/>
          <w:u w:val="single"/>
          <w:rtl w:val="0"/>
          <w:lang w:val="en-US"/>
        </w:rPr>
        <w:t>”</w:t>
      </w:r>
    </w:p>
    <w:p>
      <w:pPr>
        <w:pStyle w:val="Body"/>
        <w:spacing w:after="240" w:line="276" w:lineRule="auto"/>
        <w:jc w:val="both"/>
        <w:rPr>
          <w:rFonts w:ascii="Proxima Nova" w:cs="Proxima Nova" w:hAnsi="Proxima Nova" w:eastAsia="Proxima Nova"/>
          <w:sz w:val="21"/>
          <w:szCs w:val="21"/>
        </w:rPr>
      </w:pPr>
      <w:r>
        <w:rPr>
          <w:rFonts w:ascii="Proxima Nova" w:hAnsi="Proxima Nova"/>
          <w:sz w:val="21"/>
          <w:szCs w:val="21"/>
          <w:rtl w:val="0"/>
          <w:lang w:val="en-US"/>
        </w:rPr>
        <w:t xml:space="preserve">Please find enclosed, a manuscript titled: </w:t>
      </w:r>
      <w:r>
        <w:rPr>
          <w:rFonts w:ascii="Proxima Nova" w:hAnsi="Proxima Nova" w:hint="default"/>
          <w:sz w:val="21"/>
          <w:szCs w:val="21"/>
          <w:rtl w:val="0"/>
          <w:lang w:val="en-US"/>
        </w:rPr>
        <w:t>“</w:t>
      </w:r>
      <w:r>
        <w:rPr>
          <w:rFonts w:ascii="Proxima Nova" w:hAnsi="Proxima Nova"/>
          <w:sz w:val="21"/>
          <w:szCs w:val="21"/>
          <w:rtl w:val="0"/>
          <w:lang w:val="en-US"/>
        </w:rPr>
        <w:t>A generalized model for the charge transport properties of dressed quantum Hall systems</w:t>
      </w:r>
      <w:r>
        <w:rPr>
          <w:rFonts w:ascii="Proxima Nova" w:hAnsi="Proxima Nova" w:hint="default"/>
          <w:sz w:val="21"/>
          <w:szCs w:val="21"/>
          <w:rtl w:val="0"/>
          <w:lang w:val="en-US"/>
        </w:rPr>
        <w:t>”</w:t>
      </w:r>
      <w:r>
        <w:rPr>
          <w:rFonts w:ascii="Proxima Nova" w:hAnsi="Proxima Nova"/>
          <w:sz w:val="21"/>
          <w:szCs w:val="21"/>
          <w:rtl w:val="0"/>
          <w:lang w:val="en-US"/>
        </w:rPr>
        <w:t xml:space="preserve"> </w:t>
      </w:r>
      <w:r>
        <w:rPr>
          <w:rFonts w:ascii="Proxima Nova" w:hAnsi="Proxima Nova"/>
          <w:sz w:val="21"/>
          <w:szCs w:val="21"/>
          <w:rtl w:val="0"/>
          <w:lang w:val="en-US"/>
        </w:rPr>
        <w:t>which we are submitting for exclusive consideration of publication as an article in your highly esteemed journal, Physical Review B.</w:t>
      </w:r>
    </w:p>
    <w:p>
      <w:pPr>
        <w:pStyle w:val="Body"/>
        <w:spacing w:after="240" w:line="276" w:lineRule="auto"/>
        <w:jc w:val="both"/>
        <w:rPr>
          <w:rFonts w:ascii="Proxima Nova" w:cs="Proxima Nova" w:hAnsi="Proxima Nova" w:eastAsia="Proxima Nova"/>
          <w:sz w:val="21"/>
          <w:szCs w:val="21"/>
        </w:rPr>
      </w:pPr>
      <w:r>
        <w:rPr>
          <w:rFonts w:ascii="Proxima Nova" w:hAnsi="Proxima Nova"/>
          <w:sz w:val="21"/>
          <w:szCs w:val="21"/>
          <w:rtl w:val="0"/>
          <w:lang w:val="en-US"/>
        </w:rPr>
        <w:t xml:space="preserve">This manuscript presents a generalized mathematical model for predicting the transport properties of a quantum system exposed to a stationary magnetic field and a high-intensity electromagnetic field. </w:t>
      </w:r>
      <w:r>
        <w:rPr>
          <w:rFonts w:ascii="Proxima Nova" w:hAnsi="Proxima Nova"/>
          <w:sz w:val="21"/>
          <w:szCs w:val="21"/>
          <w:rtl w:val="0"/>
          <w:lang w:val="en-US"/>
        </w:rPr>
        <w:t>We can observe the q</w:t>
      </w:r>
      <w:r>
        <w:rPr>
          <w:rFonts w:ascii="Proxima Nova" w:hAnsi="Proxima Nova"/>
          <w:sz w:val="21"/>
          <w:szCs w:val="21"/>
          <w:rtl w:val="0"/>
          <w:lang w:val="en-US"/>
        </w:rPr>
        <w:t>uantum Hall effect</w:t>
      </w:r>
      <w:r>
        <w:rPr>
          <w:rFonts w:ascii="Proxima Nova" w:hAnsi="Proxima Nova"/>
          <w:sz w:val="21"/>
          <w:szCs w:val="21"/>
          <w:rtl w:val="0"/>
          <w:lang w:val="en-US"/>
        </w:rPr>
        <w:t xml:space="preserve"> </w:t>
      </w:r>
      <w:r>
        <w:rPr>
          <w:rFonts w:ascii="Proxima Nova" w:hAnsi="Proxima Nova"/>
          <w:sz w:val="21"/>
          <w:szCs w:val="21"/>
          <w:rtl w:val="0"/>
          <w:lang w:val="en-US"/>
        </w:rPr>
        <w:t xml:space="preserve">in two-dimensional (2D) fermion systems at low temperatures under </w:t>
      </w:r>
      <w:r>
        <w:rPr>
          <w:rFonts w:ascii="Proxima Nova" w:hAnsi="Proxima Nova"/>
          <w:sz w:val="21"/>
          <w:szCs w:val="21"/>
          <w:rtl w:val="0"/>
          <w:lang w:val="en-US"/>
        </w:rPr>
        <w:t xml:space="preserve">the </w:t>
      </w:r>
      <w:r>
        <w:rPr>
          <w:rFonts w:ascii="Proxima Nova" w:hAnsi="Proxima Nova"/>
          <w:sz w:val="21"/>
          <w:szCs w:val="21"/>
          <w:rtl w:val="0"/>
          <w:lang w:val="en-US"/>
        </w:rPr>
        <w:t>strong stationary magnetic fields</w:t>
      </w:r>
      <w:r>
        <w:rPr>
          <w:rFonts w:ascii="Proxima Nova" w:hAnsi="Proxima Nova"/>
          <w:sz w:val="21"/>
          <w:szCs w:val="21"/>
          <w:rtl w:val="0"/>
          <w:lang w:val="en-US"/>
        </w:rPr>
        <w:t xml:space="preserve">. In addition, </w:t>
      </w:r>
      <w:r>
        <w:rPr>
          <w:rFonts w:ascii="Proxima Nova" w:hAnsi="Proxima Nova"/>
          <w:sz w:val="21"/>
          <w:szCs w:val="21"/>
          <w:rtl w:val="0"/>
          <w:lang w:val="en-US"/>
        </w:rPr>
        <w:t xml:space="preserve">we can observe more exciting phenomena by simultaneously applying a dressing field to a quantum Hall system already under a non-oscillating magnetic field. </w:t>
      </w:r>
      <w:r>
        <w:rPr>
          <w:rFonts w:ascii="Proxima Nova" w:hAnsi="Proxima Nova"/>
          <w:sz w:val="21"/>
          <w:szCs w:val="21"/>
          <w:rtl w:val="0"/>
          <w:lang w:val="en-US"/>
        </w:rPr>
        <w:t xml:space="preserve"> </w:t>
      </w:r>
      <w:r>
        <w:rPr>
          <w:rFonts w:ascii="Proxima Nova" w:hAnsi="Proxima Nova"/>
          <w:sz w:val="21"/>
          <w:szCs w:val="21"/>
          <w:rtl w:val="0"/>
          <w:lang w:val="en-US"/>
        </w:rPr>
        <w:t>We treat the interacting fermion system and the radiation as one combined quantum system, namely dressed system</w:t>
      </w:r>
      <w:r>
        <w:rPr>
          <w:rFonts w:ascii="Proxima Nova" w:hAnsi="Proxima Nova"/>
          <w:sz w:val="21"/>
          <w:szCs w:val="21"/>
          <w:rtl w:val="0"/>
          <w:lang w:val="en-US"/>
        </w:rPr>
        <w:t>.</w:t>
      </w:r>
    </w:p>
    <w:p>
      <w:pPr>
        <w:pStyle w:val="Body"/>
        <w:spacing w:after="240" w:line="276" w:lineRule="auto"/>
        <w:jc w:val="both"/>
        <w:rPr>
          <w:rFonts w:ascii="Proxima Nova" w:cs="Proxima Nova" w:hAnsi="Proxima Nova" w:eastAsia="Proxima Nova"/>
          <w:sz w:val="21"/>
          <w:szCs w:val="21"/>
        </w:rPr>
      </w:pPr>
      <w:r>
        <w:rPr>
          <w:rFonts w:ascii="Proxima Nova" w:hAnsi="Proxima Nova"/>
          <w:sz w:val="21"/>
          <w:szCs w:val="21"/>
          <w:rtl w:val="0"/>
          <w:lang w:val="en-US"/>
        </w:rPr>
        <w:t>Previous studies have demonstrated several models for the one-directional conductivity behavior of dressed quantum Hall systems</w:t>
      </w:r>
      <w:r>
        <w:rPr>
          <w:rFonts w:ascii="Proxima Nova" w:hAnsi="Proxima Nova"/>
          <w:sz w:val="21"/>
          <w:szCs w:val="21"/>
          <w:rtl w:val="0"/>
          <w:lang w:val="en-US"/>
        </w:rPr>
        <w:t xml:space="preserve">. </w:t>
      </w:r>
      <w:r>
        <w:rPr>
          <w:rFonts w:ascii="Proxima Nova" w:hAnsi="Proxima Nova"/>
          <w:sz w:val="21"/>
          <w:szCs w:val="21"/>
          <w:rtl w:val="0"/>
          <w:lang w:val="en-US"/>
        </w:rPr>
        <w:t xml:space="preserve">However, they have not adopted the state-of-the-art model to describe the conductivity in a quantum Hall system. In this work, </w:t>
      </w:r>
      <w:r>
        <w:rPr>
          <w:rFonts w:ascii="Proxima Nova" w:hAnsi="Proxima Nova"/>
          <w:sz w:val="21"/>
          <w:szCs w:val="21"/>
          <w:rtl w:val="0"/>
          <w:lang w:val="en-US"/>
        </w:rPr>
        <w:t>we introduce a</w:t>
      </w:r>
      <w:r>
        <w:rPr>
          <w:rFonts w:ascii="Proxima Nova" w:hAnsi="Proxima Nova"/>
          <w:sz w:val="21"/>
          <w:szCs w:val="21"/>
          <w:rtl w:val="0"/>
          <w:lang w:val="en-US"/>
        </w:rPr>
        <w:t xml:space="preserve"> new formulation, which is based on Landau quantization theory and </w:t>
      </w:r>
      <w:r>
        <w:rPr>
          <w:rFonts w:ascii="Proxima Nova" w:hAnsi="Proxima Nova"/>
          <w:sz w:val="21"/>
          <w:szCs w:val="21"/>
          <w:rtl w:val="0"/>
          <w:lang w:val="en-US"/>
        </w:rPr>
        <w:t xml:space="preserve">the </w:t>
      </w:r>
      <w:r>
        <w:rPr>
          <w:rFonts w:ascii="Proxima Nova" w:hAnsi="Proxima Nova"/>
          <w:sz w:val="21"/>
          <w:szCs w:val="21"/>
          <w:rtl w:val="0"/>
          <w:lang w:val="en-US"/>
        </w:rPr>
        <w:t xml:space="preserve">Floquet-Drude conductivity approach. </w:t>
      </w:r>
      <w:r>
        <w:rPr>
          <w:rFonts w:ascii="Proxima Nova" w:hAnsi="Proxima Nova"/>
          <w:sz w:val="21"/>
          <w:szCs w:val="21"/>
          <w:rtl w:val="0"/>
          <w:lang w:val="en-US"/>
        </w:rPr>
        <w:t>W</w:t>
      </w:r>
      <w:r>
        <w:rPr>
          <w:rFonts w:ascii="Proxima Nova" w:hAnsi="Proxima Nova"/>
          <w:sz w:val="21"/>
          <w:szCs w:val="21"/>
          <w:rtl w:val="0"/>
          <w:lang w:val="en-US"/>
        </w:rPr>
        <w:t>e explicitly calculate the longitudinal components</w:t>
      </w:r>
      <w:r>
        <w:rPr>
          <w:rFonts w:ascii="Proxima Nova" w:hAnsi="Proxima Nova"/>
          <w:sz w:val="21"/>
          <w:szCs w:val="21"/>
          <w:rtl w:val="0"/>
          <w:lang w:val="en-US"/>
        </w:rPr>
        <w:t xml:space="preserve"> </w:t>
      </w:r>
      <w:r>
        <w:rPr>
          <w:rFonts w:ascii="Proxima Nova" w:hAnsi="Proxima Nova"/>
          <w:sz w:val="21"/>
          <w:szCs w:val="21"/>
          <w:rtl w:val="0"/>
          <w:lang w:val="en-US"/>
        </w:rPr>
        <w:t>of the conductivity tensor in a periodically driven quantum Hall system. Finally, we demonstrate that our generalized model reproduces the results of the state-of-the-art conductivity model</w:t>
      </w:r>
      <w:r>
        <w:rPr>
          <w:rFonts w:ascii="Proxima Nova" w:hAnsi="Proxima Nova"/>
          <w:sz w:val="21"/>
          <w:szCs w:val="21"/>
          <w:rtl w:val="0"/>
          <w:lang w:val="en-US"/>
        </w:rPr>
        <w:t xml:space="preserve">, </w:t>
      </w:r>
      <w:r>
        <w:rPr>
          <w:rFonts w:ascii="Proxima Nova" w:hAnsi="Proxima Nova"/>
          <w:sz w:val="21"/>
          <w:szCs w:val="21"/>
          <w:rtl w:val="0"/>
          <w:lang w:val="en-US"/>
        </w:rPr>
        <w:t>which was developed for the more specific case of quantum Hall systems without the external dressing field. Moreover, we find that the optical field can be used as a mechanism to regulate transport behavior in numerous 2D nanostructures which can serve as a basis for many useful nanoelectronic devices.</w:t>
      </w:r>
    </w:p>
    <w:p>
      <w:pPr>
        <w:pStyle w:val="Body"/>
        <w:spacing w:after="240" w:line="276" w:lineRule="auto"/>
        <w:jc w:val="both"/>
        <w:rPr>
          <w:rFonts w:ascii="Proxima Nova" w:cs="Proxima Nova" w:hAnsi="Proxima Nova" w:eastAsia="Proxima Nova"/>
          <w:sz w:val="21"/>
          <w:szCs w:val="21"/>
        </w:rPr>
      </w:pPr>
      <w:r>
        <w:rPr>
          <w:rFonts w:ascii="Proxima Nova" w:hAnsi="Proxima Nova"/>
          <w:sz w:val="21"/>
          <w:szCs w:val="21"/>
          <w:rtl w:val="0"/>
          <w:lang w:val="en-US"/>
        </w:rPr>
        <w:t>We believe that Physical Review B, with its reach towards readers working in both pure and applied physics, is the optimal platform to present our work, leading to a fruitful and open discussion of the consequences of our results.</w:t>
      </w:r>
    </w:p>
    <w:p>
      <w:pPr>
        <w:pStyle w:val="Body"/>
        <w:spacing w:after="240" w:line="276" w:lineRule="auto"/>
        <w:jc w:val="both"/>
        <w:rPr>
          <w:rFonts w:ascii="Proxima Nova" w:cs="Proxima Nova" w:hAnsi="Proxima Nova" w:eastAsia="Proxima Nova"/>
          <w:sz w:val="21"/>
          <w:szCs w:val="21"/>
        </w:rPr>
      </w:pPr>
      <w:r>
        <w:rPr>
          <w:rFonts w:ascii="Proxima Nova" w:hAnsi="Proxima Nova"/>
          <w:sz w:val="21"/>
          <w:szCs w:val="21"/>
          <w:rtl w:val="0"/>
          <w:lang w:val="en-US"/>
        </w:rPr>
        <w:t>Therefore, we herewith submit our manuscript to Physical Review B for your kind consideration. We</w:t>
      </w:r>
      <w:r>
        <w:rPr>
          <w:rFonts w:ascii="Proxima Nova" w:cs="Proxima Nova" w:hAnsi="Proxima Nova" w:eastAsia="Proxima Nova"/>
          <w:sz w:val="21"/>
          <w:szCs w:val="2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3948695</wp:posOffset>
            </wp:positionH>
            <wp:positionV relativeFrom="line">
              <wp:posOffset>277991</wp:posOffset>
            </wp:positionV>
            <wp:extent cx="1869629" cy="934815"/>
            <wp:effectExtent l="23181" t="48284" r="23181" b="48284"/>
            <wp:wrapNone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180000">
                      <a:off x="0" y="0"/>
                      <a:ext cx="1869629" cy="934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Proxima Nova" w:hAnsi="Proxima Nova"/>
          <w:sz w:val="21"/>
          <w:szCs w:val="21"/>
          <w:rtl w:val="0"/>
          <w:lang w:val="en-US"/>
        </w:rPr>
        <w:t xml:space="preserve"> appreciate your valuable time and anticipate a favorable outcome.</w:t>
      </w:r>
    </w:p>
    <w:p>
      <w:pPr>
        <w:pStyle w:val="Body"/>
        <w:spacing w:after="0" w:line="276" w:lineRule="auto"/>
        <w:jc w:val="both"/>
        <w:rPr>
          <w:rFonts w:ascii="Proxima Nova" w:cs="Proxima Nova" w:hAnsi="Proxima Nova" w:eastAsia="Proxima Nova"/>
          <w:sz w:val="21"/>
          <w:szCs w:val="21"/>
        </w:rPr>
      </w:pPr>
      <w:r>
        <w:rPr>
          <w:rFonts w:ascii="Proxima Nova" w:hAnsi="Proxima Nova"/>
          <w:sz w:val="21"/>
          <w:szCs w:val="21"/>
          <w:rtl w:val="0"/>
          <w:lang w:val="en-US"/>
        </w:rPr>
        <w:t>Yours sincerely,</w:t>
      </w:r>
    </w:p>
    <w:p>
      <w:pPr>
        <w:pStyle w:val="Body"/>
        <w:spacing w:after="0" w:line="276" w:lineRule="auto"/>
        <w:jc w:val="both"/>
        <w:rPr>
          <w:rFonts w:ascii="Proxima Nova" w:cs="Proxima Nova" w:hAnsi="Proxima Nova" w:eastAsia="Proxima Nova"/>
          <w:sz w:val="21"/>
          <w:szCs w:val="21"/>
        </w:rPr>
      </w:pPr>
    </w:p>
    <w:p>
      <w:pPr>
        <w:pStyle w:val="Body"/>
        <w:spacing w:after="40" w:line="276" w:lineRule="auto"/>
        <w:jc w:val="both"/>
        <w:rPr>
          <w:rFonts w:ascii="Proxima Nova" w:cs="Proxima Nova" w:hAnsi="Proxima Nova" w:eastAsia="Proxima Nova"/>
          <w:sz w:val="21"/>
          <w:szCs w:val="21"/>
        </w:rPr>
      </w:pPr>
      <w:r>
        <w:rPr>
          <w:rFonts w:ascii="Proxima Nova" w:cs="Proxima Nova" w:hAnsi="Proxima Nova" w:eastAsia="Proxima Nova"/>
          <w:sz w:val="21"/>
          <w:szCs w:val="21"/>
        </w:rPr>
        <w:br w:type="textWrapping"/>
      </w:r>
      <w:r>
        <w:rPr>
          <w:rFonts w:ascii="Proxima Nova" w:hAnsi="Proxima Nova"/>
          <w:sz w:val="21"/>
          <w:szCs w:val="21"/>
          <w:rtl w:val="0"/>
          <w:lang w:val="en-US"/>
        </w:rPr>
        <w:t>_________________________________</w:t>
        <w:tab/>
        <w:tab/>
        <w:tab/>
        <w:t>_________________________________</w:t>
        <w:tab/>
      </w:r>
    </w:p>
    <w:p>
      <w:pPr>
        <w:pStyle w:val="Body"/>
        <w:tabs>
          <w:tab w:val="left" w:pos="5745"/>
          <w:tab w:val="left" w:pos="5895"/>
        </w:tabs>
        <w:spacing w:after="0" w:line="240" w:lineRule="auto"/>
        <w:jc w:val="both"/>
        <w:rPr>
          <w:rFonts w:ascii="Proxima Nova" w:cs="Proxima Nova" w:hAnsi="Proxima Nova" w:eastAsia="Proxima Nova"/>
          <w:sz w:val="21"/>
          <w:szCs w:val="21"/>
        </w:rPr>
      </w:pPr>
      <w:r>
        <w:rPr>
          <w:rFonts w:ascii="Proxima Nova" w:hAnsi="Proxima Nova"/>
          <w:sz w:val="21"/>
          <w:szCs w:val="21"/>
          <w:rtl w:val="0"/>
        </w:rPr>
        <w:t>Malin Premaratne (Corresponding Author)</w:t>
        <w:tab/>
      </w:r>
      <w:r>
        <w:rPr>
          <w:rFonts w:ascii="Proxima Nova" w:hAnsi="Proxima Nova"/>
          <w:sz w:val="21"/>
          <w:szCs w:val="21"/>
          <w:rtl w:val="0"/>
          <w:lang w:val="en-US"/>
        </w:rPr>
        <w:t>Kosala Herath</w:t>
      </w:r>
      <w:r>
        <w:rPr>
          <w:rFonts w:ascii="Proxima Nova" w:hAnsi="Proxima Nova"/>
          <w:sz w:val="21"/>
          <w:szCs w:val="21"/>
          <w:rtl w:val="0"/>
          <w:lang w:val="en-US"/>
        </w:rPr>
        <w:t xml:space="preserve"> (Corresponding Author)</w:t>
        <w:tab/>
      </w:r>
    </w:p>
    <w:p>
      <w:pPr>
        <w:pStyle w:val="Body"/>
        <w:tabs>
          <w:tab w:val="left" w:pos="5745"/>
        </w:tabs>
        <w:spacing w:after="0" w:line="240" w:lineRule="auto"/>
        <w:jc w:val="both"/>
      </w:pPr>
      <w:r>
        <w:rPr>
          <w:rStyle w:val="Link"/>
          <w:rFonts w:ascii="Proxima Nova" w:hAnsi="Proxima Nova"/>
          <w:outline w:val="0"/>
          <w:color w:val="000000"/>
          <w:sz w:val="21"/>
          <w:szCs w:val="21"/>
          <w:u w:val="none" w:color="000000"/>
          <w:rtl w:val="0"/>
          <w14:textFill>
            <w14:solidFill>
              <w14:srgbClr w14:val="000000"/>
            </w14:solidFill>
          </w14:textFill>
        </w:rPr>
        <w:t>malin.premaratne@monash.edu</w:t>
      </w:r>
      <w:r>
        <w:rPr>
          <w:rFonts w:ascii="Proxima Nova" w:hAnsi="Proxima Nova"/>
          <w:sz w:val="21"/>
          <w:szCs w:val="21"/>
          <w:rtl w:val="0"/>
        </w:rPr>
        <w:t xml:space="preserve"> </w:t>
        <w:tab/>
      </w:r>
      <w:r>
        <w:rPr>
          <w:rFonts w:ascii="Proxima Nova" w:hAnsi="Proxima Nova"/>
          <w:sz w:val="21"/>
          <w:szCs w:val="21"/>
          <w:rtl w:val="0"/>
          <w:lang w:val="en-US"/>
        </w:rPr>
        <w:t>Kosala.herath</w:t>
      </w:r>
      <w:r>
        <w:rPr>
          <w:rStyle w:val="Link"/>
          <w:rFonts w:ascii="Proxima Nova" w:hAnsi="Proxima Nova"/>
          <w:outline w:val="0"/>
          <w:color w:val="000000"/>
          <w:sz w:val="21"/>
          <w:szCs w:val="21"/>
          <w:u w:val="none" w:color="000000"/>
          <w:rtl w:val="0"/>
          <w14:textFill>
            <w14:solidFill>
              <w14:srgbClr w14:val="000000"/>
            </w14:solidFill>
          </w14:textFill>
        </w:rPr>
        <w:t>@monash.edu</w:t>
      </w:r>
    </w:p>
    <w:sectPr>
      <w:headerReference w:type="default" r:id="rId5"/>
      <w:footerReference w:type="default" r:id="rId6"/>
      <w:pgSz w:w="12240" w:h="15840" w:orient="portrait"/>
      <w:pgMar w:top="1710" w:right="1080" w:bottom="126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Proxima No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rPr>
        <w:outline w:val="0"/>
        <w:color w:val="767171"/>
        <w:sz w:val="18"/>
        <w:szCs w:val="18"/>
        <w:u w:color="767171"/>
        <w:lang w:val="en-US"/>
        <w14:textFill>
          <w14:solidFill>
            <w14:srgbClr w14:val="767171"/>
          </w14:solidFill>
        </w14:textFill>
      </w:rPr>
    </w:pPr>
    <w:r>
      <w:rPr>
        <w:outline w:val="0"/>
        <w:color w:val="767171"/>
        <w:sz w:val="18"/>
        <w:szCs w:val="18"/>
        <w:u w:color="767171"/>
        <w:rtl w:val="0"/>
        <w:lang w:val="en-US"/>
        <w14:textFill>
          <w14:solidFill>
            <w14:srgbClr w14:val="767171"/>
          </w14:solidFill>
        </w14:textFill>
      </w:rPr>
      <w:t>Postal: Building 82, Wellington Road, Clayton Campus, Monash University, VIC 3800, Australia</w:t>
    </w:r>
  </w:p>
  <w:p>
    <w:pPr>
      <w:pStyle w:val="footer"/>
      <w:tabs>
        <w:tab w:val="right" w:pos="10060"/>
        <w:tab w:val="clear" w:pos="9360"/>
      </w:tabs>
      <w:rPr>
        <w:outline w:val="0"/>
        <w:color w:val="767171"/>
        <w:sz w:val="18"/>
        <w:szCs w:val="18"/>
        <w:u w:color="767171"/>
        <w:lang w:val="en-US"/>
        <w14:textFill>
          <w14:solidFill>
            <w14:srgbClr w14:val="767171"/>
          </w14:solidFill>
        </w14:textFill>
      </w:rPr>
    </w:pPr>
    <w:r>
      <w:rPr>
        <w:outline w:val="0"/>
        <w:color w:val="767171"/>
        <w:sz w:val="18"/>
        <w:szCs w:val="18"/>
        <w:u w:color="767171"/>
        <w:rtl w:val="0"/>
        <w:lang w:val="en-US"/>
        <w14:textFill>
          <w14:solidFill>
            <w14:srgbClr w14:val="767171"/>
          </w14:solidFill>
        </w14:textFill>
      </w:rPr>
      <w:t>Telephone: +61 3 9905 0399</w:t>
      <w:tab/>
      <w:tab/>
      <w:t xml:space="preserve">               Facsimile: +61 3 9905 3409</w:t>
    </w:r>
  </w:p>
  <w:p>
    <w:pPr>
      <w:pStyle w:val="footer"/>
      <w:tabs>
        <w:tab w:val="right" w:pos="10060"/>
        <w:tab w:val="clear" w:pos="9360"/>
      </w:tabs>
    </w:pPr>
    <w:r>
      <w:rPr>
        <w:outline w:val="0"/>
        <w:color w:val="767171"/>
        <w:sz w:val="18"/>
        <w:szCs w:val="18"/>
        <w:u w:color="767171"/>
        <w:rtl w:val="0"/>
        <w:lang w:val="en-US"/>
        <w14:textFill>
          <w14:solidFill>
            <w14:srgbClr w14:val="767171"/>
          </w14:solidFill>
        </w14:textFill>
      </w:rPr>
      <w:t>CRICOS Provider: No. 00008C</w:t>
      <w:tab/>
      <w:tab/>
      <w:t>ABN: 12 377 614 012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center" w:pos="5220"/>
        <w:tab w:val="clear" w:pos="4680"/>
      </w:tabs>
      <w:jc w:val="right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533309</wp:posOffset>
          </wp:positionH>
          <wp:positionV relativeFrom="page">
            <wp:posOffset>280854</wp:posOffset>
          </wp:positionV>
          <wp:extent cx="1549400" cy="457048"/>
          <wp:effectExtent l="0" t="0" r="0" b="0"/>
          <wp:wrapNone/>
          <wp:docPr id="1073741826" name="officeArt object" descr="C:\Users\small\AppData\Local\Microsoft\Windows\INetCache\Content.Word\monash-university-logo-2016-blac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C:\Users\small\AppData\Local\Microsoft\Windows\INetCache\Content.Word\monash-university-logo-2016-black.jpg" descr="C:\Users\small\AppData\Local\Microsoft\Windows\INetCache\Content.Word\monash-university-logo-2016-black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8105" t="22005" r="9542" b="20962"/>
                  <a:stretch>
                    <a:fillRect/>
                  </a:stretch>
                </pic:blipFill>
                <pic:spPr>
                  <a:xfrm>
                    <a:off x="0" y="0"/>
                    <a:ext cx="1549400" cy="4570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outline w:val="0"/>
        <w:color w:val="767171"/>
        <w:u w:color="767171"/>
        <w:rtl w:val="0"/>
        <w:lang w:val="en-US"/>
        <w14:textFill>
          <w14:solidFill>
            <w14:srgbClr w14:val="767171"/>
          </w14:solidFill>
        </w14:textFill>
      </w:rPr>
      <w:tab/>
      <w:t xml:space="preserve">                            </w:t>
      <w:tab/>
    </w:r>
    <w:r>
      <w:rPr>
        <w:outline w:val="0"/>
        <w:color w:val="767171"/>
        <w:sz w:val="24"/>
        <w:szCs w:val="24"/>
        <w:u w:color="767171"/>
        <w:rtl w:val="0"/>
        <w:lang w:val="en-US"/>
        <w14:textFill>
          <w14:solidFill>
            <w14:srgbClr w14:val="767171"/>
          </w14:solidFill>
        </w14:textFill>
      </w:rPr>
      <w:t xml:space="preserve">                                     </w:t>
    </w:r>
    <w:r>
      <w:rPr>
        <w:rFonts w:ascii="Times New Roman" w:hAnsi="Times New Roman"/>
        <w:outline w:val="0"/>
        <w:color w:val="767171"/>
        <w:sz w:val="24"/>
        <w:szCs w:val="24"/>
        <w:u w:color="767171"/>
        <w:rtl w:val="0"/>
        <w:lang w:val="en-US"/>
        <w14:textFill>
          <w14:solidFill>
            <w14:srgbClr w14:val="767171"/>
          </w14:solidFill>
        </w14:textFill>
      </w:rPr>
      <w:t>www.monash.edu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