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57929116"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固相と気相それぞれ</w:t>
      </w:r>
      <w:r w:rsidR="008A0BD3">
        <w:rPr>
          <w:rFonts w:hint="eastAsia"/>
        </w:rPr>
        <w:t>に対する</w:t>
      </w:r>
      <w:r w:rsidR="00DC7D48">
        <w:rPr>
          <w:rFonts w:hint="eastAsia"/>
        </w:rPr>
        <w:t>壁面モデル</w:t>
      </w:r>
      <w:r w:rsidR="00B303CA">
        <w:rPr>
          <w:rFonts w:hint="eastAsia"/>
        </w:rPr>
        <w:t>として、</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16509E20" w:rsidR="00E47595" w:rsidRDefault="00E47595" w:rsidP="00BC7B2F">
      <w:pPr>
        <w:outlineLvl w:val="0"/>
      </w:pPr>
      <w:r>
        <w:rPr>
          <w:rFonts w:hint="eastAsia"/>
        </w:rPr>
        <w:t>A</w:t>
      </w:r>
      <w:r>
        <w:t xml:space="preserve">. </w:t>
      </w:r>
      <w:r>
        <w:rPr>
          <w:rFonts w:hint="eastAsia"/>
        </w:rPr>
        <w:t>固相</w:t>
      </w:r>
      <w:r w:rsidR="003D0051">
        <w:rPr>
          <w:rFonts w:hint="eastAsia"/>
        </w:rPr>
        <w:t>（</w:t>
      </w:r>
      <w:r w:rsidR="003D0051">
        <w:rPr>
          <w:rFonts w:hint="eastAsia"/>
        </w:rPr>
        <w:t>D</w:t>
      </w:r>
      <w:r w:rsidR="003D0051">
        <w:t>EM</w:t>
      </w:r>
      <w:r w:rsidR="003D0051">
        <w:rPr>
          <w:rFonts w:hint="eastAsia"/>
        </w:rPr>
        <w:t>）</w:t>
      </w:r>
    </w:p>
    <w:p w14:paraId="4C00EF3F" w14:textId="47D77A2F" w:rsidR="003D0051" w:rsidRDefault="003D0051">
      <w:r>
        <w:rPr>
          <w:rFonts w:hint="eastAsia"/>
        </w:rPr>
        <w:t xml:space="preserve">　</w:t>
      </w:r>
      <w:r>
        <w:t>DEM</w:t>
      </w:r>
      <w:r>
        <w:rPr>
          <w:rFonts w:hint="eastAsia"/>
        </w:rPr>
        <w:t>において、</w:t>
      </w:r>
      <w:r w:rsidR="00380A06">
        <w:rPr>
          <w:rFonts w:hint="eastAsia"/>
        </w:rPr>
        <w:t>固相粒子は剛体球としてモデル化され</w:t>
      </w:r>
      <w:r w:rsidR="00B40DB6">
        <w:rPr>
          <w:rFonts w:hint="eastAsia"/>
        </w:rPr>
        <w:t>る。</w:t>
      </w:r>
      <w:r w:rsidR="00380A06">
        <w:rPr>
          <w:rFonts w:hint="eastAsia"/>
        </w:rPr>
        <w:t>その</w:t>
      </w:r>
      <w:r w:rsidR="0082066B">
        <w:rPr>
          <w:rFonts w:hint="eastAsia"/>
        </w:rPr>
        <w:t>運動</w:t>
      </w:r>
      <w:r w:rsidR="00380A06">
        <w:rPr>
          <w:rFonts w:hint="eastAsia"/>
        </w:rPr>
        <w:t>は並進方向および回転方向における運動方程式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0B6B695C" w14:textId="4F4C8F90" w:rsidR="002D09AD" w:rsidRPr="002D09AD" w:rsidRDefault="002D09AD" w:rsidP="006759BD">
      <w:pPr>
        <w:pStyle w:val="a6"/>
        <w:rPr>
          <w:rFonts w:hint="eastAsia"/>
        </w:rPr>
      </w:pPr>
      <m:oMathPara>
        <m:oMath>
          <m:eqArr>
            <m:eqArrPr>
              <m:maxDist m:val="1"/>
              <m:ctrlPr>
                <w:rPr>
                  <w:rFonts w:ascii="Cambria Math" w:hAnsi="Cambria Math"/>
                  <w:b w:val="0"/>
                  <w:i/>
                </w:rPr>
              </m:ctrlPr>
            </m:eqArrPr>
            <m:e>
              <m:r>
                <m:rPr>
                  <m:sty m:val="bi"/>
                </m:rPr>
                <w:rPr>
                  <w:rFonts w:ascii="Cambria Math" w:hAnsi="Cambria Math" w:cs="Times New Roman"/>
                </w:rPr>
                <m:t>m</m:t>
              </m:r>
              <m:f>
                <m:fPr>
                  <m:ctrlPr>
                    <w:rPr>
                      <w:rFonts w:ascii="Cambria Math" w:hAnsi="Cambria Math" w:cs="Times New Roman"/>
                      <w:i/>
                    </w:rPr>
                  </m:ctrlPr>
                </m:fPr>
                <m:num>
                  <m:r>
                    <m:rPr>
                      <m:sty m:val="bi"/>
                    </m:rPr>
                    <w:rPr>
                      <w:rFonts w:ascii="Cambria Math" w:hAnsi="Cambria Math" w:cs="Times New Roman"/>
                    </w:rPr>
                    <m:t>d</m:t>
                  </m:r>
                  <m:r>
                    <m:rPr>
                      <m:sty m:val="bi"/>
                    </m:rPr>
                    <w:rPr>
                      <w:rFonts w:ascii="Cambria Math" w:hAnsi="Cambria Math" w:cs="Times New Roman"/>
                    </w:rPr>
                    <m:t>v</m:t>
                  </m:r>
                </m:num>
                <m:den>
                  <m:r>
                    <m:rPr>
                      <m:sty m:val="bi"/>
                    </m:rPr>
                    <w:rPr>
                      <w:rFonts w:ascii="Cambria Math" w:hAnsi="Cambria Math" w:cs="Times New Roman"/>
                    </w:rPr>
                    <m:t>dt</m:t>
                  </m:r>
                </m:den>
              </m:f>
              <m:r>
                <m:rPr>
                  <m:sty m:val="bi"/>
                </m:rPr>
                <w:rPr>
                  <w:rFonts w:ascii="Cambria Math" w:hAnsi="Cambria Math" w:cs="Times New Roman"/>
                </w:rPr>
                <m:t xml:space="preserve"> = Σ</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d</m:t>
                  </m:r>
                  <m:r>
                    <m:rPr>
                      <m:sty m:val="bi"/>
                    </m:rPr>
                    <w:rPr>
                      <w:rFonts w:ascii="Cambria Math" w:hAnsi="Times New Roman" w:cs="Times New Roman"/>
                    </w:rPr>
                    <m:t xml:space="preserve"> </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m:rPr>
                      <m:sty m:val="bi"/>
                    </m:rPr>
                    <w:rPr>
                      <w:rFonts w:ascii="Cambria Math" w:hAnsi="Cambria Math" w:cs="Times New Roman"/>
                    </w:rPr>
                    <m:t>s</m:t>
                  </m:r>
                </m:sub>
              </m:sSub>
              <m:r>
                <m:rPr>
                  <m:sty m:val="bi"/>
                </m:rPr>
                <w:rPr>
                  <w:rFonts w:ascii="Cambria Math" w:hAnsi="Cambria Math" w:cs="Cambria Math"/>
                </w:rPr>
                <m:t>∇</m:t>
              </m:r>
              <m:r>
                <m:rPr>
                  <m:sty m:val="bi"/>
                </m:rPr>
                <w:rPr>
                  <w:rFonts w:ascii="Cambria Math" w:hAnsi="Cambria Math" w:cs="Times New Roman"/>
                </w:rPr>
                <m:t>p</m:t>
              </m:r>
              <m:r>
                <m:rPr>
                  <m:sty m:val="bi"/>
                </m:rPr>
                <w:rPr>
                  <w:rFonts w:ascii="Cambria Math" w:hAnsi="Times New Roman" w:cs="Times New Roman"/>
                </w:rPr>
                <m:t xml:space="preserve"> </m:t>
              </m:r>
              <m:r>
                <m:rPr>
                  <m:sty m:val="bi"/>
                </m:rPr>
                <w:rPr>
                  <w:rFonts w:ascii="Cambria Math" w:hAnsi="Cambria Math" w:cs="Times New Roman"/>
                </w:rPr>
                <m:t>+</m:t>
              </m:r>
              <m:r>
                <m:rPr>
                  <m:sty m:val="bi"/>
                </m:rPr>
                <w:rPr>
                  <w:rFonts w:ascii="Cambria Math" w:hAnsi="Times New Roman" w:cs="Times New Roman"/>
                </w:rPr>
                <m:t xml:space="preserve"> </m:t>
              </m:r>
              <m:r>
                <m:rPr>
                  <m:sty m:val="bi"/>
                </m:rPr>
                <w:rPr>
                  <w:rFonts w:ascii="Cambria Math" w:hAnsi="Cambria Math" w:cs="Times New Roman"/>
                </w:rPr>
                <m:t>m</m:t>
              </m:r>
              <m:r>
                <m:rPr>
                  <m:sty m:val="bi"/>
                </m:rPr>
                <w:rPr>
                  <w:rFonts w:ascii="Cambria Math" w:hAnsi="Cambria Math" w:cs="Times New Roman"/>
                </w:rPr>
                <m:t>g#</m:t>
              </m:r>
              <m:d>
                <m:dPr>
                  <m:ctrlPr>
                    <w:rPr>
                      <w:rFonts w:ascii="Cambria Math" w:hAnsi="Cambria Math"/>
                      <w:b w:val="0"/>
                      <w:i/>
                    </w:rPr>
                  </m:ctrlPr>
                </m:dPr>
                <m:e>
                  <m:r>
                    <w:rPr>
                      <w:rFonts w:ascii="Cambria Math" w:hAnsi="Cambria Math"/>
                      <w:b w:val="0"/>
                      <w:i/>
                    </w:rPr>
                    <w:fldChar w:fldCharType="begin"/>
                  </m:r>
                  <m:r>
                    <w:rPr>
                      <w:rFonts w:ascii="Cambria Math" w:hAnsi="Cambria Math"/>
                    </w:rPr>
                    <m:t xml:space="preserve"> SEQ </m:t>
                  </m:r>
                  <m:r>
                    <w:rPr>
                      <w:rFonts w:ascii="Cambria Math" w:hAnsi="Cambria Math"/>
                    </w:rPr>
                    <m:t>数式</m:t>
                  </m:r>
                  <m:r>
                    <w:rPr>
                      <w:rFonts w:ascii="Cambria Math" w:hAnsi="Cambria Math"/>
                    </w:rPr>
                    <m:t xml:space="preserve"> \* ARABIC </m:t>
                  </m:r>
                  <m:r>
                    <w:rPr>
                      <w:rFonts w:ascii="Cambria Math" w:hAnsi="Cambria Math"/>
                      <w:b w:val="0"/>
                      <w:i/>
                    </w:rPr>
                    <w:fldChar w:fldCharType="separate"/>
                  </m:r>
                  <m:r>
                    <w:rPr>
                      <w:rFonts w:ascii="Cambria Math" w:hAnsi="Cambria Math"/>
                      <w:noProof/>
                    </w:rPr>
                    <m:t>1</m:t>
                  </m:r>
                  <m:r>
                    <w:rPr>
                      <w:rFonts w:ascii="Cambria Math" w:hAnsi="Cambria Math"/>
                      <w:b w:val="0"/>
                      <w:i/>
                    </w:rPr>
                    <w:fldChar w:fldCharType="end"/>
                  </m:r>
                </m:e>
              </m:d>
              <m:ctrlPr>
                <w:rPr>
                  <w:rFonts w:ascii="Cambria Math" w:hAnsi="Cambria Math" w:cs="Times New Roman"/>
                  <w:i/>
                </w:rPr>
              </m:ctrlPr>
            </m:e>
          </m:eqArr>
        </m:oMath>
      </m:oMathPara>
    </w:p>
    <w:p w14:paraId="2D70E471" w14:textId="0BFF8DB3" w:rsidR="002D09AD" w:rsidRPr="002D09AD" w:rsidRDefault="00536EEE" w:rsidP="006759BD">
      <w:pPr>
        <w:pStyle w:val="a6"/>
        <w:rPr>
          <w:rFonts w:hint="eastAsia"/>
        </w:rPr>
      </w:pPr>
      <m:oMathPara>
        <m:oMath>
          <m:eqArr>
            <m:eqArrPr>
              <m:maxDist m:val="1"/>
              <m:ctrlPr>
                <w:rPr>
                  <w:rFonts w:ascii="Cambria Math" w:hAnsi="Cambria Math"/>
                  <w:b w:val="0"/>
                  <w:i/>
                </w:rPr>
              </m:ctrlPr>
            </m:eqArrPr>
            <m:e>
              <m:r>
                <m:rPr>
                  <m:nor/>
                </m:rPr>
                <w:rPr>
                  <w:rFonts w:ascii="Times New Roman" w:hAnsi="Times New Roman" w:cs="Times New Roman"/>
                  <w:b w:val="0"/>
                  <w:i/>
                </w:rPr>
                <m:t>I</m:t>
              </m:r>
              <m:f>
                <m:fPr>
                  <m:ctrlPr>
                    <w:rPr>
                      <w:rFonts w:ascii="Cambria Math" w:hAnsi="Cambria Math" w:cs="Times New Roman"/>
                      <w:b w:val="0"/>
                      <w:i/>
                    </w:rPr>
                  </m:ctrlPr>
                </m:fPr>
                <m:num>
                  <m:r>
                    <m:rPr>
                      <m:nor/>
                    </m:rPr>
                    <w:rPr>
                      <w:rFonts w:ascii="Times New Roman" w:hAnsi="Times New Roman" w:cs="Times New Roman"/>
                      <w:b w:val="0"/>
                      <w:i/>
                    </w:rPr>
                    <m:t>d</m:t>
                  </m:r>
                  <m:r>
                    <m:rPr>
                      <m:nor/>
                    </m:rPr>
                    <w:rPr>
                      <w:rFonts w:ascii="Times New Roman" w:hAnsi="Times New Roman" w:cs="Times New Roman"/>
                      <w:i/>
                    </w:rPr>
                    <m:t>ω</m:t>
                  </m:r>
                </m:num>
                <m:den>
                  <m:r>
                    <m:rPr>
                      <m:nor/>
                    </m:rPr>
                    <w:rPr>
                      <w:rFonts w:ascii="Times New Roman" w:hAnsi="Times New Roman" w:cs="Times New Roman"/>
                      <w:b w:val="0"/>
                      <w:i/>
                    </w:rPr>
                    <m:t>dt</m:t>
                  </m:r>
                </m:den>
              </m:f>
              <m:r>
                <m:rPr>
                  <m:nor/>
                </m:rPr>
                <w:rPr>
                  <w:rFonts w:ascii="Times New Roman" w:hAnsi="Times New Roman" w:cs="Times New Roman"/>
                  <w:i/>
                </w:rPr>
                <m:t xml:space="preserve"> = T</m:t>
              </m:r>
              <m:r>
                <w:rPr>
                  <w:rFonts w:ascii="Cambria Math" w:hAnsi="Cambria Math"/>
                </w:rPr>
                <m:t xml:space="preserve"> </m:t>
              </m:r>
              <m:r>
                <m:rPr>
                  <m:sty m:val="bi"/>
                </m:rPr>
                <w:rPr>
                  <w:rFonts w:ascii="Cambria Math" w:hAnsi="Cambria Math" w:cs="Times New Roman"/>
                </w:rPr>
                <m:t>#</m:t>
              </m:r>
              <m:d>
                <m:dPr>
                  <m:ctrlPr>
                    <w:rPr>
                      <w:rFonts w:ascii="Cambria Math" w:hAnsi="Cambria Math"/>
                      <w:b w:val="0"/>
                      <w:i/>
                    </w:rPr>
                  </m:ctrlPr>
                </m:dPr>
                <m:e>
                  <m:r>
                    <w:rPr>
                      <w:rFonts w:ascii="Cambria Math" w:hAnsi="Cambria Math"/>
                      <w:b w:val="0"/>
                      <w:i/>
                    </w:rPr>
                    <w:fldChar w:fldCharType="begin"/>
                  </m:r>
                  <m:r>
                    <w:rPr>
                      <w:rFonts w:ascii="Cambria Math" w:hAnsi="Cambria Math"/>
                    </w:rPr>
                    <m:t xml:space="preserve"> SEQ </m:t>
                  </m:r>
                  <m:r>
                    <w:rPr>
                      <w:rFonts w:ascii="Cambria Math" w:hAnsi="Cambria Math"/>
                    </w:rPr>
                    <m:t>数式</m:t>
                  </m:r>
                  <m:r>
                    <w:rPr>
                      <w:rFonts w:ascii="Cambria Math" w:hAnsi="Cambria Math"/>
                    </w:rPr>
                    <m:t xml:space="preserve"> \* ARABIC </m:t>
                  </m:r>
                  <m:r>
                    <w:rPr>
                      <w:rFonts w:ascii="Cambria Math" w:hAnsi="Cambria Math"/>
                      <w:b w:val="0"/>
                      <w:i/>
                    </w:rPr>
                    <w:fldChar w:fldCharType="separate"/>
                  </m:r>
                  <m:r>
                    <w:rPr>
                      <w:rFonts w:ascii="Cambria Math" w:hAnsi="Cambria Math"/>
                      <w:noProof/>
                    </w:rPr>
                    <m:t>2</m:t>
                  </m:r>
                  <m:r>
                    <w:rPr>
                      <w:rFonts w:ascii="Cambria Math" w:hAnsi="Cambria Math"/>
                      <w:b w:val="0"/>
                      <w:i/>
                    </w:rPr>
                    <w:fldChar w:fldCharType="end"/>
                  </m:r>
                </m:e>
              </m:d>
              <m:ctrlPr>
                <w:rPr>
                  <w:rFonts w:ascii="Cambria Math" w:hAnsi="Cambria Math" w:cs="Times New Roman"/>
                  <w:i/>
                </w:rPr>
              </m:ctrlPr>
            </m:e>
          </m:eqArr>
        </m:oMath>
      </m:oMathPara>
    </w:p>
    <w:p w14:paraId="4B734975" w14:textId="3B597C24" w:rsidR="000E2AD0" w:rsidRPr="000E2AD0" w:rsidRDefault="00127350">
      <w:pPr>
        <w:rPr>
          <w:rFonts w:hint="eastAsia"/>
        </w:rPr>
      </w:pPr>
      <w:r>
        <w:rPr>
          <w:rFonts w:hint="eastAsia"/>
        </w:rPr>
        <w:t>で表される。</w:t>
      </w:r>
      <w:r w:rsidR="00C0036C">
        <w:rPr>
          <w:rFonts w:hint="eastAsia"/>
        </w:rPr>
        <w:t>ここで、</w:t>
      </w:r>
      <w:r w:rsidR="008C750F" w:rsidRPr="006948CE">
        <w:rPr>
          <w:rFonts w:ascii="Times New Roman" w:hAnsi="Times New Roman" w:cs="Times New Roman"/>
          <w:i/>
          <w:iCs/>
        </w:rPr>
        <w:t xml:space="preserve">m, </w:t>
      </w:r>
      <w:r w:rsidR="008C750F" w:rsidRPr="006948CE">
        <w:rPr>
          <w:rFonts w:ascii="Times New Roman" w:hAnsi="Times New Roman" w:cs="Times New Roman"/>
          <w:b/>
          <w:bCs/>
          <w:i/>
          <w:iCs/>
        </w:rPr>
        <w:t>v</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c</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d</w:t>
      </w:r>
      <w:r w:rsidR="00301EA6" w:rsidRPr="006948CE">
        <w:rPr>
          <w:rFonts w:ascii="Times New Roman" w:hAnsi="Times New Roman" w:cs="Times New Roman"/>
          <w:i/>
          <w:iCs/>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r w:rsidR="00EB7E97" w:rsidRPr="006948CE">
        <w:rPr>
          <w:rFonts w:ascii="Times New Roman" w:hAnsi="Times New Roman" w:cs="Times New Roman"/>
          <w:i/>
          <w:iCs/>
        </w:rPr>
        <w:t>, p</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E67880" w:rsidRPr="006948CE">
        <w:rPr>
          <w:rFonts w:ascii="Times New Roman" w:hAnsi="Times New Roman" w:cs="Times New Roman"/>
          <w:i/>
          <w:iCs/>
        </w:rPr>
        <w:t xml:space="preserve">, I, </w:t>
      </w:r>
      <w:r w:rsidR="00E67880" w:rsidRPr="004712F8">
        <w:rPr>
          <w:rFonts w:ascii="Times New Roman" w:hAnsi="Times New Roman" w:cs="Times New Roman"/>
          <w:b/>
          <w:i/>
          <w:iCs/>
        </w:rPr>
        <w:t>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w:t>
      </w:r>
      <w:r w:rsidR="0067014A">
        <w:rPr>
          <w:rFonts w:hint="eastAsia"/>
        </w:rPr>
        <w:t>、</w:t>
      </w:r>
      <w:r w:rsidR="00EB7E97">
        <w:rPr>
          <w:rFonts w:hint="eastAsia"/>
        </w:rPr>
        <w:t>それぞれ</w:t>
      </w:r>
      <w:r w:rsidR="0067014A">
        <w:rPr>
          <w:rFonts w:hint="eastAsia"/>
        </w:rPr>
        <w:t>、</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、以下の</w:t>
      </w:r>
      <w:r w:rsidR="00E62016">
        <w:rPr>
          <w:rFonts w:hint="eastAsia"/>
        </w:rPr>
        <w:t>式で</w:t>
      </w:r>
      <w:r w:rsidR="00882128">
        <w:rPr>
          <w:rFonts w:hint="eastAsia"/>
        </w:rPr>
        <w:t>表される</w:t>
      </w:r>
      <w:r w:rsidR="000E2AD0">
        <w:rPr>
          <w:rFonts w:hint="eastAsia"/>
        </w:rPr>
        <w:t>。</w:t>
      </w:r>
    </w:p>
    <w:p w14:paraId="4F442C38" w14:textId="454CE8C2" w:rsidR="000E2AD0" w:rsidRPr="000E2AD0" w:rsidRDefault="000E2AD0">
      <w:pPr>
        <w:rPr>
          <w:rFonts w:ascii="Times New Roman" w:hAnsi="Times New Roman" w:cs="Times New Roman" w:hint="eastAsia"/>
          <w:i/>
        </w:rPr>
      </w:pPr>
      <m:oMathPara>
        <m:oMath>
          <m:eqArr>
            <m:eqArrPr>
              <m:maxDist m:val="1"/>
              <m:ctrlPr>
                <w:rPr>
                  <w:rFonts w:ascii="Cambria Math" w:hAnsi="Cambria Math" w:cs="Times New Roman"/>
                  <w:b/>
                  <w:i/>
                </w:rPr>
              </m:ctrlPr>
            </m:eqArrPr>
            <m:e>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t</m:t>
                      </m:r>
                    </m:sub>
                  </m:sSub>
                </m:sub>
              </m:sSub>
              <m:r>
                <w:rPr>
                  <w:rFonts w:ascii="Cambria Math" w:hAnsi="Cambria Math" w:cs="Times New Roman" w:hint="eastAsia"/>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bi"/>
                    </m:rPr>
                    <w:rPr>
                      <w:rFonts w:ascii="Cambria Math" w:hAnsi="Cambria Math" w:cs="Times New Roman"/>
                    </w:rPr>
                    <m:t xml:space="preserve"> SEQ </m:t>
                  </m:r>
                  <m:r>
                    <m:rPr>
                      <m:sty m:val="bi"/>
                    </m:rPr>
                    <w:rPr>
                      <w:rFonts w:ascii="Cambria Math" w:hAnsi="Cambria Math" w:cs="Times New Roman"/>
                    </w:rPr>
                    <m:t>数式</m:t>
                  </m:r>
                  <m:r>
                    <m:rPr>
                      <m:sty m:val="bi"/>
                    </m:rPr>
                    <w:rPr>
                      <w:rFonts w:ascii="Cambria Math" w:hAnsi="Cambria Math" w:cs="Times New Roman"/>
                    </w:rPr>
                    <m:t xml:space="preserve"> \* ARABIC </m:t>
                  </m:r>
                  <m:r>
                    <m:rPr>
                      <m:sty m:val="bi"/>
                    </m:rPr>
                    <w:rPr>
                      <w:rFonts w:ascii="Cambria Math" w:hAnsi="Cambria Math" w:cs="Times New Roman"/>
                      <w:b/>
                      <w:i/>
                    </w:rPr>
                    <w:fldChar w:fldCharType="separate"/>
                  </m:r>
                  <m:r>
                    <m:rPr>
                      <m:sty m:val="bi"/>
                    </m:rPr>
                    <w:rPr>
                      <w:rFonts w:ascii="Cambria Math" w:hAnsi="Cambria Math" w:cs="Times New Roman"/>
                      <w:noProof/>
                    </w:rPr>
                    <m:t>3</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68BAC79F" w14:textId="24438D41" w:rsidR="0056219D" w:rsidRPr="0056219D" w:rsidRDefault="00FC4E90" w:rsidP="0056219D">
      <w:pPr>
        <w:rPr>
          <w:rFonts w:hint="eastAsia"/>
        </w:rPr>
      </w:pPr>
      <w:r>
        <w:rPr>
          <w:rFonts w:hint="eastAsia"/>
        </w:rPr>
        <w:t>ここで</w:t>
      </w:r>
      <w:r w:rsidR="00B226E0">
        <w:rPr>
          <w:rFonts w:hint="eastAsia"/>
        </w:rPr>
        <w:t>、</w:t>
      </w:r>
      <w:r>
        <w:rPr>
          <w:rFonts w:hint="eastAsia"/>
        </w:rPr>
        <w:t>添え字の</w:t>
      </w:r>
      <w:r w:rsidR="00EA6854" w:rsidRPr="001F11D8">
        <w:rPr>
          <w:rFonts w:ascii="Times New Roman" w:hAnsi="Times New Roman" w:cs="Times New Roman"/>
          <w:i/>
        </w:rPr>
        <w:t>n</w:t>
      </w:r>
      <w:r>
        <w:rPr>
          <w:rFonts w:hint="eastAsia"/>
        </w:rPr>
        <w:t>および</w:t>
      </w:r>
      <w:r w:rsidR="00EA6854" w:rsidRPr="001F11D8">
        <w:rPr>
          <w:rFonts w:ascii="Times New Roman" w:hAnsi="Times New Roman" w:cs="Times New Roman"/>
          <w:i/>
        </w:rPr>
        <w:t>t</w:t>
      </w:r>
      <w:r>
        <w:rPr>
          <w:rFonts w:hint="eastAsia"/>
        </w:rPr>
        <w:t>は</w:t>
      </w:r>
      <w:r w:rsidR="0067014A">
        <w:rPr>
          <w:rFonts w:hint="eastAsia"/>
        </w:rPr>
        <w:t>、</w:t>
      </w:r>
      <w:r>
        <w:rPr>
          <w:rFonts w:hint="eastAsia"/>
        </w:rPr>
        <w:t>それぞれ</w:t>
      </w:r>
      <w:r w:rsidR="0067014A">
        <w:rPr>
          <w:rFonts w:hint="eastAsia"/>
        </w:rPr>
        <w:t>、</w:t>
      </w:r>
      <w:r>
        <w:rPr>
          <w:rFonts w:hint="eastAsia"/>
        </w:rPr>
        <w:t>法線方向</w:t>
      </w:r>
      <w:r w:rsidR="002B7163">
        <w:rPr>
          <w:rFonts w:hint="eastAsia"/>
        </w:rPr>
        <w:t>成分</w:t>
      </w:r>
      <w:r w:rsidR="001E63F4">
        <w:rPr>
          <w:rFonts w:hint="eastAsia"/>
        </w:rPr>
        <w:t>および接線方向</w:t>
      </w:r>
      <w:r w:rsidR="002B7163">
        <w:rPr>
          <w:rFonts w:hint="eastAsia"/>
        </w:rPr>
        <w:t>成分</w:t>
      </w:r>
      <w:r>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はばねおよびダッシュポットによりモデル化され、</w:t>
      </w:r>
      <w:r w:rsidR="0042611D">
        <w:rPr>
          <w:rFonts w:hint="eastAsia"/>
        </w:rPr>
        <w:t>以下の</w:t>
      </w:r>
      <w:r w:rsidR="00D06DEE">
        <w:rPr>
          <w:rFonts w:hint="eastAsia"/>
        </w:rPr>
        <w:t>式</w:t>
      </w:r>
      <w:r w:rsidR="0042611D">
        <w:rPr>
          <w:rFonts w:hint="eastAsia"/>
        </w:rPr>
        <w:t>で表される。</w:t>
      </w:r>
    </w:p>
    <w:p w14:paraId="591C14AC" w14:textId="2D3E13D0" w:rsidR="00D06DEE" w:rsidRPr="001F11D8" w:rsidRDefault="0056219D">
      <w:pPr>
        <w:rPr>
          <w:rFonts w:ascii="Times New Roman" w:hAnsi="Times New Roman" w:cs="Times New Roman"/>
          <w:b/>
          <w:bCs/>
          <w:i/>
        </w:rPr>
      </w:pPr>
      <m:oMathPara>
        <m:oMath>
          <m:eqArr>
            <m:eqArrPr>
              <m:maxDist m:val="1"/>
              <m:ctrlPr>
                <w:rPr>
                  <w:rFonts w:ascii="Cambria Math" w:hAnsi="Cambria Math" w:cs="Times New Roman"/>
                  <w:b/>
                  <w:bCs/>
                  <w:i/>
                </w:rPr>
              </m:ctrlPr>
            </m:eqArrPr>
            <m:e>
              <m:sSub>
                <m:sSubPr>
                  <m:ctrlPr>
                    <w:rPr>
                      <w:rFonts w:ascii="Cambria Math" w:hAnsi="Times New Roman" w:cs="Times New Roman"/>
                      <w:b/>
                      <w:i/>
                    </w:rPr>
                  </m:ctrlPr>
                </m:sSubPr>
                <m:e>
                  <m:r>
                    <m:rPr>
                      <m:sty m:val="bi"/>
                    </m:rPr>
                    <w:rPr>
                      <w:rFonts w:ascii="Cambria Math" w:hAnsi="Times New Roman" w:cs="Times New Roman"/>
                    </w:rPr>
                    <m:t>F</m:t>
                  </m:r>
                </m:e>
                <m:sub>
                  <m:sSub>
                    <m:sSubPr>
                      <m:ctrlPr>
                        <w:rPr>
                          <w:rFonts w:ascii="Cambria Math" w:hAnsi="Times New Roman" w:cs="Times New Roman"/>
                          <w:b/>
                          <w:i/>
                        </w:rPr>
                      </m:ctrlPr>
                    </m:sSubPr>
                    <m:e>
                      <m:r>
                        <m:rPr>
                          <m:sty m:val="bi"/>
                        </m:rPr>
                        <w:rPr>
                          <w:rFonts w:ascii="Cambria Math" w:hAnsi="Times New Roman" w:cs="Times New Roman"/>
                        </w:rPr>
                        <m:t>c</m:t>
                      </m:r>
                    </m:e>
                    <m:sub>
                      <m:r>
                        <m:rPr>
                          <m:sty m:val="bi"/>
                        </m:rPr>
                        <w:rPr>
                          <w:rFonts w:ascii="Cambria Math" w:hAnsi="Times New Roman" w:cs="Times New Roman"/>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
                      <w:i/>
                    </w:rPr>
                    <m:t>n</m:t>
                  </m:r>
                </m:sub>
              </m:sSub>
              <m: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b/>
                      <w:bCs/>
                      <w:i/>
                    </w:rPr>
                    <w:fldChar w:fldCharType="begin"/>
                  </m:r>
                  <m:r>
                    <m:rPr>
                      <m:sty m:val="bi"/>
                    </m:rPr>
                    <w:rPr>
                      <w:rFonts w:ascii="Cambria Math" w:hAnsi="Cambria Math" w:cs="Times New Roman"/>
                    </w:rPr>
                    <m:t xml:space="preserve"> SEQ </m:t>
                  </m:r>
                  <m:r>
                    <m:rPr>
                      <m:sty m:val="bi"/>
                    </m:rPr>
                    <w:rPr>
                      <w:rFonts w:ascii="Cambria Math" w:hAnsi="Cambria Math" w:cs="Times New Roman"/>
                    </w:rPr>
                    <m:t>数式</m:t>
                  </m:r>
                  <m:r>
                    <m:rPr>
                      <m:sty m:val="bi"/>
                    </m:rPr>
                    <w:rPr>
                      <w:rFonts w:ascii="Cambria Math" w:hAnsi="Cambria Math" w:cs="Times New Roman"/>
                    </w:rPr>
                    <m:t xml:space="preserve"> \* ARABIC </m:t>
                  </m:r>
                  <m:r>
                    <m:rPr>
                      <m:sty m:val="bi"/>
                    </m:rPr>
                    <w:rPr>
                      <w:rFonts w:ascii="Cambria Math" w:hAnsi="Cambria Math" w:cs="Times New Roman"/>
                      <w:b/>
                      <w:bCs/>
                      <w:i/>
                    </w:rPr>
                    <w:fldChar w:fldCharType="separate"/>
                  </m:r>
                  <m:r>
                    <m:rPr>
                      <m:sty m:val="bi"/>
                    </m:rPr>
                    <w:rPr>
                      <w:rFonts w:ascii="Cambria Math" w:hAnsi="Cambria Math" w:cs="Times New Roman"/>
                      <w:noProof/>
                    </w:rPr>
                    <m:t>4</m:t>
                  </m:r>
                  <m:r>
                    <m:rPr>
                      <m:sty m:val="bi"/>
                    </m:rPr>
                    <w:rPr>
                      <w:rFonts w:ascii="Cambria Math" w:hAnsi="Cambria Math" w:cs="Times New Roman"/>
                      <w:b/>
                      <w:bCs/>
                      <w:i/>
                    </w:rPr>
                    <w:fldChar w:fldCharType="end"/>
                  </m:r>
                </m:e>
              </m:d>
              <m:ctrlPr>
                <w:rPr>
                  <w:rFonts w:ascii="Cambria Math" w:hAnsi="Cambria Math" w:cs="Times New Roman"/>
                  <w:bCs/>
                  <w:i/>
                </w:rPr>
              </m:ctrlPr>
            </m:e>
          </m:eqArr>
        </m:oMath>
      </m:oMathPara>
    </w:p>
    <w:p w14:paraId="6FBE312B" w14:textId="045DB69F" w:rsidR="00836364" w:rsidRDefault="00F418C1">
      <w:r>
        <w:rPr>
          <w:rFonts w:hint="eastAsia"/>
        </w:rPr>
        <w:t>ここで、</w:t>
      </w:r>
      <w:r w:rsidR="001A5A0D" w:rsidRPr="001F11D8">
        <w:rPr>
          <w:rFonts w:ascii="Times New Roman" w:hAnsi="Times New Roman" w:cs="Times New Roman"/>
          <w:i/>
          <w:iCs/>
        </w:rPr>
        <w:t xml:space="preserve">k, </w:t>
      </w:r>
      <w:r w:rsidR="001A5A0D" w:rsidRPr="001F11D8">
        <w:rPr>
          <w:rFonts w:ascii="Times New Roman" w:hAnsi="Times New Roman" w:cs="Times New Roman"/>
          <w:b/>
          <w:bCs/>
          <w:i/>
          <w:iCs/>
        </w:rPr>
        <w:t>δ</w:t>
      </w:r>
      <w:r w:rsidR="00B10FCC" w:rsidRPr="001F11D8">
        <w:rPr>
          <w:rFonts w:ascii="Times New Roman" w:hAnsi="Times New Roman" w:cs="Times New Roman"/>
          <w:b/>
          <w:bCs/>
          <w:i/>
          <w:iCs/>
          <w:vertAlign w:val="subscript"/>
        </w:rPr>
        <w:t>n</w:t>
      </w:r>
      <w:r w:rsidR="001A5A0D" w:rsidRPr="001F11D8">
        <w:rPr>
          <w:rFonts w:ascii="Times New Roman" w:hAnsi="Times New Roman" w:cs="Times New Roman"/>
          <w:i/>
          <w:iCs/>
        </w:rPr>
        <w:t>, η</w:t>
      </w:r>
      <w:r w:rsidR="001A5A0D" w:rsidRPr="00F369C7">
        <w:rPr>
          <w:rFonts w:hint="eastAsia"/>
        </w:rPr>
        <w:t>および</w:t>
      </w:r>
      <w:r w:rsidR="001A5A0D" w:rsidRPr="001F11D8">
        <w:rPr>
          <w:rFonts w:ascii="Times New Roman" w:hAnsi="Times New Roman" w:cs="Times New Roman"/>
          <w:b/>
          <w:bCs/>
          <w:i/>
          <w:iCs/>
        </w:rPr>
        <w:t>v</w:t>
      </w:r>
      <w:r w:rsidR="00B10FCC" w:rsidRPr="001F11D8">
        <w:rPr>
          <w:rFonts w:ascii="Times New Roman" w:hAnsi="Times New Roman" w:cs="Times New Roman"/>
          <w:b/>
          <w:bCs/>
          <w:i/>
          <w:iCs/>
          <w:vertAlign w:val="subscript"/>
        </w:rPr>
        <w:t>n</w:t>
      </w:r>
      <w:r w:rsidR="001A5A0D">
        <w:rPr>
          <w:rFonts w:hint="eastAsia"/>
        </w:rPr>
        <w:t>は</w:t>
      </w:r>
      <w:r w:rsidR="00916055">
        <w:rPr>
          <w:rFonts w:hint="eastAsia"/>
        </w:rPr>
        <w:t>、</w:t>
      </w:r>
      <w:r w:rsidR="001A5A0D">
        <w:rPr>
          <w:rFonts w:hint="eastAsia"/>
        </w:rPr>
        <w:t>それぞれ</w:t>
      </w:r>
      <w:r w:rsidR="00916055">
        <w:rPr>
          <w:rFonts w:hint="eastAsia"/>
        </w:rPr>
        <w:t>、</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DF386A">
        <w:rPr>
          <w:rFonts w:hint="eastAsia"/>
        </w:rPr>
        <w:t>以下の式で表される。</w:t>
      </w:r>
    </w:p>
    <w:p w14:paraId="672673C8" w14:textId="23C0BF3F" w:rsidR="00DF386A" w:rsidRPr="001F11D8" w:rsidRDefault="00777223">
      <w:pPr>
        <w:rPr>
          <w:rFonts w:ascii="Times New Roman" w:hAnsi="Times New Roman" w:cs="Times New Roman"/>
        </w:rPr>
      </w:pPr>
      <m:oMathPara>
        <m:oMath>
          <m:eqArr>
            <m:eqArrPr>
              <m:maxDist m:val="1"/>
              <m:ctrlPr>
                <w:rPr>
                  <w:rFonts w:ascii="Cambria Math" w:hAnsi="Cambria Math" w:cs="Times New Roman"/>
                  <w:b/>
                  <w:i/>
                </w:rPr>
              </m:ctrlPr>
            </m:eqArrPr>
            <m:e>
              <m:r>
                <w:rPr>
                  <w:rFonts w:ascii="Cambria Math" w:hAnsi="Cambria Math" w:cs="Times New Roman"/>
                </w:rPr>
                <m:t>η=-</m:t>
              </m:r>
              <m:r>
                <w:rPr>
                  <w:rFonts w:ascii="Cambria Math" w:hAnsi="Times New Roman" w:cs="Times New Roman"/>
                </w:rPr>
                <m:t xml:space="preserve"> 2(ln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r>
                <m:rPr>
                  <m:sty m:val="bi"/>
                </m:rPr>
                <w:rPr>
                  <w:rFonts w:ascii="Cambria Math" w:hAnsi="Cambria Math" w:cs="Times New Roman"/>
                </w:rPr>
                <m:t xml:space="preserve"> </m:t>
              </m:r>
              <m: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bi"/>
                    </m:rPr>
                    <w:rPr>
                      <w:rFonts w:ascii="Cambria Math" w:hAnsi="Cambria Math" w:cs="Times New Roman"/>
                    </w:rPr>
                    <m:t xml:space="preserve"> SEQ </m:t>
                  </m:r>
                  <m:r>
                    <m:rPr>
                      <m:sty m:val="bi"/>
                    </m:rPr>
                    <w:rPr>
                      <w:rFonts w:ascii="Cambria Math" w:hAnsi="Cambria Math" w:cs="Times New Roman"/>
                    </w:rPr>
                    <m:t>数式</m:t>
                  </m:r>
                  <m:r>
                    <m:rPr>
                      <m:sty m:val="bi"/>
                    </m:rPr>
                    <w:rPr>
                      <w:rFonts w:ascii="Cambria Math" w:hAnsi="Cambria Math" w:cs="Times New Roman"/>
                    </w:rPr>
                    <m:t xml:space="preserve"> \* ARABIC </m:t>
                  </m:r>
                  <m:r>
                    <m:rPr>
                      <m:sty m:val="bi"/>
                    </m:rPr>
                    <w:rPr>
                      <w:rFonts w:ascii="Cambria Math" w:hAnsi="Cambria Math" w:cs="Times New Roman"/>
                      <w:b/>
                      <w:i/>
                    </w:rPr>
                    <w:fldChar w:fldCharType="separate"/>
                  </m:r>
                  <m:r>
                    <m:rPr>
                      <m:sty m:val="bi"/>
                    </m:rPr>
                    <w:rPr>
                      <w:rFonts w:ascii="Cambria Math" w:hAnsi="Cambria Math" w:cs="Times New Roman"/>
                      <w:noProof/>
                    </w:rPr>
                    <m:t>5</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3B5AEA8C" w14:textId="0A9FBFC4" w:rsidR="00F47463" w:rsidRDefault="00F47463">
      <w:r>
        <w:rPr>
          <w:rFonts w:hint="eastAsia"/>
        </w:rPr>
        <w:t>ここで、</w:t>
      </w:r>
      <w:r w:rsidRPr="008A3EB7">
        <w:rPr>
          <w:rFonts w:ascii="Times New Roman" w:hAnsi="Times New Roman" w:cs="Times New Roman"/>
          <w:i/>
        </w:rPr>
        <w:t>e</w:t>
      </w:r>
      <w:r>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825187">
        <w:rPr>
          <w:rFonts w:hint="eastAsia"/>
        </w:rPr>
        <w:t>すべり</w:t>
      </w:r>
      <w:r w:rsidR="004969F4">
        <w:rPr>
          <w:rFonts w:hint="eastAsia"/>
        </w:rPr>
        <w:t>を</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接触力の接線方向成分は以下の式で表される。</w:t>
      </w:r>
    </w:p>
    <w:p w14:paraId="517C8188" w14:textId="31919091" w:rsidR="004155FD" w:rsidRPr="009475FA" w:rsidRDefault="00F861FF">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qArr>
                </m:e>
              </m:d>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6</m:t>
                  </m:r>
                  <m:r>
                    <m:rPr>
                      <m:sty m:val="bi"/>
                    </m:rPr>
                    <w:rPr>
                      <w:rFonts w:ascii="Cambria Math" w:hAnsi="Cambria Math"/>
                      <w:b/>
                      <w:i/>
                    </w:rPr>
                    <w:fldChar w:fldCharType="end"/>
                  </m:r>
                </m:e>
              </m:d>
              <m:ctrlPr>
                <w:rPr>
                  <w:rFonts w:ascii="Cambria Math" w:hAnsi="Cambria Math" w:cs="Times New Roman"/>
                  <w:i/>
                </w:rPr>
              </m:ctrlPr>
            </m:e>
          </m:eqArr>
        </m:oMath>
      </m:oMathPara>
    </w:p>
    <w:p w14:paraId="5EF0178E" w14:textId="0DC59D91" w:rsidR="009475FA" w:rsidRDefault="009475FA">
      <w:r>
        <w:rPr>
          <w:rFonts w:hint="eastAsia"/>
        </w:rPr>
        <w:t>ここで、</w:t>
      </w:r>
      <w:r w:rsidRPr="008A3EB7">
        <w:rPr>
          <w:rFonts w:ascii="Times New Roman" w:hAnsi="Times New Roman" w:cs="Times New Roman"/>
          <w:i/>
          <w:iCs/>
        </w:rPr>
        <w:t>μ</w:t>
      </w:r>
      <w:r>
        <w:rPr>
          <w:rFonts w:hint="eastAsia"/>
        </w:rPr>
        <w:t>は摩擦係数を表す。次に、</w:t>
      </w:r>
      <w:r w:rsidR="00415669">
        <w:rPr>
          <w:rFonts w:hint="eastAsia"/>
        </w:rPr>
        <w:t>流体</w:t>
      </w:r>
      <w:r w:rsidR="006950CD">
        <w:rPr>
          <w:rFonts w:hint="eastAsia"/>
        </w:rPr>
        <w:t>抗力は以下の式で表される。</w:t>
      </w:r>
    </w:p>
    <w:p w14:paraId="713A7DF8" w14:textId="1AE4A6D8" w:rsidR="00AA285F" w:rsidRPr="002401D9" w:rsidRDefault="00D86AC1">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7</m:t>
                  </m:r>
                  <m:r>
                    <m:rPr>
                      <m:sty m:val="bi"/>
                    </m:rPr>
                    <w:rPr>
                      <w:rFonts w:ascii="Cambria Math" w:hAnsi="Cambria Math"/>
                      <w:b/>
                      <w:i/>
                    </w:rPr>
                    <w:fldChar w:fldCharType="end"/>
                  </m:r>
                </m:e>
              </m:d>
              <m:ctrlPr>
                <w:rPr>
                  <w:rFonts w:ascii="Cambria Math" w:hAnsi="Cambria Math" w:cs="Times New Roman"/>
                  <w:i/>
                </w:rPr>
              </m:ctrlPr>
            </m:e>
          </m:eqArr>
        </m:oMath>
      </m:oMathPara>
    </w:p>
    <w:p w14:paraId="6643CB4D" w14:textId="2E6B814A" w:rsidR="00030082" w:rsidRDefault="00030082">
      <w:r>
        <w:rPr>
          <w:rFonts w:hint="eastAsia"/>
        </w:rPr>
        <w:t>ここで、</w:t>
      </w:r>
      <w:r w:rsidR="00155EB4" w:rsidRPr="008A3EB7">
        <w:rPr>
          <w:rFonts w:ascii="Times New Roman" w:hAnsi="Times New Roman" w:cs="Times New Roman"/>
          <w:i/>
          <w:iCs/>
        </w:rPr>
        <w:t>β</w:t>
      </w:r>
      <w:r w:rsidR="00155EB4">
        <w:rPr>
          <w:rFonts w:hint="eastAsia"/>
          <w:i/>
          <w:iCs/>
        </w:rPr>
        <w:t>および</w:t>
      </w:r>
      <w:r w:rsidRPr="008A3EB7">
        <w:rPr>
          <w:rFonts w:ascii="Times New Roman" w:hAnsi="Times New Roman" w:cs="Times New Roman"/>
          <w:b/>
          <w:bCs/>
          <w:i/>
          <w:iCs/>
        </w:rPr>
        <w:t>u</w:t>
      </w:r>
      <w:r w:rsidR="002C7093" w:rsidRPr="008A3EB7">
        <w:rPr>
          <w:rFonts w:ascii="Times New Roman" w:hAnsi="Times New Roman" w:cs="Times New Roman"/>
          <w:b/>
          <w:bCs/>
          <w:i/>
          <w:iCs/>
          <w:vertAlign w:val="subscript"/>
        </w:rPr>
        <w:t>f</w:t>
      </w:r>
      <w:r>
        <w:rPr>
          <w:rFonts w:hint="eastAsia"/>
        </w:rPr>
        <w:t>は</w:t>
      </w:r>
      <w:r w:rsidR="00C37E96">
        <w:rPr>
          <w:rFonts w:hint="eastAsia"/>
        </w:rPr>
        <w:t>、</w:t>
      </w:r>
      <w:r w:rsidR="00765E6E">
        <w:rPr>
          <w:rFonts w:hint="eastAsia"/>
        </w:rPr>
        <w:t>それぞれ</w:t>
      </w:r>
      <w:r w:rsidR="00C37E96">
        <w:rPr>
          <w:rFonts w:hint="eastAsia"/>
        </w:rPr>
        <w:t>、</w:t>
      </w:r>
      <w:r w:rsidR="003364AB">
        <w:rPr>
          <w:rFonts w:hint="eastAsia"/>
        </w:rPr>
        <w:t>運動量交換係数および</w:t>
      </w:r>
      <w:r w:rsidR="00095CCD">
        <w:rPr>
          <w:rFonts w:hint="eastAsia"/>
        </w:rPr>
        <w:t>固相粒子</w:t>
      </w:r>
      <w:r w:rsidR="009736E5">
        <w:rPr>
          <w:rFonts w:hint="eastAsia"/>
        </w:rPr>
        <w:t>がその内部にある</w:t>
      </w:r>
      <w:r w:rsidR="00095CCD">
        <w:rPr>
          <w:rFonts w:hint="eastAsia"/>
        </w:rPr>
        <w:t>流体セルの速度を表す。</w:t>
      </w:r>
      <w:r w:rsidR="00864A6F">
        <w:rPr>
          <w:rFonts w:hint="eastAsia"/>
        </w:rPr>
        <w:t>運動量交換係数</w:t>
      </w:r>
      <w:r w:rsidR="0051628E" w:rsidRPr="0098341A">
        <w:rPr>
          <w:rFonts w:ascii="Times New Roman" w:hAnsi="Times New Roman" w:cs="Times New Roman"/>
          <w:i/>
          <w:iCs/>
        </w:rPr>
        <w:t>β</w:t>
      </w:r>
      <w:r w:rsidR="0051628E">
        <w:rPr>
          <w:rFonts w:hint="eastAsia"/>
        </w:rPr>
        <w:t>の計算には</w:t>
      </w:r>
      <w:r w:rsidR="00864A6F">
        <w:t xml:space="preserve">Ergun – Wen-Yu </w:t>
      </w:r>
      <w:r w:rsidR="00864A6F">
        <w:rPr>
          <w:rFonts w:hint="eastAsia"/>
        </w:rPr>
        <w:t>の式を本研究では用いた。</w:t>
      </w:r>
      <w:r w:rsidR="0013168A">
        <w:t>Ergun – Wen-Yu</w:t>
      </w:r>
      <w:r w:rsidR="0013168A">
        <w:rPr>
          <w:rFonts w:hint="eastAsia"/>
        </w:rPr>
        <w:t>の式はともに実験より求められた二つ</w:t>
      </w:r>
      <w:r w:rsidR="002B5C60">
        <w:rPr>
          <w:rFonts w:hint="eastAsia"/>
        </w:rPr>
        <w:t>の</w:t>
      </w:r>
      <w:r w:rsidR="0013168A">
        <w:rPr>
          <w:rFonts w:hint="eastAsia"/>
        </w:rPr>
        <w:t>式を</w:t>
      </w:r>
      <w:r w:rsidR="002B5C60">
        <w:rPr>
          <w:rFonts w:hint="eastAsia"/>
        </w:rPr>
        <w:t>、対象となる流体セルの空隙率によって切り替えることによって表される。</w:t>
      </w:r>
      <w:r w:rsidR="002B5C60">
        <w:t>Ergun – Wen-Yu</w:t>
      </w:r>
      <w:r w:rsidR="002B5C60">
        <w:rPr>
          <w:rFonts w:hint="eastAsia"/>
        </w:rPr>
        <w:t>の式</w:t>
      </w:r>
      <w:r w:rsidR="00CC583A">
        <w:rPr>
          <w:rFonts w:hint="eastAsia"/>
        </w:rPr>
        <w:t>において</w:t>
      </w:r>
      <w:r w:rsidR="002B5C60">
        <w:rPr>
          <w:rFonts w:hint="eastAsia"/>
        </w:rPr>
        <w:t>運動量交換係</w:t>
      </w:r>
      <w:r w:rsidR="002B5C60">
        <w:rPr>
          <w:rFonts w:hint="eastAsia"/>
        </w:rPr>
        <w:lastRenderedPageBreak/>
        <w:t>数</w:t>
      </w:r>
      <w:r w:rsidR="002B5C60" w:rsidRPr="006B02B8">
        <w:rPr>
          <w:rFonts w:ascii="Cambria Math" w:hAnsi="Cambria Math"/>
          <w:i/>
        </w:rPr>
        <w:t>β</w:t>
      </w:r>
      <w:r w:rsidR="002B5C60">
        <w:rPr>
          <w:rFonts w:hint="eastAsia"/>
        </w:rPr>
        <w:t>は以下の式で表される。</w:t>
      </w:r>
    </w:p>
    <w:p w14:paraId="3EE6424F" w14:textId="5610BEF4" w:rsidR="00D753F0" w:rsidRPr="00577E33" w:rsidRDefault="00025DB3" w:rsidP="00CC583A">
      <m:oMathPara>
        <m:oMath>
          <m:eqArr>
            <m:eqArrPr>
              <m:maxDist m:val="1"/>
              <m:ctrlPr>
                <w:rPr>
                  <w:rFonts w:ascii="Cambria Math" w:hAnsi="Cambria Math"/>
                  <w:b/>
                  <w:i/>
                </w:rPr>
              </m:ctrlPr>
            </m:eqArrPr>
            <m:e>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                   (ϵ&gt;0.8)</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8</m:t>
                  </m:r>
                  <m:r>
                    <m:rPr>
                      <m:sty m:val="bi"/>
                    </m:rPr>
                    <w:rPr>
                      <w:rFonts w:ascii="Cambria Math" w:hAnsi="Cambria Math"/>
                      <w:b/>
                      <w:i/>
                    </w:rPr>
                    <w:fldChar w:fldCharType="end"/>
                  </m:r>
                </m:e>
              </m:d>
              <m:ctrlPr>
                <w:rPr>
                  <w:rFonts w:ascii="Cambria Math" w:hAnsi="Cambria Math" w:cs="Times New Roman"/>
                  <w:i/>
                </w:rPr>
              </m:ctrlPr>
            </m:e>
          </m:eqArr>
        </m:oMath>
      </m:oMathPara>
    </w:p>
    <w:p w14:paraId="43D8D573" w14:textId="6AD1433B" w:rsidR="002B5C60" w:rsidRDefault="00B15C01">
      <w:r>
        <w:rPr>
          <w:rFonts w:hint="eastAsia"/>
        </w:rPr>
        <w:t>ここで、</w:t>
      </w:r>
      <w:r w:rsidRPr="00C67BEE">
        <w:rPr>
          <w:rFonts w:ascii="Times New Roman" w:hAnsi="Times New Roman" w:cs="Times New Roman"/>
          <w:i/>
          <w:iCs/>
        </w:rPr>
        <w:t>μ</w:t>
      </w:r>
      <w:r w:rsidR="006B02B8" w:rsidRPr="00C67BEE">
        <w:rPr>
          <w:rFonts w:ascii="Times New Roman" w:hAnsi="Times New Roman" w:cs="Times New Roman"/>
          <w:i/>
          <w:iCs/>
          <w:vertAlign w:val="subscript"/>
        </w:rPr>
        <w:t>f</w:t>
      </w:r>
      <w:r w:rsidRPr="00C67BEE">
        <w:rPr>
          <w:rFonts w:ascii="Times New Roman" w:hAnsi="Times New Roman" w:cs="Times New Roman"/>
          <w:i/>
          <w:iCs/>
        </w:rPr>
        <w:t>, ρ</w:t>
      </w:r>
      <w:r w:rsidR="006B02B8" w:rsidRPr="00C67BEE">
        <w:rPr>
          <w:rFonts w:ascii="Times New Roman" w:hAnsi="Times New Roman" w:cs="Times New Roman"/>
          <w:i/>
          <w:iCs/>
          <w:vertAlign w:val="subscript"/>
        </w:rPr>
        <w:t>f</w:t>
      </w:r>
      <w:r w:rsidRPr="00C67BEE">
        <w:rPr>
          <w:rFonts w:ascii="Times New Roman" w:hAnsi="Times New Roman" w:cs="Times New Roman"/>
          <w:i/>
          <w:iCs/>
        </w:rPr>
        <w:t>, d</w:t>
      </w:r>
      <w:r w:rsidR="006B02B8" w:rsidRPr="00C67BEE">
        <w:rPr>
          <w:rFonts w:ascii="Times New Roman" w:hAnsi="Times New Roman" w:cs="Times New Roman"/>
          <w:i/>
          <w:iCs/>
          <w:vertAlign w:val="subscript"/>
        </w:rPr>
        <w:t>s</w:t>
      </w:r>
      <w:r>
        <w:rPr>
          <w:rFonts w:hint="eastAsia"/>
        </w:rPr>
        <w:t>および</w:t>
      </w:r>
      <w:r w:rsidRPr="00C67BEE">
        <w:rPr>
          <w:rFonts w:ascii="Times New Roman" w:hAnsi="Times New Roman" w:cs="Times New Roman"/>
          <w:i/>
          <w:iCs/>
        </w:rPr>
        <w:t>C</w:t>
      </w:r>
      <w:r w:rsidR="006B02B8" w:rsidRPr="00C67BEE">
        <w:rPr>
          <w:rFonts w:ascii="Times New Roman" w:hAnsi="Times New Roman" w:cs="Times New Roman"/>
          <w:i/>
          <w:iCs/>
          <w:vertAlign w:val="subscript"/>
        </w:rPr>
        <w:t>d</w:t>
      </w:r>
      <w:r>
        <w:rPr>
          <w:rFonts w:hint="eastAsia"/>
        </w:rPr>
        <w:t>は</w:t>
      </w:r>
      <w:r w:rsidR="001362D3">
        <w:rPr>
          <w:rFonts w:hint="eastAsia"/>
        </w:rPr>
        <w:t>、</w:t>
      </w:r>
      <w:r>
        <w:rPr>
          <w:rFonts w:hint="eastAsia"/>
        </w:rPr>
        <w:t>それぞれ</w:t>
      </w:r>
      <w:r w:rsidR="001362D3">
        <w:rPr>
          <w:rFonts w:hint="eastAsia"/>
        </w:rPr>
        <w:t>、</w:t>
      </w:r>
      <w:r>
        <w:rPr>
          <w:rFonts w:hint="eastAsia"/>
        </w:rPr>
        <w:t>流体の粘性係数、流体の密度、固相粒子の粒子</w:t>
      </w:r>
      <w:r w:rsidR="007D444B">
        <w:rPr>
          <w:rFonts w:hint="eastAsia"/>
        </w:rPr>
        <w:t>直径</w:t>
      </w:r>
      <w:r>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2AD17DF8" w:rsidR="00577E33" w:rsidRPr="00586118" w:rsidRDefault="00C20599">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9</m:t>
                  </m:r>
                  <m:r>
                    <m:rPr>
                      <m:sty m:val="bi"/>
                    </m:rPr>
                    <w:rPr>
                      <w:rFonts w:ascii="Cambria Math" w:hAnsi="Cambria Math"/>
                      <w:b/>
                      <w:i/>
                    </w:rPr>
                    <w:fldChar w:fldCharType="end"/>
                  </m:r>
                </m:e>
              </m:d>
              <m:ctrlPr>
                <w:rPr>
                  <w:rFonts w:ascii="Cambria Math" w:hAnsi="Cambria Math" w:cs="Times New Roman"/>
                  <w:i/>
                </w:rPr>
              </m:ctrlPr>
            </m:e>
          </m:eqArr>
        </m:oMath>
      </m:oMathPara>
    </w:p>
    <w:p w14:paraId="67D6C1E4" w14:textId="1D4634DD"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は固相粒子の速度および固相粒子が含まれている流体セルの空隙率を考慮したレイノルズ数である。</w:t>
      </w:r>
      <w:r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は以下の式で表される。</w:t>
      </w:r>
    </w:p>
    <w:p w14:paraId="6955A0A0" w14:textId="47E2739A" w:rsidR="00586118" w:rsidRPr="0079539E" w:rsidRDefault="00C20599">
      <m:oMathPara>
        <m:oMathParaPr>
          <m:jc m:val="center"/>
        </m:oMathParaPr>
        <m:oMath>
          <m:eqArr>
            <m:eqArrPr>
              <m:maxDist m:val="1"/>
              <m:ctrlPr>
                <w:rPr>
                  <w:rFonts w:ascii="Cambria Math" w:hAnsi="Cambria Math"/>
                  <w:b/>
                  <w:i/>
                </w:rPr>
              </m:ctrlPr>
            </m:eqArr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10</m:t>
                  </m:r>
                  <m:r>
                    <m:rPr>
                      <m:sty m:val="bi"/>
                    </m:rPr>
                    <w:rPr>
                      <w:rFonts w:ascii="Cambria Math" w:hAnsi="Cambria Math"/>
                      <w:b/>
                      <w:i/>
                    </w:rPr>
                    <w:fldChar w:fldCharType="end"/>
                  </m:r>
                </m:e>
              </m:d>
              <m:ctrlPr>
                <w:rPr>
                  <w:rFonts w:ascii="Cambria Math" w:hAnsi="Cambria Math" w:cs="Times New Roman"/>
                  <w:i/>
                </w:rPr>
              </m:ctrlPr>
            </m:e>
          </m:eqArr>
        </m:oMath>
      </m:oMathPara>
    </w:p>
    <w:p w14:paraId="4D6801CF" w14:textId="77777777" w:rsidR="0079539E" w:rsidRPr="00333125" w:rsidRDefault="0079539E"/>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CC202E5" w:rsidR="00333125" w:rsidRDefault="00147C43">
      <w:r>
        <w:rPr>
          <w:rFonts w:hint="eastAsia"/>
        </w:rPr>
        <w:t xml:space="preserve">　</w:t>
      </w:r>
      <w:r w:rsidR="001A0ED0">
        <w:rPr>
          <w:rFonts w:hint="eastAsia"/>
        </w:rPr>
        <w:t>気相</w:t>
      </w:r>
      <w:r w:rsidR="00FB1F30">
        <w:rPr>
          <w:rFonts w:hint="eastAsia"/>
        </w:rPr>
        <w:t>の支配方程式は局所体積平均を施した</w:t>
      </w:r>
      <w:r w:rsidR="00FB1F30">
        <w:t xml:space="preserve">Navier – Stokes </w:t>
      </w:r>
      <w:r w:rsidR="00FB1F30">
        <w:rPr>
          <w:rFonts w:hint="eastAsia"/>
        </w:rPr>
        <w:t>方程式と連続の式であり、</w:t>
      </w:r>
      <w:r w:rsidR="00CE3D60">
        <w:rPr>
          <w:rFonts w:hint="eastAsia"/>
        </w:rPr>
        <w:t>以下の式で表される。</w:t>
      </w:r>
    </w:p>
    <w:p w14:paraId="0CAC4069" w14:textId="4BF33DC7" w:rsidR="00CE3D60" w:rsidRPr="0037708A" w:rsidRDefault="00197853">
      <w:pPr>
        <w:rPr>
          <w:b/>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cs="Times New Roman"/>
                </w:rPr>
                <m:t>g</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11</m:t>
                  </m:r>
                  <m:r>
                    <m:rPr>
                      <m:sty m:val="bi"/>
                    </m:rPr>
                    <w:rPr>
                      <w:rFonts w:ascii="Cambria Math" w:hAnsi="Cambria Math"/>
                      <w:b/>
                      <w:i/>
                    </w:rPr>
                    <w:fldChar w:fldCharType="end"/>
                  </m:r>
                </m:e>
              </m:d>
              <m:ctrlPr>
                <w:rPr>
                  <w:rFonts w:ascii="Cambria Math" w:hAnsi="Cambria Math" w:cs="Times New Roman"/>
                  <w:i/>
                </w:rPr>
              </m:ctrlPr>
            </m:e>
          </m:eqArr>
        </m:oMath>
      </m:oMathPara>
    </w:p>
    <w:p w14:paraId="2598BDC3" w14:textId="6A11C4B2" w:rsidR="00226317" w:rsidRPr="0037708A" w:rsidRDefault="00197853">
      <w:pPr>
        <w:rPr>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=0</m:t>
              </m:r>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12</m:t>
                  </m:r>
                  <m:r>
                    <m:rPr>
                      <m:sty m:val="bi"/>
                    </m:rPr>
                    <w:rPr>
                      <w:rFonts w:ascii="Cambria Math" w:hAnsi="Cambria Math"/>
                      <w:b/>
                      <w:i/>
                    </w:rPr>
                    <w:fldChar w:fldCharType="end"/>
                  </m:r>
                </m:e>
              </m:d>
              <m:ctrlPr>
                <w:rPr>
                  <w:rFonts w:ascii="Cambria Math" w:hAnsi="Cambria Math" w:cs="Times New Roman"/>
                  <w:i/>
                </w:rPr>
              </m:ctrlPr>
            </m:e>
          </m:eqArr>
        </m:oMath>
      </m:oMathPara>
    </w:p>
    <w:p w14:paraId="05CE894F" w14:textId="254BD34C" w:rsidR="00031C26" w:rsidRDefault="00031C26">
      <w:r>
        <w:rPr>
          <w:rFonts w:hint="eastAsia"/>
        </w:rPr>
        <w:t>ここで</w:t>
      </w:r>
      <w:r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Pr>
          <w:rFonts w:hint="eastAsia"/>
        </w:rPr>
        <w:t>は</w:t>
      </w:r>
      <w:r w:rsidR="004F7A8C">
        <w:rPr>
          <w:rFonts w:hint="eastAsia"/>
        </w:rPr>
        <w:t>、</w:t>
      </w:r>
      <w:r>
        <w:rPr>
          <w:rFonts w:hint="eastAsia"/>
        </w:rPr>
        <w:t>それぞれ</w:t>
      </w:r>
      <w:r w:rsidR="004F7A8C">
        <w:rPr>
          <w:rFonts w:hint="eastAsia"/>
        </w:rPr>
        <w:t>、</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687196">
        <w:rPr>
          <w:rFonts w:hint="eastAsia"/>
        </w:rPr>
        <w:t>よう</w:t>
      </w:r>
      <w:r w:rsidR="00F1462B">
        <w:rPr>
          <w:rFonts w:hint="eastAsia"/>
        </w:rPr>
        <w:t>以下の式で表される。</w:t>
      </w:r>
    </w:p>
    <w:p w14:paraId="0FD26302" w14:textId="248DDF44" w:rsidR="00401680" w:rsidRPr="00401680" w:rsidRDefault="00043AD6">
      <w:pPr>
        <w:rPr>
          <w:i/>
        </w:rPr>
      </w:pPr>
      <m:oMathPara>
        <m:oMathParaPr>
          <m:jc m:val="center"/>
        </m:oMathParaPr>
        <m:oMath>
          <m:eqArr>
            <m:eqArrPr>
              <m:maxDist m:val="1"/>
              <m:ctrlPr>
                <w:rPr>
                  <w:rFonts w:ascii="Cambria Math" w:hAnsi="Cambria Math"/>
                  <w:b/>
                  <w:i/>
                </w:rPr>
              </m:ctrlPr>
            </m:eqArrPr>
            <m:e>
              <m:r>
                <m:rPr>
                  <m:sty m:val="bi"/>
                </m:rPr>
                <w:rPr>
                  <w:rFonts w:ascii="Cambria Math" w:hAnsi="Cambria Math"/>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13</m:t>
                  </m:r>
                  <m:r>
                    <m:rPr>
                      <m:sty m:val="bi"/>
                    </m:rPr>
                    <w:rPr>
                      <w:rFonts w:ascii="Cambria Math" w:hAnsi="Cambria Math"/>
                      <w:b/>
                      <w:i/>
                    </w:rPr>
                    <w:fldChar w:fldCharType="end"/>
                  </m:r>
                </m:e>
              </m:d>
              <m:ctrlPr>
                <w:rPr>
                  <w:rFonts w:ascii="Cambria Math" w:hAnsi="Cambria Math" w:cs="Times New Roman"/>
                  <w:i/>
                </w:rPr>
              </m:ctrlPr>
            </m:e>
          </m:eqArr>
        </m:oMath>
      </m:oMathPara>
    </w:p>
    <w:p w14:paraId="4C577921" w14:textId="72CA1371" w:rsidR="00401680" w:rsidRDefault="00401680">
      <w:r>
        <w:rPr>
          <w:rFonts w:hint="eastAsia"/>
        </w:rPr>
        <w:t>ここで</w:t>
      </w:r>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r w:rsidR="00971FC5">
        <w:rPr>
          <w:rFonts w:hint="eastAsia"/>
        </w:rPr>
        <w:t>および</w:t>
      </w:r>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r w:rsidR="00971FC5">
        <w:rPr>
          <w:rFonts w:hint="eastAsia"/>
        </w:rPr>
        <w:t>は</w:t>
      </w:r>
      <w:r w:rsidR="006A58FD">
        <w:rPr>
          <w:rFonts w:hint="eastAsia"/>
        </w:rPr>
        <w:t>、</w:t>
      </w:r>
      <w:r w:rsidR="00DA28C2">
        <w:rPr>
          <w:rFonts w:hint="eastAsia"/>
        </w:rPr>
        <w:t>それぞれ</w:t>
      </w:r>
      <w:r w:rsidR="006A58FD">
        <w:rPr>
          <w:rFonts w:hint="eastAsia"/>
        </w:rPr>
        <w:t>、</w:t>
      </w:r>
      <w:r w:rsidR="00DA28C2">
        <w:rPr>
          <w:rFonts w:hint="eastAsia"/>
        </w:rPr>
        <w:t>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1860D79B"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97479E">
        <w:rPr>
          <w:rFonts w:hint="eastAsia"/>
        </w:rPr>
        <w:t>の説明を以下に記す。</w:t>
      </w:r>
    </w:p>
    <w:p w14:paraId="50E7527C" w14:textId="762D466E" w:rsidR="0097479E" w:rsidRDefault="0097479E">
      <w:r>
        <w:rPr>
          <w:rFonts w:hint="eastAsia"/>
        </w:rPr>
        <w:t xml:space="preserve">C-1. </w:t>
      </w:r>
      <w:r>
        <w:t>SDF</w:t>
      </w:r>
    </w:p>
    <w:p w14:paraId="41F3D974" w14:textId="6F81043E" w:rsidR="0097479E" w:rsidRDefault="009933A5" w:rsidP="00506E11">
      <w:pPr>
        <w:ind w:firstLineChars="100" w:firstLine="210"/>
      </w:pPr>
      <w:r>
        <w:lastRenderedPageBreak/>
        <w:t>SDF</w:t>
      </w:r>
      <w:r w:rsidR="00B65081">
        <w:rPr>
          <w:rFonts w:hint="eastAsia"/>
        </w:rPr>
        <w:t>は壁面を符号付</w:t>
      </w:r>
      <w:r>
        <w:rPr>
          <w:rFonts w:hint="eastAsia"/>
        </w:rPr>
        <w:t>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について、符号付き距離関数は以下の式で表される。</w:t>
      </w:r>
    </w:p>
    <w:p w14:paraId="4BABCACF" w14:textId="29CFAD18" w:rsidR="00AE0A76" w:rsidRPr="00AE0A76" w:rsidRDefault="00520E3E">
      <m:oMathPara>
        <m:oMathParaPr>
          <m:jc m:val="center"/>
        </m:oMathParaPr>
        <m:oMath>
          <m:eqArr>
            <m:eqArrPr>
              <m:maxDist m:val="1"/>
              <m:ctrlPr>
                <w:rPr>
                  <w:rFonts w:ascii="Cambria Math" w:hAnsi="Cambria Math"/>
                  <w:b/>
                  <w:i/>
                </w:rPr>
              </m:ctrlPr>
            </m:eqArrPr>
            <m:e>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14</m:t>
                  </m:r>
                  <m:r>
                    <m:rPr>
                      <m:sty m:val="bi"/>
                    </m:rPr>
                    <w:rPr>
                      <w:rFonts w:ascii="Cambria Math" w:hAnsi="Cambria Math"/>
                      <w:b/>
                      <w:i/>
                    </w:rPr>
                    <w:fldChar w:fldCharType="end"/>
                  </m:r>
                </m:e>
              </m:d>
              <m:ctrlPr>
                <w:rPr>
                  <w:rFonts w:ascii="Cambria Math" w:hAnsi="Cambria Math" w:cs="Times New Roman"/>
                  <w:i/>
                </w:rPr>
              </m:ctrlPr>
            </m:e>
          </m:eqArr>
        </m:oMath>
      </m:oMathPara>
    </w:p>
    <w:p w14:paraId="510E1DE5" w14:textId="76C88A7A" w:rsidR="00AE0A76" w:rsidRDefault="00014F44">
      <w:r>
        <w:rPr>
          <w:rFonts w:hint="eastAsia"/>
        </w:rPr>
        <w:t>ここで</w:t>
      </w:r>
      <w:r w:rsidRPr="0037708A">
        <w:rPr>
          <w:rFonts w:ascii="Times New Roman" w:hAnsi="Times New Roman" w:cs="Times New Roman"/>
          <w:i/>
          <w:iCs/>
        </w:rPr>
        <w:t>d(</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および</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w:t>
      </w:r>
      <w:r w:rsidR="00E71D9F">
        <w:rPr>
          <w:rFonts w:hint="eastAsia"/>
        </w:rPr>
        <w:t>、</w:t>
      </w:r>
      <w:r>
        <w:rPr>
          <w:rFonts w:hint="eastAsia"/>
        </w:rPr>
        <w:t>それぞれ</w:t>
      </w:r>
      <w:r w:rsidR="00E71D9F">
        <w:rPr>
          <w:rFonts w:hint="eastAsia"/>
        </w:rPr>
        <w:t>、</w:t>
      </w:r>
      <w:r>
        <w:rPr>
          <w:rFonts w:hint="eastAsia"/>
        </w:rPr>
        <w:t>点</w:t>
      </w:r>
      <w:r w:rsidRPr="0037708A">
        <w:rPr>
          <w:rFonts w:ascii="Times New Roman" w:hAnsi="Times New Roman" w:cs="Times New Roman"/>
          <w:b/>
          <w:bCs/>
          <w:i/>
          <w:iCs/>
        </w:rPr>
        <w:t>x</w:t>
      </w:r>
      <w:r>
        <w:rPr>
          <w:rFonts w:hint="eastAsia"/>
        </w:rPr>
        <w:t>から最も近い壁面までの距離および壁面の内外を表す符号である。</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は壁面内で正、壁面外で負となる。</w:t>
      </w:r>
      <w:r w:rsidR="007C1C5A">
        <w:rPr>
          <w:rFonts w:hint="eastAsia"/>
        </w:rPr>
        <w:t>符号付</w:t>
      </w:r>
      <w:r w:rsidR="006C013E">
        <w:rPr>
          <w:rFonts w:hint="eastAsia"/>
        </w:rPr>
        <w:t>距離関数を用いて</w:t>
      </w:r>
      <w:r w:rsidR="00207688">
        <w:rPr>
          <w:rFonts w:hint="eastAsia"/>
        </w:rPr>
        <w:t>、</w:t>
      </w:r>
      <w:r w:rsidR="006C013E">
        <w:rPr>
          <w:rFonts w:hint="eastAsia"/>
        </w:rPr>
        <w:t>固相</w:t>
      </w:r>
      <w:r w:rsidR="007703E1">
        <w:rPr>
          <w:rFonts w:hint="eastAsia"/>
        </w:rPr>
        <w:t>粒子</w:t>
      </w:r>
      <w:r w:rsidR="006C013E">
        <w:rPr>
          <w:rFonts w:hint="eastAsia"/>
        </w:rPr>
        <w:t>と壁面間の接触力が</w:t>
      </w:r>
      <w:r w:rsidR="00207688">
        <w:rPr>
          <w:rFonts w:hint="eastAsia"/>
        </w:rPr>
        <w:t>粒子同士の接触力と同様の形で</w:t>
      </w:r>
      <w:r w:rsidR="006C013E">
        <w:rPr>
          <w:rFonts w:hint="eastAsia"/>
        </w:rPr>
        <w:t>計算される。</w:t>
      </w:r>
    </w:p>
    <w:p w14:paraId="6361243A" w14:textId="5946A621" w:rsidR="00207688" w:rsidRPr="007C1C5A" w:rsidRDefault="0036466F">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15</m:t>
                  </m:r>
                  <m:r>
                    <m:rPr>
                      <m:sty m:val="bi"/>
                    </m:rPr>
                    <w:rPr>
                      <w:rFonts w:ascii="Cambria Math" w:hAnsi="Cambria Math"/>
                      <w:b/>
                      <w:i/>
                    </w:rPr>
                    <w:fldChar w:fldCharType="end"/>
                  </m:r>
                </m:e>
              </m:d>
              <m:ctrlPr>
                <w:rPr>
                  <w:rFonts w:ascii="Cambria Math" w:hAnsi="Cambria Math" w:cs="Times New Roman"/>
                  <w:i/>
                </w:rPr>
              </m:ctrlPr>
            </m:e>
          </m:eqArr>
        </m:oMath>
      </m:oMathPara>
    </w:p>
    <w:p w14:paraId="70654CF4" w14:textId="69769098" w:rsidR="008724F8" w:rsidRDefault="008724F8">
      <w:r>
        <w:rPr>
          <w:rFonts w:hint="eastAsia"/>
        </w:rPr>
        <w:t>ここで</w:t>
      </w:r>
      <w:r w:rsidR="00263B67">
        <w:rPr>
          <w:rFonts w:hint="eastAsia"/>
        </w:rPr>
        <w:t>、</w:t>
      </w:r>
      <w:r w:rsidR="007703E1" w:rsidRPr="0037708A">
        <w:rPr>
          <w:rFonts w:ascii="Times New Roman" w:hAnsi="Times New Roman" w:cs="Times New Roman"/>
          <w:b/>
          <w:bCs/>
          <w:i/>
          <w:iCs/>
        </w:rPr>
        <w:t>δ</w:t>
      </w:r>
      <w:r w:rsidR="007750DA" w:rsidRPr="0037708A">
        <w:rPr>
          <w:rFonts w:ascii="Times New Roman" w:hAnsi="Times New Roman" w:cs="Times New Roman"/>
          <w:b/>
          <w:bCs/>
          <w:i/>
          <w:iCs/>
          <w:vertAlign w:val="superscript"/>
        </w:rPr>
        <w:t>SDM</w:t>
      </w:r>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r w:rsidR="007F3708">
        <w:rPr>
          <w:rFonts w:hint="eastAsia"/>
        </w:rPr>
        <w:t>、</w:t>
      </w:r>
      <w:r w:rsidR="00BE622F">
        <w:rPr>
          <w:rFonts w:hint="eastAsia"/>
        </w:rPr>
        <w:t>以下の式で表される。</w:t>
      </w:r>
    </w:p>
    <w:p w14:paraId="5A545E1E" w14:textId="0F255D7F" w:rsidR="00DA1F45" w:rsidRPr="00CD2FD5" w:rsidRDefault="00FC4040">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16</m:t>
                  </m:r>
                  <m:r>
                    <m:rPr>
                      <m:sty m:val="bi"/>
                    </m:rPr>
                    <w:rPr>
                      <w:rFonts w:ascii="Cambria Math" w:hAnsi="Cambria Math"/>
                      <w:b/>
                      <w:i/>
                    </w:rPr>
                    <w:fldChar w:fldCharType="end"/>
                  </m:r>
                </m:e>
              </m:d>
              <m:ctrlPr>
                <w:rPr>
                  <w:rFonts w:ascii="Cambria Math" w:hAnsi="Cambria Math" w:cs="Times New Roman"/>
                  <w:i/>
                </w:rPr>
              </m:ctrlPr>
            </m:e>
          </m:eqArr>
        </m:oMath>
      </m:oMathPara>
    </w:p>
    <w:p w14:paraId="0C331752" w14:textId="141E0637" w:rsidR="00CD2FD5" w:rsidRDefault="00CD2FD5">
      <w:r>
        <w:t>C-2. IBM</w:t>
      </w:r>
    </w:p>
    <w:p w14:paraId="5EE12AB2" w14:textId="77F5F53D" w:rsidR="00EC10AB" w:rsidRDefault="004B2D27">
      <w:r>
        <w:rPr>
          <w:rFonts w:hint="eastAsia"/>
        </w:rPr>
        <w:t xml:space="preserve">　</w:t>
      </w:r>
      <w:r w:rsidR="00AB295D">
        <w:t>IBM</w:t>
      </w:r>
      <w:r w:rsidR="00AB295D">
        <w:rPr>
          <w:rFonts w:hint="eastAsia"/>
        </w:rPr>
        <w:t>は</w:t>
      </w:r>
      <w:r w:rsidR="00C95355">
        <w:rPr>
          <w:rFonts w:hint="eastAsia"/>
        </w:rPr>
        <w:t>壁面を流体グリッドに投影</w:t>
      </w:r>
      <w:r w:rsidR="00F0506D">
        <w:rPr>
          <w:rFonts w:hint="eastAsia"/>
        </w:rPr>
        <w:t>することにより</w:t>
      </w:r>
      <w:r w:rsidR="00C95355">
        <w:rPr>
          <w:rFonts w:hint="eastAsia"/>
        </w:rPr>
        <w:t>、</w:t>
      </w:r>
      <w:r w:rsidR="00F0506D">
        <w:rPr>
          <w:rFonts w:hint="eastAsia"/>
        </w:rPr>
        <w:t>壁面が流体に与える影響を計算する手法である。</w:t>
      </w:r>
      <w:r w:rsidR="00A561EE">
        <w:rPr>
          <w:rFonts w:hint="eastAsia"/>
        </w:rPr>
        <w:t>壁面が流体に与える影響は、</w:t>
      </w:r>
      <w:r w:rsidR="00A561EE">
        <w:t>Navier – Stokes</w:t>
      </w:r>
      <w:r w:rsidR="00A561EE">
        <w:rPr>
          <w:rFonts w:hint="eastAsia"/>
        </w:rPr>
        <w:t>方程式</w:t>
      </w:r>
      <w:r w:rsidR="009D15E5">
        <w:rPr>
          <w:rFonts w:hint="eastAsia"/>
        </w:rPr>
        <w:t>と連続の式</w:t>
      </w:r>
      <w:r w:rsidR="00A561EE">
        <w:rPr>
          <w:rFonts w:hint="eastAsia"/>
        </w:rPr>
        <w:t>により</w:t>
      </w:r>
      <w:r w:rsidR="009D15E5">
        <w:rPr>
          <w:rFonts w:hint="eastAsia"/>
        </w:rPr>
        <w:t>計算される流体</w:t>
      </w:r>
      <w:r w:rsidR="0059269B">
        <w:rPr>
          <w:rFonts w:hint="eastAsia"/>
        </w:rPr>
        <w:t>速度を壁面</w:t>
      </w:r>
      <w:r w:rsidR="00A561EE">
        <w:rPr>
          <w:rFonts w:hint="eastAsia"/>
        </w:rPr>
        <w:t>の速度を用いて</w:t>
      </w:r>
      <w:r w:rsidR="0059269B">
        <w:rPr>
          <w:rFonts w:hint="eastAsia"/>
        </w:rPr>
        <w:t>補正することにより表現され、以下の式で表される。</w:t>
      </w:r>
    </w:p>
    <w:p w14:paraId="4EBB60F4" w14:textId="3F5578CA" w:rsidR="0059269B" w:rsidRPr="0059269B" w:rsidRDefault="004B6D8F">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17</m:t>
                  </m:r>
                  <m:r>
                    <m:rPr>
                      <m:sty m:val="bi"/>
                    </m:rPr>
                    <w:rPr>
                      <w:rFonts w:ascii="Cambria Math" w:hAnsi="Cambria Math"/>
                      <w:b/>
                      <w:i/>
                    </w:rPr>
                    <w:fldChar w:fldCharType="end"/>
                  </m:r>
                </m:e>
              </m:d>
              <m:ctrlPr>
                <w:rPr>
                  <w:rFonts w:ascii="Cambria Math" w:hAnsi="Cambria Math" w:cs="Times New Roman"/>
                  <w:i/>
                </w:rPr>
              </m:ctrlPr>
            </m:e>
          </m:eqArr>
        </m:oMath>
      </m:oMathPara>
    </w:p>
    <w:p w14:paraId="70F90C45" w14:textId="7081B901" w:rsidR="0059269B" w:rsidRDefault="00EE5B93">
      <w:r>
        <w:rPr>
          <w:rFonts w:hint="eastAsia"/>
        </w:rPr>
        <w:t>ここで</w:t>
      </w:r>
      <w:r w:rsidRPr="0037708A">
        <w:rPr>
          <w:rFonts w:ascii="Times New Roman" w:hAnsi="Times New Roman" w:cs="Times New Roman"/>
          <w:b/>
          <w:bCs/>
          <w:i/>
          <w:iCs/>
        </w:rPr>
        <w:t>u</w:t>
      </w:r>
      <w:r w:rsidRPr="0037708A">
        <w:rPr>
          <w:rFonts w:ascii="Times New Roman" w:hAnsi="Times New Roman" w:cs="Times New Roman"/>
          <w:i/>
        </w:rPr>
        <w:t xml:space="preserve">, </w:t>
      </w:r>
      <w:r w:rsidRPr="0037708A">
        <w:rPr>
          <w:rFonts w:ascii="Times New Roman" w:hAnsi="Times New Roman" w:cs="Times New Roman"/>
          <w:i/>
          <w:iCs/>
        </w:rPr>
        <w:t>α</w:t>
      </w:r>
      <w:r>
        <w:rPr>
          <w:rFonts w:hint="eastAsia"/>
        </w:rPr>
        <w:t>および</w:t>
      </w:r>
      <w:r w:rsidRPr="0037708A">
        <w:rPr>
          <w:rFonts w:ascii="Times New Roman" w:hAnsi="Times New Roman" w:cs="Times New Roman"/>
          <w:b/>
          <w:bCs/>
          <w:i/>
          <w:iCs/>
        </w:rPr>
        <w:t>U</w:t>
      </w:r>
      <w:r w:rsidR="00640289" w:rsidRPr="0037708A">
        <w:rPr>
          <w:rFonts w:ascii="Times New Roman" w:hAnsi="Times New Roman" w:cs="Times New Roman"/>
          <w:b/>
          <w:bCs/>
          <w:i/>
          <w:iCs/>
          <w:vertAlign w:val="subscript"/>
        </w:rPr>
        <w:t>B</w:t>
      </w:r>
      <w:r>
        <w:rPr>
          <w:rFonts w:hint="eastAsia"/>
        </w:rPr>
        <w:t>は</w:t>
      </w:r>
      <w:r w:rsidR="001152D4">
        <w:rPr>
          <w:rFonts w:hint="eastAsia"/>
        </w:rPr>
        <w:t>、</w:t>
      </w:r>
      <w:r>
        <w:rPr>
          <w:rFonts w:hint="eastAsia"/>
        </w:rPr>
        <w:t>それぞれ</w:t>
      </w:r>
      <w:r w:rsidR="001152D4">
        <w:rPr>
          <w:rFonts w:hint="eastAsia"/>
        </w:rPr>
        <w:t>、</w:t>
      </w:r>
      <w:r w:rsidR="004534FF">
        <w:rPr>
          <w:rFonts w:hint="eastAsia"/>
        </w:rPr>
        <w:t>補正後の流体速度、流体セル中を壁面が占める割合および壁面の速度を表す。</w:t>
      </w:r>
      <w:r w:rsidR="003170FE">
        <w:rPr>
          <w:rFonts w:hint="eastAsia"/>
        </w:rPr>
        <w:t>なお</w:t>
      </w:r>
      <w:r w:rsidR="00E67DDC">
        <w:rPr>
          <w:rFonts w:hint="eastAsia"/>
        </w:rPr>
        <w:t>、</w:t>
      </w:r>
      <w:r w:rsidR="009D5267">
        <w:rPr>
          <w:rFonts w:hint="eastAsia"/>
        </w:rPr>
        <w:t>流体セル中の壁面の割合</w:t>
      </w:r>
      <w:r w:rsidR="009D5267" w:rsidRPr="0037708A">
        <w:rPr>
          <w:rFonts w:ascii="Times New Roman" w:hAnsi="Times New Roman" w:cs="Times New Roman"/>
          <w:i/>
          <w:iCs/>
        </w:rPr>
        <w:t>α</w:t>
      </w:r>
      <w:r w:rsidR="009D5267">
        <w:rPr>
          <w:rFonts w:hint="eastAsia"/>
        </w:rPr>
        <w:t>は、</w:t>
      </w:r>
      <w:r w:rsidR="009D5267">
        <w:t>SDF</w:t>
      </w:r>
      <w:r w:rsidR="009D5267">
        <w:rPr>
          <w:rFonts w:hint="eastAsia"/>
        </w:rPr>
        <w:t>の</w:t>
      </w:r>
      <w:r w:rsidR="0038559E">
        <w:rPr>
          <w:rFonts w:hint="eastAsia"/>
        </w:rPr>
        <w:t>値を用いることにより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r w:rsidR="008A0F72" w:rsidRPr="0037708A">
        <w:rPr>
          <w:rFonts w:ascii="Times New Roman" w:hAnsi="Times New Roman" w:cs="Times New Roman"/>
          <w:b/>
          <w:bCs/>
          <w:i/>
          <w:iCs/>
        </w:rPr>
        <w:t>f</w:t>
      </w:r>
      <w:r w:rsidR="00D9223A" w:rsidRPr="0037708A">
        <w:rPr>
          <w:rFonts w:ascii="Times New Roman" w:hAnsi="Times New Roman" w:cs="Times New Roman"/>
          <w:b/>
          <w:bCs/>
          <w:i/>
          <w:iCs/>
          <w:vertAlign w:val="subscript"/>
        </w:rPr>
        <w:t>IB</w:t>
      </w:r>
      <w:r w:rsidR="008A0F72">
        <w:rPr>
          <w:rFonts w:hint="eastAsia"/>
        </w:rPr>
        <w:t>を</w:t>
      </w:r>
      <w:r w:rsidR="008A0F72">
        <w:t>Navier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r w:rsidR="00C567C9">
        <w:t>Navier – Stokes</w:t>
      </w:r>
      <w:r w:rsidR="00C567C9">
        <w:rPr>
          <w:rFonts w:hint="eastAsia"/>
        </w:rPr>
        <w:t>方程式は以下の式で表される。</w:t>
      </w:r>
    </w:p>
    <w:p w14:paraId="5BF63635" w14:textId="42D8076B" w:rsidR="00C567C9" w:rsidRPr="00226317" w:rsidRDefault="004D2FE2" w:rsidP="00C567C9">
      <w:pPr>
        <w:rPr>
          <w:b/>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r>
                <w:rPr>
                  <w:rFonts w:ascii="Cambria Math" w:hAnsi="Cambria Math"/>
                </w:rPr>
                <m:t>ϵ</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18</m:t>
                  </m:r>
                  <m:r>
                    <m:rPr>
                      <m:sty m:val="bi"/>
                    </m:rPr>
                    <w:rPr>
                      <w:rFonts w:ascii="Cambria Math" w:hAnsi="Cambria Math"/>
                      <w:b/>
                      <w:i/>
                    </w:rPr>
                    <w:fldChar w:fldCharType="end"/>
                  </m:r>
                </m:e>
              </m:d>
              <m:ctrlPr>
                <w:rPr>
                  <w:rFonts w:ascii="Cambria Math" w:hAnsi="Cambria Math" w:cs="Times New Roman"/>
                  <w:i/>
                </w:rPr>
              </m:ctrlPr>
            </m:e>
          </m:eqArr>
        </m:oMath>
      </m:oMathPara>
    </w:p>
    <w:p w14:paraId="6B586889" w14:textId="0D48D375" w:rsidR="00C567C9" w:rsidRDefault="0048009B" w:rsidP="0048009B">
      <w:r>
        <w:rPr>
          <w:rFonts w:hint="eastAsia"/>
        </w:rPr>
        <w:t>ここで</w:t>
      </w:r>
      <w:r w:rsidRPr="0037708A">
        <w:rPr>
          <w:rFonts w:ascii="Times New Roman" w:hAnsi="Times New Roman" w:cs="Times New Roman"/>
          <w:b/>
          <w:bCs/>
          <w:i/>
          <w:iCs/>
        </w:rPr>
        <w:t>f</w:t>
      </w:r>
      <w:r w:rsidRPr="0037708A">
        <w:rPr>
          <w:rFonts w:ascii="Times New Roman" w:hAnsi="Times New Roman" w:cs="Times New Roman"/>
          <w:b/>
          <w:bCs/>
          <w:i/>
          <w:iCs/>
          <w:vertAlign w:val="subscript"/>
        </w:rPr>
        <w:t>IB</w:t>
      </w:r>
      <w:r>
        <w:rPr>
          <w:rFonts w:hint="eastAsia"/>
        </w:rPr>
        <w:t>は</w:t>
      </w:r>
      <w:r w:rsidR="00843A2F">
        <w:rPr>
          <w:rFonts w:hint="eastAsia"/>
        </w:rPr>
        <w:t>以下の式で表される。</w:t>
      </w:r>
    </w:p>
    <w:p w14:paraId="06F17EF8" w14:textId="6C75E51E" w:rsidR="00843A2F" w:rsidRPr="00305E97" w:rsidRDefault="00657F3D">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bi"/>
                    </m:rPr>
                    <w:rPr>
                      <w:rFonts w:ascii="Cambria Math" w:hAnsi="Cambria Math"/>
                    </w:rPr>
                    <m:t xml:space="preserve"> SEQ </m:t>
                  </m:r>
                  <m:r>
                    <m:rPr>
                      <m:sty m:val="bi"/>
                    </m:rPr>
                    <w:rPr>
                      <w:rFonts w:ascii="Cambria Math" w:hAnsi="Cambria Math"/>
                    </w:rPr>
                    <m:t>数式</m:t>
                  </m:r>
                  <m:r>
                    <m:rPr>
                      <m:sty m:val="bi"/>
                    </m:rPr>
                    <w:rPr>
                      <w:rFonts w:ascii="Cambria Math" w:hAnsi="Cambria Math"/>
                    </w:rPr>
                    <m:t xml:space="preserve"> \* ARABIC </m:t>
                  </m:r>
                  <m:r>
                    <m:rPr>
                      <m:sty m:val="bi"/>
                    </m:rPr>
                    <w:rPr>
                      <w:rFonts w:ascii="Cambria Math" w:hAnsi="Cambria Math"/>
                      <w:b/>
                      <w:i/>
                    </w:rPr>
                    <w:fldChar w:fldCharType="separate"/>
                  </m:r>
                  <m:r>
                    <m:rPr>
                      <m:sty m:val="bi"/>
                    </m:rPr>
                    <w:rPr>
                      <w:rFonts w:ascii="Cambria Math" w:hAnsi="Cambria Math"/>
                      <w:noProof/>
                    </w:rPr>
                    <m:t>19</m:t>
                  </m:r>
                  <m:r>
                    <m:rPr>
                      <m:sty m:val="bi"/>
                    </m:rPr>
                    <w:rPr>
                      <w:rFonts w:ascii="Cambria Math" w:hAnsi="Cambria Math"/>
                      <w:b/>
                      <w:i/>
                    </w:rPr>
                    <w:fldChar w:fldCharType="end"/>
                  </m:r>
                </m:e>
              </m:d>
              <m:ctrlPr>
                <w:rPr>
                  <w:rFonts w:ascii="Cambria Math" w:hAnsi="Cambria Math" w:cs="Times New Roman"/>
                  <w:i/>
                </w:rPr>
              </m:ctrlPr>
            </m:e>
          </m:eqArr>
        </m:oMath>
      </m:oMathPara>
    </w:p>
    <w:p w14:paraId="5CE8543A" w14:textId="3814E16C" w:rsidR="00305E97" w:rsidRDefault="00305E97"/>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0052957A" w14:textId="75D67D10" w:rsidR="002D09AD" w:rsidRDefault="002A135E" w:rsidP="00BF398F">
      <w:r>
        <w:rPr>
          <w:rFonts w:hint="eastAsia"/>
        </w:rPr>
        <w:t>本研究では</w:t>
      </w:r>
      <w:r w:rsidR="000457A0">
        <w:rPr>
          <w:rFonts w:hint="eastAsia"/>
        </w:rPr>
        <w:t>、</w:t>
      </w:r>
      <w:r w:rsidR="00C11B98">
        <w:rPr>
          <w:rFonts w:hint="eastAsia"/>
        </w:rPr>
        <w:t>金型</w:t>
      </w:r>
      <w:r w:rsidR="00900FD3">
        <w:rPr>
          <w:rFonts w:hint="eastAsia"/>
        </w:rPr>
        <w:t>領域</w:t>
      </w:r>
      <w:r w:rsidR="00C11B98">
        <w:rPr>
          <w:rFonts w:hint="eastAsia"/>
        </w:rPr>
        <w:t>を塞ぐように設置された下杵が</w:t>
      </w:r>
      <w:r w:rsidR="000B4840">
        <w:rPr>
          <w:rFonts w:hint="eastAsia"/>
        </w:rPr>
        <w:t>降下</w:t>
      </w:r>
      <w:r w:rsidR="00E51A38">
        <w:rPr>
          <w:rFonts w:hint="eastAsia"/>
        </w:rPr>
        <w:t>することによって</w:t>
      </w:r>
      <w:r w:rsidR="0032726B">
        <w:rPr>
          <w:rFonts w:hint="eastAsia"/>
        </w:rPr>
        <w:t>、</w:t>
      </w:r>
      <w:r w:rsidR="001A04B2">
        <w:rPr>
          <w:rFonts w:hint="eastAsia"/>
        </w:rPr>
        <w:t>吸引効果を模擬する</w:t>
      </w:r>
      <w:r w:rsidR="007E6202">
        <w:rPr>
          <w:rFonts w:hint="eastAsia"/>
        </w:rPr>
        <w:t>数値解析</w:t>
      </w:r>
      <w:r w:rsidR="000457A0">
        <w:rPr>
          <w:rFonts w:hint="eastAsia"/>
        </w:rPr>
        <w:t>体系を用いた。図</w:t>
      </w:r>
      <w:r w:rsidR="000457A0">
        <w:rPr>
          <w:rFonts w:hint="eastAsia"/>
        </w:rPr>
        <w:t>1</w:t>
      </w:r>
      <w:r w:rsidR="000457A0">
        <w:rPr>
          <w:rFonts w:hint="eastAsia"/>
        </w:rPr>
        <w:t>に数値解析体系を示す。</w:t>
      </w:r>
      <w:r w:rsidR="00F809C4">
        <w:rPr>
          <w:rFonts w:hint="eastAsia"/>
        </w:rPr>
        <w:t>初期状態において</w:t>
      </w:r>
      <w:r w:rsidR="00C371F2">
        <w:rPr>
          <w:rFonts w:hint="eastAsia"/>
        </w:rPr>
        <w:t>粒子は直径</w:t>
      </w:r>
      <w:r w:rsidR="00C371F2">
        <w:rPr>
          <w:rFonts w:hint="eastAsia"/>
        </w:rPr>
        <w:t>4</w:t>
      </w:r>
      <w:r w:rsidR="00C371F2">
        <w:t>0</w:t>
      </w:r>
      <w:r w:rsidR="002F67E6">
        <w:t xml:space="preserve"> </w:t>
      </w:r>
      <w:r w:rsidR="00FA7AFD">
        <w:t>m</w:t>
      </w:r>
      <w:r w:rsidR="00C371F2">
        <w:rPr>
          <w:rFonts w:hint="eastAsia"/>
        </w:rPr>
        <w:t>m</w:t>
      </w:r>
      <w:r w:rsidR="00C371F2">
        <w:rPr>
          <w:rFonts w:hint="eastAsia"/>
        </w:rPr>
        <w:t>の半円柱容器内に</w:t>
      </w:r>
      <w:r w:rsidR="000E5122">
        <w:rPr>
          <w:rFonts w:hint="eastAsia"/>
        </w:rPr>
        <w:t>、</w:t>
      </w:r>
      <w:r w:rsidR="006425D2">
        <w:rPr>
          <w:rFonts w:hint="eastAsia"/>
        </w:rPr>
        <w:t>ランダム</w:t>
      </w:r>
      <w:r w:rsidR="00B5314F">
        <w:rPr>
          <w:rFonts w:hint="eastAsia"/>
        </w:rPr>
        <w:t>充填されている</w:t>
      </w:r>
      <w:r w:rsidR="00D70188">
        <w:rPr>
          <w:rFonts w:hint="eastAsia"/>
        </w:rPr>
        <w:t>。</w:t>
      </w:r>
      <w:r w:rsidR="00F91E23">
        <w:rPr>
          <w:rFonts w:hint="eastAsia"/>
        </w:rPr>
        <w:t>その</w:t>
      </w:r>
      <w:r w:rsidR="00A84706">
        <w:rPr>
          <w:rFonts w:hint="eastAsia"/>
        </w:rPr>
        <w:t>半円柱</w:t>
      </w:r>
      <w:r w:rsidR="00455B5C">
        <w:rPr>
          <w:rFonts w:hint="eastAsia"/>
        </w:rPr>
        <w:t>容器の床に</w:t>
      </w:r>
      <w:r w:rsidR="00572C14">
        <w:rPr>
          <w:rFonts w:hint="eastAsia"/>
        </w:rPr>
        <w:t>、金型領域として、</w:t>
      </w:r>
      <w:r w:rsidR="002F67E6">
        <w:rPr>
          <w:rFonts w:hint="eastAsia"/>
        </w:rPr>
        <w:t>直方体形状の穴</w:t>
      </w:r>
      <w:r w:rsidR="00C95A32">
        <w:rPr>
          <w:rFonts w:hint="eastAsia"/>
        </w:rPr>
        <w:t>がある。</w:t>
      </w:r>
      <w:r w:rsidR="00122F00">
        <w:rPr>
          <w:rFonts w:hint="eastAsia"/>
        </w:rPr>
        <w:t>穴の</w:t>
      </w:r>
      <w:r w:rsidR="00122F00">
        <w:rPr>
          <w:rFonts w:hint="eastAsia"/>
        </w:rPr>
        <w:t>幅、奥行きおよび高さは</w:t>
      </w:r>
      <w:r w:rsidR="00122F00">
        <w:rPr>
          <w:rFonts w:hint="eastAsia"/>
        </w:rPr>
        <w:t>、</w:t>
      </w:r>
      <w:r w:rsidR="00122F00">
        <w:rPr>
          <w:rFonts w:hint="eastAsia"/>
        </w:rPr>
        <w:t>それぞれ</w:t>
      </w:r>
      <w:r w:rsidR="00122F00">
        <w:rPr>
          <w:rFonts w:hint="eastAsia"/>
        </w:rPr>
        <w:t>、</w:t>
      </w:r>
      <w:r w:rsidR="00122F00">
        <w:t>1</w:t>
      </w:r>
      <w:r w:rsidR="00C8315D">
        <w:rPr>
          <w:rFonts w:hint="eastAsia"/>
        </w:rPr>
        <w:t xml:space="preserve">　</w:t>
      </w:r>
      <w:r w:rsidR="00122F00">
        <w:t>0</w:t>
      </w:r>
      <w:r w:rsidR="00834F56">
        <w:t xml:space="preserve"> </w:t>
      </w:r>
      <w:r w:rsidR="00122F00">
        <w:t>mm, 10</w:t>
      </w:r>
      <w:r w:rsidR="00834F56">
        <w:t xml:space="preserve"> </w:t>
      </w:r>
      <w:r w:rsidR="00122F00">
        <w:t>mm, 4</w:t>
      </w:r>
      <w:r w:rsidR="00122F00">
        <w:t>0</w:t>
      </w:r>
      <w:r w:rsidR="00834F56">
        <w:t xml:space="preserve"> </w:t>
      </w:r>
      <w:r w:rsidR="00122F00">
        <w:t>mm</w:t>
      </w:r>
      <w:r w:rsidR="00122F00">
        <w:rPr>
          <w:rFonts w:hint="eastAsia"/>
        </w:rPr>
        <w:t>である。</w:t>
      </w:r>
      <w:r w:rsidR="00B75506">
        <w:rPr>
          <w:rFonts w:hint="eastAsia"/>
        </w:rPr>
        <w:t>下杵</w:t>
      </w:r>
      <w:r w:rsidR="00EC627F">
        <w:rPr>
          <w:rFonts w:hint="eastAsia"/>
        </w:rPr>
        <w:t>は</w:t>
      </w:r>
      <w:r w:rsidR="00862DD5">
        <w:rPr>
          <w:rFonts w:hint="eastAsia"/>
        </w:rPr>
        <w:t>直方体形状であり</w:t>
      </w:r>
      <w:r w:rsidR="00542F3F">
        <w:rPr>
          <w:rFonts w:hint="eastAsia"/>
        </w:rPr>
        <w:t>、初期位置</w:t>
      </w:r>
      <w:r w:rsidR="00862DD5">
        <w:rPr>
          <w:rFonts w:hint="eastAsia"/>
        </w:rPr>
        <w:t>としてその穴の上半分を塞ぐように設置</w:t>
      </w:r>
      <w:r w:rsidR="008E38ED">
        <w:rPr>
          <w:rFonts w:hint="eastAsia"/>
        </w:rPr>
        <w:t>されている。</w:t>
      </w:r>
      <w:r w:rsidR="00B77BD2">
        <w:rPr>
          <w:rFonts w:hint="eastAsia"/>
        </w:rPr>
        <w:t>下杵の幅、奥行きおよび高さは</w:t>
      </w:r>
      <w:r w:rsidR="00C61883">
        <w:rPr>
          <w:rFonts w:hint="eastAsia"/>
        </w:rPr>
        <w:t>、</w:t>
      </w:r>
      <w:r w:rsidR="00B77BD2">
        <w:rPr>
          <w:rFonts w:hint="eastAsia"/>
        </w:rPr>
        <w:t>それぞれ</w:t>
      </w:r>
      <w:r w:rsidR="00C61883">
        <w:rPr>
          <w:rFonts w:hint="eastAsia"/>
        </w:rPr>
        <w:t>、</w:t>
      </w:r>
      <w:r w:rsidR="00B77BD2">
        <w:t>10</w:t>
      </w:r>
      <w:r w:rsidR="00834F56">
        <w:t xml:space="preserve"> </w:t>
      </w:r>
      <w:r w:rsidR="00B77BD2">
        <w:t>mm, 10</w:t>
      </w:r>
      <w:r w:rsidR="00834F56">
        <w:t xml:space="preserve"> </w:t>
      </w:r>
      <w:r w:rsidR="00B77BD2">
        <w:t>mm, 20</w:t>
      </w:r>
      <w:r w:rsidR="00834F56">
        <w:t xml:space="preserve"> </w:t>
      </w:r>
      <w:r w:rsidR="00B77BD2">
        <w:t>mm</w:t>
      </w:r>
      <w:r w:rsidR="00B77BD2">
        <w:rPr>
          <w:rFonts w:hint="eastAsia"/>
        </w:rPr>
        <w:t>である。</w:t>
      </w:r>
      <w:r w:rsidR="00987158">
        <w:rPr>
          <w:rFonts w:hint="eastAsia"/>
        </w:rPr>
        <w:lastRenderedPageBreak/>
        <w:t>下杵は計算開始とともに降下を</w:t>
      </w:r>
      <w:r w:rsidR="00247923">
        <w:rPr>
          <w:rFonts w:hint="eastAsia"/>
        </w:rPr>
        <w:t>開始し</w:t>
      </w:r>
      <w:r w:rsidR="009177D1">
        <w:rPr>
          <w:rFonts w:hint="eastAsia"/>
        </w:rPr>
        <w:t>、</w:t>
      </w:r>
      <w:r w:rsidR="0017045B">
        <w:rPr>
          <w:rFonts w:hint="eastAsia"/>
        </w:rPr>
        <w:t>2</w:t>
      </w:r>
      <w:r w:rsidR="0017045B">
        <w:t>0</w:t>
      </w:r>
      <w:r w:rsidR="00834F56">
        <w:t xml:space="preserve"> </w:t>
      </w:r>
      <w:r w:rsidR="00FA7AFD">
        <w:t>m</w:t>
      </w:r>
      <w:r w:rsidR="0017045B">
        <w:t>m</w:t>
      </w:r>
      <w:r w:rsidR="0017045B">
        <w:rPr>
          <w:rFonts w:hint="eastAsia"/>
        </w:rPr>
        <w:t>降下したところで</w:t>
      </w:r>
      <w:r w:rsidR="00D41073">
        <w:rPr>
          <w:rFonts w:hint="eastAsia"/>
        </w:rPr>
        <w:t>停止する。</w:t>
      </w:r>
      <w:r w:rsidR="00806503">
        <w:rPr>
          <w:rFonts w:hint="eastAsia"/>
        </w:rPr>
        <w:t>つまり</w:t>
      </w:r>
      <w:r w:rsidR="00D676BF">
        <w:rPr>
          <w:rFonts w:hint="eastAsia"/>
        </w:rPr>
        <w:t>、</w:t>
      </w:r>
      <w:r w:rsidR="00252CA7">
        <w:rPr>
          <w:rFonts w:hint="eastAsia"/>
        </w:rPr>
        <w:t>下杵の移動終了時、粉末が充填される金型領域</w:t>
      </w:r>
      <w:r w:rsidR="00FA7AFD">
        <w:rPr>
          <w:rFonts w:hint="eastAsia"/>
        </w:rPr>
        <w:t>の幅、奥行きおよび高さは</w:t>
      </w:r>
      <w:r w:rsidR="00295E9B">
        <w:rPr>
          <w:rFonts w:hint="eastAsia"/>
        </w:rPr>
        <w:t>、</w:t>
      </w:r>
      <w:r w:rsidR="00FA7AFD">
        <w:rPr>
          <w:rFonts w:hint="eastAsia"/>
        </w:rPr>
        <w:t>それぞれ</w:t>
      </w:r>
      <w:r w:rsidR="00295E9B">
        <w:rPr>
          <w:rFonts w:hint="eastAsia"/>
        </w:rPr>
        <w:t>、</w:t>
      </w:r>
      <w:r w:rsidR="00FA7AFD">
        <w:t>10</w:t>
      </w:r>
      <w:r w:rsidR="00834F56">
        <w:t xml:space="preserve"> </w:t>
      </w:r>
      <w:r w:rsidR="00FA7AFD">
        <w:t>mm, 10</w:t>
      </w:r>
      <w:r w:rsidR="00834F56">
        <w:t xml:space="preserve"> </w:t>
      </w:r>
      <w:r w:rsidR="00FA7AFD">
        <w:t>mm, 20</w:t>
      </w:r>
      <w:r w:rsidR="00834F56">
        <w:t xml:space="preserve"> </w:t>
      </w:r>
      <w:r w:rsidR="00FA7AFD">
        <w:t>mm</w:t>
      </w:r>
      <w:r w:rsidR="00FA7AFD">
        <w:rPr>
          <w:rFonts w:hint="eastAsia"/>
        </w:rPr>
        <w:t>である。</w:t>
      </w:r>
      <w:r w:rsidR="00BF398F">
        <w:rPr>
          <w:rFonts w:hint="eastAsia"/>
        </w:rPr>
        <w:t xml:space="preserve">　表</w:t>
      </w:r>
      <w:r w:rsidR="00BF398F">
        <w:rPr>
          <w:rFonts w:hint="eastAsia"/>
        </w:rPr>
        <w:t>1</w:t>
      </w:r>
      <w:r w:rsidR="00BF398F">
        <w:rPr>
          <w:rFonts w:hint="eastAsia"/>
        </w:rPr>
        <w:t>に数値解析に用いた粉末粒子の物性値を示す。粒子数は</w:t>
      </w:r>
      <w:r w:rsidR="00BF398F">
        <w:rPr>
          <w:rFonts w:hint="eastAsia"/>
        </w:rPr>
        <w:t>5</w:t>
      </w:r>
      <w:r w:rsidR="00BF398F">
        <w:t>00,000</w:t>
      </w:r>
      <w:r w:rsidR="00BF398F">
        <w:rPr>
          <w:rFonts w:hint="eastAsia"/>
        </w:rPr>
        <w:t>、粒子径</w:t>
      </w:r>
      <w:r w:rsidR="00BF398F">
        <w:rPr>
          <w:rFonts w:hint="eastAsia"/>
        </w:rPr>
        <w:t>2</w:t>
      </w:r>
      <w:r w:rsidR="00BF398F">
        <w:t xml:space="preserve">50 </w:t>
      </w:r>
      <w:r w:rsidR="00BF398F" w:rsidRPr="006017DC">
        <w:t>μ</w:t>
      </w:r>
      <w:r w:rsidR="00BF398F">
        <w:t>m</w:t>
      </w:r>
      <w:r w:rsidR="00BF398F">
        <w:rPr>
          <w:rFonts w:hint="eastAsia"/>
        </w:rPr>
        <w:t>、密度</w:t>
      </w:r>
      <w:r w:rsidR="00BF398F">
        <w:rPr>
          <w:rFonts w:hint="eastAsia"/>
        </w:rPr>
        <w:t>1</w:t>
      </w:r>
      <w:r w:rsidR="00BF398F">
        <w:t>500 kg/m</w:t>
      </w:r>
      <w:r w:rsidR="00BF398F">
        <w:rPr>
          <w:vertAlign w:val="superscript"/>
        </w:rPr>
        <w:t>3</w:t>
      </w:r>
      <w:r w:rsidR="00BF398F">
        <w:rPr>
          <w:rFonts w:hint="eastAsia"/>
        </w:rPr>
        <w:t>、バネ定数</w:t>
      </w:r>
      <w:r w:rsidR="00BF398F">
        <w:rPr>
          <w:rFonts w:hint="eastAsia"/>
        </w:rPr>
        <w:t>5</w:t>
      </w:r>
      <w:r w:rsidR="00BF398F">
        <w:t xml:space="preserve">0 N/m </w:t>
      </w:r>
      <w:r w:rsidR="00BF398F">
        <w:rPr>
          <w:rFonts w:hint="eastAsia"/>
        </w:rPr>
        <w:t>反発係数</w:t>
      </w:r>
      <w:r w:rsidR="00BF398F">
        <w:t>0.9</w:t>
      </w:r>
      <w:r w:rsidR="00BF398F">
        <w:rPr>
          <w:rFonts w:hint="eastAsia"/>
        </w:rPr>
        <w:t>そして摩擦係数</w:t>
      </w:r>
      <w:r w:rsidR="00BF398F">
        <w:rPr>
          <w:rFonts w:hint="eastAsia"/>
        </w:rPr>
        <w:t>0</w:t>
      </w:r>
      <w:r w:rsidR="00BF398F">
        <w:t>.3</w:t>
      </w:r>
      <w:r w:rsidR="00BF398F">
        <w:rPr>
          <w:rFonts w:hint="eastAsia"/>
        </w:rPr>
        <w:t>である。</w:t>
      </w:r>
      <w:r w:rsidR="007941EA">
        <w:rPr>
          <w:rFonts w:hint="eastAsia"/>
        </w:rPr>
        <w:t>数値解析体系の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732BC">
        <w:rPr>
          <w:rFonts w:hint="eastAsia"/>
        </w:rPr>
        <w:t>から</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w:t>
      </w:r>
      <w:r w:rsidR="0025038B">
        <w:rPr>
          <w:rFonts w:hint="eastAsia"/>
        </w:rPr>
        <w:t>青色で示された負の値をもつ領域は壁面内部</w:t>
      </w:r>
      <w:r w:rsidR="008963D1">
        <w:rPr>
          <w:rFonts w:hint="eastAsia"/>
        </w:rPr>
        <w:t>を</w:t>
      </w:r>
      <w:r w:rsidR="00D44166">
        <w:rPr>
          <w:rFonts w:hint="eastAsia"/>
        </w:rPr>
        <w:t>表し</w:t>
      </w:r>
      <w:r w:rsidR="0025038B">
        <w:rPr>
          <w:rFonts w:hint="eastAsia"/>
        </w:rPr>
        <w:t>、赤色で示された正の値を</w:t>
      </w:r>
      <w:r w:rsidR="00BE51D1">
        <w:rPr>
          <w:rFonts w:hint="eastAsia"/>
        </w:rPr>
        <w:t>も</w:t>
      </w:r>
      <w:r w:rsidR="0025038B">
        <w:rPr>
          <w:rFonts w:hint="eastAsia"/>
        </w:rPr>
        <w:t>つ領域は</w:t>
      </w:r>
      <w:r w:rsidR="00DB0FD7">
        <w:rPr>
          <w:rFonts w:hint="eastAsia"/>
        </w:rPr>
        <w:t>壁面外部を表す。</w:t>
      </w:r>
    </w:p>
    <w:p w14:paraId="4088BA30" w14:textId="7B86566F" w:rsidR="00D05F22" w:rsidRPr="002D09AD" w:rsidRDefault="00D05F22" w:rsidP="00BF398F">
      <w:pPr>
        <w:rPr>
          <w:rFonts w:hint="eastAsia"/>
        </w:rPr>
      </w:pPr>
      <w:r>
        <w:rPr>
          <w:rFonts w:hint="eastAsia"/>
        </w:rPr>
        <w:t xml:space="preserve">　</w:t>
      </w:r>
      <w:r w:rsidR="00A92097">
        <w:rPr>
          <w:rFonts w:hint="eastAsia"/>
        </w:rPr>
        <w:t>表</w:t>
      </w:r>
      <w:r w:rsidR="00A92097">
        <w:t>2</w:t>
      </w:r>
      <w:r w:rsidR="00AB5C5F">
        <w:rPr>
          <w:rFonts w:hint="eastAsia"/>
        </w:rPr>
        <w:t>および</w:t>
      </w:r>
      <w:r w:rsidR="00AB5C5F">
        <w:t>3</w:t>
      </w:r>
      <w:r w:rsidR="00A92097">
        <w:rPr>
          <w:rFonts w:hint="eastAsia"/>
        </w:rPr>
        <w:t>に</w:t>
      </w:r>
      <w:r w:rsidR="00CF0C2D">
        <w:rPr>
          <w:rFonts w:hint="eastAsia"/>
        </w:rPr>
        <w:t>計算条件を示す。</w:t>
      </w:r>
      <w:r w:rsidR="0002261E">
        <w:rPr>
          <w:rFonts w:hint="eastAsia"/>
        </w:rPr>
        <w:t>Case1</w:t>
      </w:r>
      <w:r w:rsidR="0002261E">
        <w:rPr>
          <w:rFonts w:hint="eastAsia"/>
        </w:rPr>
        <w:t>では</w:t>
      </w:r>
      <w:r w:rsidR="00AB5C5F">
        <w:rPr>
          <w:rFonts w:hint="eastAsia"/>
        </w:rPr>
        <w:t>下杵の降下の有無を</w:t>
      </w:r>
      <w:r w:rsidR="004A0D87">
        <w:rPr>
          <w:rFonts w:hint="eastAsia"/>
        </w:rPr>
        <w:t>比較</w:t>
      </w:r>
      <w:r w:rsidR="00F97CAB">
        <w:rPr>
          <w:rFonts w:hint="eastAsia"/>
        </w:rPr>
        <w:t>した。</w:t>
      </w:r>
      <w:r w:rsidR="00474588">
        <w:t>Case1-1</w:t>
      </w:r>
      <w:r w:rsidR="00C66BD6">
        <w:rPr>
          <w:rFonts w:hint="eastAsia"/>
        </w:rPr>
        <w:t>において、</w:t>
      </w:r>
      <w:r w:rsidR="00010157">
        <w:rPr>
          <w:rFonts w:hint="eastAsia"/>
        </w:rPr>
        <w:t>下杵</w:t>
      </w:r>
      <w:r w:rsidR="00170BFB">
        <w:rPr>
          <w:rFonts w:hint="eastAsia"/>
        </w:rPr>
        <w:t>は初めから降下終了後の位置に設置されており、</w:t>
      </w:r>
      <w:r w:rsidR="0045755D">
        <w:rPr>
          <w:rFonts w:hint="eastAsia"/>
        </w:rPr>
        <w:t>粉末は自然落下する。</w:t>
      </w:r>
      <w:r w:rsidR="00137A47">
        <w:t>Case1-2</w:t>
      </w:r>
      <w:r w:rsidR="00137A47">
        <w:rPr>
          <w:rFonts w:hint="eastAsia"/>
        </w:rPr>
        <w:t>における</w:t>
      </w:r>
      <w:r w:rsidR="00A44C81">
        <w:rPr>
          <w:rFonts w:hint="eastAsia"/>
        </w:rPr>
        <w:t>下杵の降下速度は</w:t>
      </w:r>
      <w:r w:rsidR="00A44C81">
        <w:t>500 mm/s</w:t>
      </w:r>
      <w:r w:rsidR="00A44C81">
        <w:rPr>
          <w:rFonts w:hint="eastAsia"/>
        </w:rPr>
        <w:t>とした。</w:t>
      </w:r>
      <w:r w:rsidR="00C26CF7">
        <w:t>Case2</w:t>
      </w:r>
      <w:r w:rsidR="00C26CF7">
        <w:rPr>
          <w:rFonts w:hint="eastAsia"/>
        </w:rPr>
        <w:t>では下杵の降下速度を比較した。</w:t>
      </w:r>
      <w:r w:rsidR="007153B2">
        <w:rPr>
          <w:rFonts w:hint="eastAsia"/>
        </w:rPr>
        <w:t>下杵の降下速度を</w:t>
      </w:r>
      <w:r w:rsidR="007153B2">
        <w:rPr>
          <w:rFonts w:hint="eastAsia"/>
        </w:rPr>
        <w:t>100 ~ 700 mm/s</w:t>
      </w:r>
      <w:r w:rsidR="007153B2">
        <w:rPr>
          <w:rFonts w:hint="eastAsia"/>
        </w:rPr>
        <w:t>の範囲で</w:t>
      </w:r>
      <w:r w:rsidR="007153B2">
        <w:t>100 mm/s</w:t>
      </w:r>
      <w:r w:rsidR="007153B2">
        <w:rPr>
          <w:rFonts w:hint="eastAsia"/>
        </w:rPr>
        <w:t>ずつ変化させた</w:t>
      </w:r>
      <w:r w:rsidR="007153B2">
        <w:t>7</w:t>
      </w:r>
      <w:r w:rsidR="007153B2">
        <w:rPr>
          <w:rFonts w:hint="eastAsia"/>
        </w:rPr>
        <w:t>ケースの比較を行った。</w:t>
      </w:r>
      <w:bookmarkStart w:id="1" w:name="_GoBack"/>
      <w:bookmarkEnd w:id="1"/>
    </w:p>
    <w:sectPr w:rsidR="00D05F22" w:rsidRPr="002D09AD" w:rsidSect="001F11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0157"/>
    <w:rsid w:val="00014F44"/>
    <w:rsid w:val="0001529C"/>
    <w:rsid w:val="00016A5C"/>
    <w:rsid w:val="0002261E"/>
    <w:rsid w:val="00025DB3"/>
    <w:rsid w:val="00030082"/>
    <w:rsid w:val="00031C26"/>
    <w:rsid w:val="00043AD6"/>
    <w:rsid w:val="000457A0"/>
    <w:rsid w:val="00085B94"/>
    <w:rsid w:val="00095CCD"/>
    <w:rsid w:val="000A50C2"/>
    <w:rsid w:val="000B4840"/>
    <w:rsid w:val="000B541D"/>
    <w:rsid w:val="000C3236"/>
    <w:rsid w:val="000D5502"/>
    <w:rsid w:val="000E2AD0"/>
    <w:rsid w:val="000E5122"/>
    <w:rsid w:val="000E5B68"/>
    <w:rsid w:val="000E7594"/>
    <w:rsid w:val="000F413A"/>
    <w:rsid w:val="00110F86"/>
    <w:rsid w:val="001152D4"/>
    <w:rsid w:val="00122F00"/>
    <w:rsid w:val="00127350"/>
    <w:rsid w:val="0013168A"/>
    <w:rsid w:val="001362D3"/>
    <w:rsid w:val="001371DE"/>
    <w:rsid w:val="00137A47"/>
    <w:rsid w:val="0014373A"/>
    <w:rsid w:val="001454B1"/>
    <w:rsid w:val="001475CB"/>
    <w:rsid w:val="00147C43"/>
    <w:rsid w:val="00147C78"/>
    <w:rsid w:val="00155EB4"/>
    <w:rsid w:val="00157FB4"/>
    <w:rsid w:val="0017045B"/>
    <w:rsid w:val="00170BFB"/>
    <w:rsid w:val="00197853"/>
    <w:rsid w:val="001A04B2"/>
    <w:rsid w:val="001A0ED0"/>
    <w:rsid w:val="001A4031"/>
    <w:rsid w:val="001A5A0D"/>
    <w:rsid w:val="001B417C"/>
    <w:rsid w:val="001B7A79"/>
    <w:rsid w:val="001C4B5C"/>
    <w:rsid w:val="001E63F4"/>
    <w:rsid w:val="001F11D8"/>
    <w:rsid w:val="001F556D"/>
    <w:rsid w:val="00207688"/>
    <w:rsid w:val="00211885"/>
    <w:rsid w:val="002206EB"/>
    <w:rsid w:val="00226317"/>
    <w:rsid w:val="002337BE"/>
    <w:rsid w:val="002401D9"/>
    <w:rsid w:val="002440A8"/>
    <w:rsid w:val="00247923"/>
    <w:rsid w:val="0025038B"/>
    <w:rsid w:val="00252CA7"/>
    <w:rsid w:val="00252E24"/>
    <w:rsid w:val="00263B67"/>
    <w:rsid w:val="0027731E"/>
    <w:rsid w:val="00295E9B"/>
    <w:rsid w:val="002A0166"/>
    <w:rsid w:val="002A135E"/>
    <w:rsid w:val="002B0510"/>
    <w:rsid w:val="002B288C"/>
    <w:rsid w:val="002B5C60"/>
    <w:rsid w:val="002B7163"/>
    <w:rsid w:val="002B71DC"/>
    <w:rsid w:val="002B7ACC"/>
    <w:rsid w:val="002C43C4"/>
    <w:rsid w:val="002C7093"/>
    <w:rsid w:val="002D09AD"/>
    <w:rsid w:val="002F2FE1"/>
    <w:rsid w:val="002F5402"/>
    <w:rsid w:val="002F67E6"/>
    <w:rsid w:val="003018D5"/>
    <w:rsid w:val="00301EA6"/>
    <w:rsid w:val="003028BC"/>
    <w:rsid w:val="00305999"/>
    <w:rsid w:val="00305D81"/>
    <w:rsid w:val="00305E97"/>
    <w:rsid w:val="00311813"/>
    <w:rsid w:val="00316E82"/>
    <w:rsid w:val="00316FE0"/>
    <w:rsid w:val="003170FE"/>
    <w:rsid w:val="00324278"/>
    <w:rsid w:val="0032726B"/>
    <w:rsid w:val="00333125"/>
    <w:rsid w:val="00335A65"/>
    <w:rsid w:val="003364AB"/>
    <w:rsid w:val="003603B5"/>
    <w:rsid w:val="00361877"/>
    <w:rsid w:val="00363315"/>
    <w:rsid w:val="0036466F"/>
    <w:rsid w:val="00374094"/>
    <w:rsid w:val="0037708A"/>
    <w:rsid w:val="00380A06"/>
    <w:rsid w:val="0038559E"/>
    <w:rsid w:val="00386CF2"/>
    <w:rsid w:val="003A7D5B"/>
    <w:rsid w:val="003C74CF"/>
    <w:rsid w:val="003D0051"/>
    <w:rsid w:val="003E420B"/>
    <w:rsid w:val="003F797F"/>
    <w:rsid w:val="00401680"/>
    <w:rsid w:val="004028DA"/>
    <w:rsid w:val="00403C23"/>
    <w:rsid w:val="00412D4A"/>
    <w:rsid w:val="00414ABC"/>
    <w:rsid w:val="004155FD"/>
    <w:rsid w:val="00415669"/>
    <w:rsid w:val="0042611D"/>
    <w:rsid w:val="004366AA"/>
    <w:rsid w:val="00440E72"/>
    <w:rsid w:val="004534FF"/>
    <w:rsid w:val="00453BFC"/>
    <w:rsid w:val="004557AF"/>
    <w:rsid w:val="00455B5C"/>
    <w:rsid w:val="0045755D"/>
    <w:rsid w:val="004676CC"/>
    <w:rsid w:val="004712F8"/>
    <w:rsid w:val="00474588"/>
    <w:rsid w:val="00474EB8"/>
    <w:rsid w:val="0048009B"/>
    <w:rsid w:val="00487A4D"/>
    <w:rsid w:val="004962E5"/>
    <w:rsid w:val="004969F4"/>
    <w:rsid w:val="004A0D87"/>
    <w:rsid w:val="004B2D27"/>
    <w:rsid w:val="004B6D8F"/>
    <w:rsid w:val="004C0A10"/>
    <w:rsid w:val="004D2FE2"/>
    <w:rsid w:val="004E0930"/>
    <w:rsid w:val="004F7A8C"/>
    <w:rsid w:val="00506E11"/>
    <w:rsid w:val="0051489A"/>
    <w:rsid w:val="0051628E"/>
    <w:rsid w:val="00520E3E"/>
    <w:rsid w:val="005248EE"/>
    <w:rsid w:val="00532B41"/>
    <w:rsid w:val="00536EEE"/>
    <w:rsid w:val="00542F3F"/>
    <w:rsid w:val="0056219D"/>
    <w:rsid w:val="00572C14"/>
    <w:rsid w:val="00577E33"/>
    <w:rsid w:val="00580189"/>
    <w:rsid w:val="00586118"/>
    <w:rsid w:val="0059269B"/>
    <w:rsid w:val="005A232B"/>
    <w:rsid w:val="005C5001"/>
    <w:rsid w:val="005D3F2C"/>
    <w:rsid w:val="005D460B"/>
    <w:rsid w:val="005F2F94"/>
    <w:rsid w:val="005F3E63"/>
    <w:rsid w:val="005F4C03"/>
    <w:rsid w:val="006017DC"/>
    <w:rsid w:val="00606D88"/>
    <w:rsid w:val="0062071E"/>
    <w:rsid w:val="00622935"/>
    <w:rsid w:val="00640289"/>
    <w:rsid w:val="006425D2"/>
    <w:rsid w:val="00644A15"/>
    <w:rsid w:val="0065088C"/>
    <w:rsid w:val="00653B24"/>
    <w:rsid w:val="00657F3D"/>
    <w:rsid w:val="00664C5B"/>
    <w:rsid w:val="00666866"/>
    <w:rsid w:val="0067014A"/>
    <w:rsid w:val="006759BD"/>
    <w:rsid w:val="006831C4"/>
    <w:rsid w:val="00687196"/>
    <w:rsid w:val="0069216C"/>
    <w:rsid w:val="006948CE"/>
    <w:rsid w:val="006950CD"/>
    <w:rsid w:val="006A58FD"/>
    <w:rsid w:val="006B02B8"/>
    <w:rsid w:val="006B6688"/>
    <w:rsid w:val="006C013E"/>
    <w:rsid w:val="006D4B58"/>
    <w:rsid w:val="006D6170"/>
    <w:rsid w:val="006E1287"/>
    <w:rsid w:val="006F2096"/>
    <w:rsid w:val="00700EE9"/>
    <w:rsid w:val="0070120B"/>
    <w:rsid w:val="00702572"/>
    <w:rsid w:val="007153B2"/>
    <w:rsid w:val="00717438"/>
    <w:rsid w:val="0073349A"/>
    <w:rsid w:val="00747DF4"/>
    <w:rsid w:val="007626EF"/>
    <w:rsid w:val="00765E6E"/>
    <w:rsid w:val="007703E1"/>
    <w:rsid w:val="007750DA"/>
    <w:rsid w:val="00777223"/>
    <w:rsid w:val="00782C6A"/>
    <w:rsid w:val="00782DCA"/>
    <w:rsid w:val="007941EA"/>
    <w:rsid w:val="0079539E"/>
    <w:rsid w:val="007B2C87"/>
    <w:rsid w:val="007C1C5A"/>
    <w:rsid w:val="007D1EE3"/>
    <w:rsid w:val="007D444B"/>
    <w:rsid w:val="007E6202"/>
    <w:rsid w:val="007F294D"/>
    <w:rsid w:val="007F3708"/>
    <w:rsid w:val="00806503"/>
    <w:rsid w:val="0082066B"/>
    <w:rsid w:val="00825187"/>
    <w:rsid w:val="008318D2"/>
    <w:rsid w:val="00834F56"/>
    <w:rsid w:val="00836364"/>
    <w:rsid w:val="00843A2F"/>
    <w:rsid w:val="00852DF1"/>
    <w:rsid w:val="00862DD5"/>
    <w:rsid w:val="00864A6F"/>
    <w:rsid w:val="008724F8"/>
    <w:rsid w:val="00882128"/>
    <w:rsid w:val="00895209"/>
    <w:rsid w:val="00896105"/>
    <w:rsid w:val="008963D1"/>
    <w:rsid w:val="008A0BD3"/>
    <w:rsid w:val="008A0F72"/>
    <w:rsid w:val="008A2194"/>
    <w:rsid w:val="008A3EB7"/>
    <w:rsid w:val="008B6474"/>
    <w:rsid w:val="008C750F"/>
    <w:rsid w:val="008C7897"/>
    <w:rsid w:val="008D529B"/>
    <w:rsid w:val="008E0C5A"/>
    <w:rsid w:val="008E15DD"/>
    <w:rsid w:val="008E38ED"/>
    <w:rsid w:val="008E456D"/>
    <w:rsid w:val="0090049E"/>
    <w:rsid w:val="00900FD3"/>
    <w:rsid w:val="00902569"/>
    <w:rsid w:val="00916055"/>
    <w:rsid w:val="009177D1"/>
    <w:rsid w:val="00923744"/>
    <w:rsid w:val="0093061D"/>
    <w:rsid w:val="009357AA"/>
    <w:rsid w:val="009475FA"/>
    <w:rsid w:val="009502F0"/>
    <w:rsid w:val="00971FC5"/>
    <w:rsid w:val="009736E5"/>
    <w:rsid w:val="0097479E"/>
    <w:rsid w:val="009774DE"/>
    <w:rsid w:val="0098341A"/>
    <w:rsid w:val="00984461"/>
    <w:rsid w:val="00987158"/>
    <w:rsid w:val="009933A5"/>
    <w:rsid w:val="0099382B"/>
    <w:rsid w:val="009A520B"/>
    <w:rsid w:val="009A6526"/>
    <w:rsid w:val="009B2401"/>
    <w:rsid w:val="009C7449"/>
    <w:rsid w:val="009D1450"/>
    <w:rsid w:val="009D15E5"/>
    <w:rsid w:val="009D5267"/>
    <w:rsid w:val="009D544D"/>
    <w:rsid w:val="009F1BDB"/>
    <w:rsid w:val="00A00A6D"/>
    <w:rsid w:val="00A12048"/>
    <w:rsid w:val="00A16F90"/>
    <w:rsid w:val="00A17B6F"/>
    <w:rsid w:val="00A222DF"/>
    <w:rsid w:val="00A251FA"/>
    <w:rsid w:val="00A258D8"/>
    <w:rsid w:val="00A31FC9"/>
    <w:rsid w:val="00A36CCA"/>
    <w:rsid w:val="00A44C81"/>
    <w:rsid w:val="00A501F4"/>
    <w:rsid w:val="00A561EE"/>
    <w:rsid w:val="00A71B63"/>
    <w:rsid w:val="00A734C8"/>
    <w:rsid w:val="00A84706"/>
    <w:rsid w:val="00A92097"/>
    <w:rsid w:val="00AA285F"/>
    <w:rsid w:val="00AB295D"/>
    <w:rsid w:val="00AB5C5F"/>
    <w:rsid w:val="00AD49BC"/>
    <w:rsid w:val="00AD6E42"/>
    <w:rsid w:val="00AE0A76"/>
    <w:rsid w:val="00B10FCC"/>
    <w:rsid w:val="00B115C4"/>
    <w:rsid w:val="00B131E2"/>
    <w:rsid w:val="00B15C01"/>
    <w:rsid w:val="00B226E0"/>
    <w:rsid w:val="00B25BAA"/>
    <w:rsid w:val="00B303CA"/>
    <w:rsid w:val="00B30787"/>
    <w:rsid w:val="00B36356"/>
    <w:rsid w:val="00B40DB6"/>
    <w:rsid w:val="00B41B5C"/>
    <w:rsid w:val="00B5314F"/>
    <w:rsid w:val="00B65081"/>
    <w:rsid w:val="00B655A6"/>
    <w:rsid w:val="00B71AD9"/>
    <w:rsid w:val="00B732BC"/>
    <w:rsid w:val="00B752CB"/>
    <w:rsid w:val="00B75506"/>
    <w:rsid w:val="00B77BD2"/>
    <w:rsid w:val="00B80583"/>
    <w:rsid w:val="00B822BE"/>
    <w:rsid w:val="00BA0B7B"/>
    <w:rsid w:val="00BA53ED"/>
    <w:rsid w:val="00BB3A29"/>
    <w:rsid w:val="00BB57B6"/>
    <w:rsid w:val="00BC15A4"/>
    <w:rsid w:val="00BC528A"/>
    <w:rsid w:val="00BC7B2F"/>
    <w:rsid w:val="00BD78C7"/>
    <w:rsid w:val="00BE51D1"/>
    <w:rsid w:val="00BE622F"/>
    <w:rsid w:val="00BE6E7A"/>
    <w:rsid w:val="00BF398F"/>
    <w:rsid w:val="00C0036C"/>
    <w:rsid w:val="00C02461"/>
    <w:rsid w:val="00C11B98"/>
    <w:rsid w:val="00C20599"/>
    <w:rsid w:val="00C26CF7"/>
    <w:rsid w:val="00C32F80"/>
    <w:rsid w:val="00C371F2"/>
    <w:rsid w:val="00C37E96"/>
    <w:rsid w:val="00C45D3B"/>
    <w:rsid w:val="00C51654"/>
    <w:rsid w:val="00C55F35"/>
    <w:rsid w:val="00C567C9"/>
    <w:rsid w:val="00C61883"/>
    <w:rsid w:val="00C62FA5"/>
    <w:rsid w:val="00C66BD6"/>
    <w:rsid w:val="00C676D8"/>
    <w:rsid w:val="00C67BEE"/>
    <w:rsid w:val="00C7036B"/>
    <w:rsid w:val="00C81935"/>
    <w:rsid w:val="00C8315D"/>
    <w:rsid w:val="00C95355"/>
    <w:rsid w:val="00C95A32"/>
    <w:rsid w:val="00CC4B62"/>
    <w:rsid w:val="00CC583A"/>
    <w:rsid w:val="00CD18D3"/>
    <w:rsid w:val="00CD2FD5"/>
    <w:rsid w:val="00CE2520"/>
    <w:rsid w:val="00CE3014"/>
    <w:rsid w:val="00CE3D60"/>
    <w:rsid w:val="00CF07BD"/>
    <w:rsid w:val="00CF0C2D"/>
    <w:rsid w:val="00D03F2F"/>
    <w:rsid w:val="00D05F22"/>
    <w:rsid w:val="00D06DEE"/>
    <w:rsid w:val="00D2737F"/>
    <w:rsid w:val="00D41073"/>
    <w:rsid w:val="00D41FF3"/>
    <w:rsid w:val="00D44166"/>
    <w:rsid w:val="00D4734F"/>
    <w:rsid w:val="00D51511"/>
    <w:rsid w:val="00D5769D"/>
    <w:rsid w:val="00D61094"/>
    <w:rsid w:val="00D676BF"/>
    <w:rsid w:val="00D70188"/>
    <w:rsid w:val="00D753F0"/>
    <w:rsid w:val="00D80DED"/>
    <w:rsid w:val="00D82595"/>
    <w:rsid w:val="00D86AC1"/>
    <w:rsid w:val="00D9223A"/>
    <w:rsid w:val="00DA01AE"/>
    <w:rsid w:val="00DA1F45"/>
    <w:rsid w:val="00DA28C2"/>
    <w:rsid w:val="00DB0FD7"/>
    <w:rsid w:val="00DB202B"/>
    <w:rsid w:val="00DB2FEA"/>
    <w:rsid w:val="00DC7D48"/>
    <w:rsid w:val="00DD6CAB"/>
    <w:rsid w:val="00DF1A18"/>
    <w:rsid w:val="00DF386A"/>
    <w:rsid w:val="00E04181"/>
    <w:rsid w:val="00E14050"/>
    <w:rsid w:val="00E3284E"/>
    <w:rsid w:val="00E47595"/>
    <w:rsid w:val="00E51A38"/>
    <w:rsid w:val="00E62016"/>
    <w:rsid w:val="00E65EF2"/>
    <w:rsid w:val="00E67880"/>
    <w:rsid w:val="00E67DDC"/>
    <w:rsid w:val="00E71D9F"/>
    <w:rsid w:val="00E80608"/>
    <w:rsid w:val="00EA6854"/>
    <w:rsid w:val="00EB6D19"/>
    <w:rsid w:val="00EB7E97"/>
    <w:rsid w:val="00EC10AB"/>
    <w:rsid w:val="00EC627F"/>
    <w:rsid w:val="00ED02BA"/>
    <w:rsid w:val="00ED230B"/>
    <w:rsid w:val="00ED6269"/>
    <w:rsid w:val="00ED6B4C"/>
    <w:rsid w:val="00EE118A"/>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861FF"/>
    <w:rsid w:val="00F90C2B"/>
    <w:rsid w:val="00F91E23"/>
    <w:rsid w:val="00F932B1"/>
    <w:rsid w:val="00F93DE1"/>
    <w:rsid w:val="00F97CAB"/>
    <w:rsid w:val="00FA0915"/>
    <w:rsid w:val="00FA459B"/>
    <w:rsid w:val="00FA4F35"/>
    <w:rsid w:val="00FA7AFD"/>
    <w:rsid w:val="00FB1F30"/>
    <w:rsid w:val="00FC404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styleId="a6">
    <w:name w:val="caption"/>
    <w:basedOn w:val="a"/>
    <w:next w:val="a"/>
    <w:uiPriority w:val="35"/>
    <w:unhideWhenUsed/>
    <w:qFormat/>
    <w:rsid w:val="002D09A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4D309-6F7A-DD42-A790-022E4E46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667</Words>
  <Characters>3808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yoshida kosei</cp:lastModifiedBy>
  <cp:revision>121</cp:revision>
  <cp:lastPrinted>2020-02-14T01:54:00Z</cp:lastPrinted>
  <dcterms:created xsi:type="dcterms:W3CDTF">2020-02-14T08:10:00Z</dcterms:created>
  <dcterms:modified xsi:type="dcterms:W3CDTF">2020-03-01T12:17:00Z</dcterms:modified>
</cp:coreProperties>
</file>