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14D49" w14:textId="69A6BCB9" w:rsidR="007134B0" w:rsidRDefault="007134B0" w:rsidP="007134B0">
      <w:pPr>
        <w:jc w:val="center"/>
      </w:pPr>
      <w:r>
        <w:rPr>
          <w:rFonts w:hint="eastAsia"/>
        </w:rPr>
        <w:t>表</w:t>
      </w:r>
      <w:r>
        <w:rPr>
          <w:rFonts w:hint="eastAsia"/>
        </w:rPr>
        <w:t>3</w:t>
      </w:r>
      <w:r>
        <w:t>. Simulation conditions</w:t>
      </w:r>
      <w:bookmarkStart w:id="0" w:name="_GoBack"/>
      <w:bookmarkEnd w:id="0"/>
    </w:p>
    <w:tbl>
      <w:tblPr>
        <w:tblStyle w:val="aa"/>
        <w:tblW w:w="0" w:type="auto"/>
        <w:jc w:val="center"/>
        <w:tblLook w:val="04A0" w:firstRow="1" w:lastRow="0" w:firstColumn="1" w:lastColumn="0" w:noHBand="0" w:noVBand="1"/>
      </w:tblPr>
      <w:tblGrid>
        <w:gridCol w:w="2831"/>
        <w:gridCol w:w="2831"/>
        <w:gridCol w:w="2832"/>
      </w:tblGrid>
      <w:tr w:rsidR="00220405" w14:paraId="57435FDA" w14:textId="77777777" w:rsidTr="007134B0">
        <w:trPr>
          <w:jc w:val="center"/>
        </w:trPr>
        <w:tc>
          <w:tcPr>
            <w:tcW w:w="2831" w:type="dxa"/>
            <w:tcBorders>
              <w:bottom w:val="single" w:sz="12" w:space="0" w:color="auto"/>
            </w:tcBorders>
          </w:tcPr>
          <w:p w14:paraId="7761B0B0" w14:textId="77777777" w:rsidR="00220405" w:rsidRDefault="00220405" w:rsidP="00593295">
            <w:pPr>
              <w:jc w:val="center"/>
              <w:rPr>
                <w:rFonts w:hint="eastAsia"/>
              </w:rPr>
            </w:pPr>
          </w:p>
        </w:tc>
        <w:tc>
          <w:tcPr>
            <w:tcW w:w="2831" w:type="dxa"/>
            <w:tcBorders>
              <w:bottom w:val="single" w:sz="12" w:space="0" w:color="auto"/>
            </w:tcBorders>
          </w:tcPr>
          <w:p w14:paraId="79C44A38" w14:textId="793F3A24" w:rsidR="00220405" w:rsidRDefault="00220405" w:rsidP="00593295">
            <w:pPr>
              <w:jc w:val="center"/>
            </w:pPr>
            <w:r>
              <w:rPr>
                <w:rFonts w:hint="eastAsia"/>
              </w:rPr>
              <w:t>T</w:t>
            </w:r>
            <w:r>
              <w:t>ype of filling</w:t>
            </w:r>
          </w:p>
        </w:tc>
        <w:tc>
          <w:tcPr>
            <w:tcW w:w="2832" w:type="dxa"/>
            <w:tcBorders>
              <w:bottom w:val="single" w:sz="12" w:space="0" w:color="auto"/>
            </w:tcBorders>
          </w:tcPr>
          <w:p w14:paraId="7A6030F7" w14:textId="0012D7A2" w:rsidR="00220405" w:rsidRDefault="00220405" w:rsidP="00593295">
            <w:pPr>
              <w:jc w:val="center"/>
            </w:pPr>
            <w:r>
              <w:t>Punch velocity [mm/s]</w:t>
            </w:r>
          </w:p>
        </w:tc>
      </w:tr>
      <w:tr w:rsidR="00220405" w14:paraId="5F55B7F9" w14:textId="77777777" w:rsidTr="007134B0">
        <w:trPr>
          <w:jc w:val="center"/>
        </w:trPr>
        <w:tc>
          <w:tcPr>
            <w:tcW w:w="2831" w:type="dxa"/>
            <w:tcBorders>
              <w:top w:val="single" w:sz="12" w:space="0" w:color="auto"/>
            </w:tcBorders>
          </w:tcPr>
          <w:p w14:paraId="77DC1BE2" w14:textId="76C0CF6C" w:rsidR="00220405" w:rsidRDefault="00220405" w:rsidP="00593295">
            <w:pPr>
              <w:jc w:val="center"/>
            </w:pPr>
            <w:r>
              <w:t>Case 1-1</w:t>
            </w:r>
          </w:p>
        </w:tc>
        <w:tc>
          <w:tcPr>
            <w:tcW w:w="2831" w:type="dxa"/>
            <w:tcBorders>
              <w:top w:val="single" w:sz="12" w:space="0" w:color="auto"/>
            </w:tcBorders>
          </w:tcPr>
          <w:p w14:paraId="52269553" w14:textId="4A20086D" w:rsidR="00220405" w:rsidRDefault="00220405" w:rsidP="00593295">
            <w:pPr>
              <w:jc w:val="center"/>
            </w:pPr>
            <w:r>
              <w:rPr>
                <w:rFonts w:hint="eastAsia"/>
              </w:rPr>
              <w:t>G</w:t>
            </w:r>
            <w:r>
              <w:t>ravity filling</w:t>
            </w:r>
          </w:p>
        </w:tc>
        <w:tc>
          <w:tcPr>
            <w:tcW w:w="2832" w:type="dxa"/>
            <w:tcBorders>
              <w:top w:val="single" w:sz="12" w:space="0" w:color="auto"/>
            </w:tcBorders>
          </w:tcPr>
          <w:p w14:paraId="2D3B8478" w14:textId="6DE718D9" w:rsidR="00220405" w:rsidRDefault="00220405" w:rsidP="00593295">
            <w:pPr>
              <w:jc w:val="center"/>
            </w:pPr>
            <w:r>
              <w:rPr>
                <w:rFonts w:hint="eastAsia"/>
              </w:rPr>
              <w:t>-</w:t>
            </w:r>
          </w:p>
        </w:tc>
      </w:tr>
      <w:tr w:rsidR="00220405" w14:paraId="3E656658" w14:textId="77777777" w:rsidTr="007134B0">
        <w:trPr>
          <w:jc w:val="center"/>
        </w:trPr>
        <w:tc>
          <w:tcPr>
            <w:tcW w:w="2831" w:type="dxa"/>
            <w:tcBorders>
              <w:bottom w:val="single" w:sz="12" w:space="0" w:color="auto"/>
            </w:tcBorders>
          </w:tcPr>
          <w:p w14:paraId="767FB720" w14:textId="489E0EC7" w:rsidR="00220405" w:rsidRDefault="00220405" w:rsidP="00593295">
            <w:pPr>
              <w:jc w:val="center"/>
            </w:pPr>
            <w:r>
              <w:rPr>
                <w:rFonts w:hint="eastAsia"/>
              </w:rPr>
              <w:t>C</w:t>
            </w:r>
            <w:r>
              <w:t>ase 1-2</w:t>
            </w:r>
          </w:p>
        </w:tc>
        <w:tc>
          <w:tcPr>
            <w:tcW w:w="2831" w:type="dxa"/>
            <w:tcBorders>
              <w:bottom w:val="single" w:sz="12" w:space="0" w:color="auto"/>
            </w:tcBorders>
          </w:tcPr>
          <w:p w14:paraId="1CA14781" w14:textId="116C2B1E" w:rsidR="00220405" w:rsidRDefault="00220405" w:rsidP="00593295">
            <w:pPr>
              <w:jc w:val="center"/>
            </w:pPr>
            <w:r>
              <w:rPr>
                <w:rFonts w:hint="eastAsia"/>
              </w:rPr>
              <w:t>S</w:t>
            </w:r>
            <w:r>
              <w:t>uction filling</w:t>
            </w:r>
          </w:p>
        </w:tc>
        <w:tc>
          <w:tcPr>
            <w:tcW w:w="2832" w:type="dxa"/>
            <w:tcBorders>
              <w:bottom w:val="single" w:sz="12" w:space="0" w:color="auto"/>
            </w:tcBorders>
          </w:tcPr>
          <w:p w14:paraId="7240E385" w14:textId="4B5C3A32" w:rsidR="00220405" w:rsidRDefault="00220405" w:rsidP="00593295">
            <w:pPr>
              <w:jc w:val="center"/>
            </w:pPr>
            <w:r>
              <w:rPr>
                <w:rFonts w:hint="eastAsia"/>
              </w:rPr>
              <w:t>5</w:t>
            </w:r>
            <w:r>
              <w:t>00 mm/s</w:t>
            </w:r>
          </w:p>
        </w:tc>
      </w:tr>
      <w:tr w:rsidR="00220405" w14:paraId="179694BF" w14:textId="77777777" w:rsidTr="007134B0">
        <w:trPr>
          <w:jc w:val="center"/>
        </w:trPr>
        <w:tc>
          <w:tcPr>
            <w:tcW w:w="2831" w:type="dxa"/>
            <w:tcBorders>
              <w:top w:val="single" w:sz="12" w:space="0" w:color="auto"/>
            </w:tcBorders>
          </w:tcPr>
          <w:p w14:paraId="53140FB7" w14:textId="65F74004" w:rsidR="00220405" w:rsidRDefault="00220405" w:rsidP="00593295">
            <w:pPr>
              <w:jc w:val="center"/>
            </w:pPr>
            <w:r>
              <w:rPr>
                <w:rFonts w:hint="eastAsia"/>
              </w:rPr>
              <w:t>C</w:t>
            </w:r>
            <w:r>
              <w:t>ase 2-1</w:t>
            </w:r>
          </w:p>
        </w:tc>
        <w:tc>
          <w:tcPr>
            <w:tcW w:w="2831" w:type="dxa"/>
            <w:vMerge w:val="restart"/>
            <w:tcBorders>
              <w:top w:val="single" w:sz="12" w:space="0" w:color="auto"/>
            </w:tcBorders>
            <w:vAlign w:val="center"/>
          </w:tcPr>
          <w:p w14:paraId="43ABBFD7" w14:textId="72BBF0F0" w:rsidR="00220405" w:rsidRDefault="00220405" w:rsidP="00446828">
            <w:pPr>
              <w:jc w:val="center"/>
            </w:pPr>
            <w:r>
              <w:rPr>
                <w:rFonts w:hint="eastAsia"/>
              </w:rPr>
              <w:t>S</w:t>
            </w:r>
            <w:r>
              <w:t>uction filling</w:t>
            </w:r>
          </w:p>
        </w:tc>
        <w:tc>
          <w:tcPr>
            <w:tcW w:w="2832" w:type="dxa"/>
            <w:tcBorders>
              <w:top w:val="single" w:sz="12" w:space="0" w:color="auto"/>
            </w:tcBorders>
          </w:tcPr>
          <w:p w14:paraId="2EEB6536" w14:textId="422C505D" w:rsidR="00220405" w:rsidRDefault="00220405" w:rsidP="00593295">
            <w:pPr>
              <w:jc w:val="center"/>
            </w:pPr>
            <w:r>
              <w:rPr>
                <w:rFonts w:hint="eastAsia"/>
              </w:rPr>
              <w:t>1</w:t>
            </w:r>
            <w:r>
              <w:t>00 mm/s</w:t>
            </w:r>
          </w:p>
        </w:tc>
      </w:tr>
      <w:tr w:rsidR="00220405" w14:paraId="41D20EB1" w14:textId="77777777" w:rsidTr="007134B0">
        <w:trPr>
          <w:jc w:val="center"/>
        </w:trPr>
        <w:tc>
          <w:tcPr>
            <w:tcW w:w="2831" w:type="dxa"/>
          </w:tcPr>
          <w:p w14:paraId="06D52BD9" w14:textId="05226325" w:rsidR="00220405" w:rsidRDefault="00220405" w:rsidP="00593295">
            <w:pPr>
              <w:jc w:val="center"/>
            </w:pPr>
            <w:r>
              <w:rPr>
                <w:rFonts w:hint="eastAsia"/>
              </w:rPr>
              <w:t>C</w:t>
            </w:r>
            <w:r>
              <w:t>ase 2-</w:t>
            </w:r>
            <w:r>
              <w:t>2</w:t>
            </w:r>
          </w:p>
        </w:tc>
        <w:tc>
          <w:tcPr>
            <w:tcW w:w="2831" w:type="dxa"/>
            <w:vMerge/>
          </w:tcPr>
          <w:p w14:paraId="3AFFC9BF" w14:textId="77777777" w:rsidR="00220405" w:rsidRDefault="00220405" w:rsidP="00593295">
            <w:pPr>
              <w:jc w:val="center"/>
            </w:pPr>
          </w:p>
        </w:tc>
        <w:tc>
          <w:tcPr>
            <w:tcW w:w="2832" w:type="dxa"/>
          </w:tcPr>
          <w:p w14:paraId="01EB7AC8" w14:textId="0B7F4250" w:rsidR="00220405" w:rsidRDefault="00220405" w:rsidP="00593295">
            <w:pPr>
              <w:jc w:val="center"/>
            </w:pPr>
            <w:r>
              <w:t>2</w:t>
            </w:r>
            <w:r>
              <w:t>00 mm/s</w:t>
            </w:r>
          </w:p>
        </w:tc>
      </w:tr>
      <w:tr w:rsidR="00220405" w14:paraId="568F5F70" w14:textId="77777777" w:rsidTr="007134B0">
        <w:trPr>
          <w:jc w:val="center"/>
        </w:trPr>
        <w:tc>
          <w:tcPr>
            <w:tcW w:w="2831" w:type="dxa"/>
          </w:tcPr>
          <w:p w14:paraId="328A7372" w14:textId="00AA376E" w:rsidR="00220405" w:rsidRDefault="00220405" w:rsidP="00593295">
            <w:pPr>
              <w:jc w:val="center"/>
            </w:pPr>
            <w:r>
              <w:rPr>
                <w:rFonts w:hint="eastAsia"/>
              </w:rPr>
              <w:t>C</w:t>
            </w:r>
            <w:r>
              <w:t>ase 2-</w:t>
            </w:r>
            <w:r>
              <w:t>3</w:t>
            </w:r>
          </w:p>
        </w:tc>
        <w:tc>
          <w:tcPr>
            <w:tcW w:w="2831" w:type="dxa"/>
            <w:vMerge/>
          </w:tcPr>
          <w:p w14:paraId="047BB06A" w14:textId="77777777" w:rsidR="00220405" w:rsidRDefault="00220405" w:rsidP="00593295">
            <w:pPr>
              <w:jc w:val="center"/>
            </w:pPr>
          </w:p>
        </w:tc>
        <w:tc>
          <w:tcPr>
            <w:tcW w:w="2832" w:type="dxa"/>
          </w:tcPr>
          <w:p w14:paraId="182B7760" w14:textId="2D618310" w:rsidR="00220405" w:rsidRDefault="00220405" w:rsidP="00593295">
            <w:pPr>
              <w:jc w:val="center"/>
            </w:pPr>
            <w:r>
              <w:t>3</w:t>
            </w:r>
            <w:r>
              <w:t>00 mm/s</w:t>
            </w:r>
          </w:p>
        </w:tc>
      </w:tr>
      <w:tr w:rsidR="00220405" w14:paraId="1B6F188C" w14:textId="77777777" w:rsidTr="007134B0">
        <w:trPr>
          <w:jc w:val="center"/>
        </w:trPr>
        <w:tc>
          <w:tcPr>
            <w:tcW w:w="2831" w:type="dxa"/>
          </w:tcPr>
          <w:p w14:paraId="554D230E" w14:textId="7DA5004B" w:rsidR="00220405" w:rsidRDefault="00220405" w:rsidP="00593295">
            <w:pPr>
              <w:jc w:val="center"/>
            </w:pPr>
            <w:r>
              <w:rPr>
                <w:rFonts w:hint="eastAsia"/>
              </w:rPr>
              <w:t>C</w:t>
            </w:r>
            <w:r>
              <w:t>ase 2-</w:t>
            </w:r>
            <w:r>
              <w:t>4</w:t>
            </w:r>
          </w:p>
        </w:tc>
        <w:tc>
          <w:tcPr>
            <w:tcW w:w="2831" w:type="dxa"/>
            <w:vMerge/>
          </w:tcPr>
          <w:p w14:paraId="0B46A1FC" w14:textId="77777777" w:rsidR="00220405" w:rsidRDefault="00220405" w:rsidP="00593295">
            <w:pPr>
              <w:jc w:val="center"/>
            </w:pPr>
          </w:p>
        </w:tc>
        <w:tc>
          <w:tcPr>
            <w:tcW w:w="2832" w:type="dxa"/>
          </w:tcPr>
          <w:p w14:paraId="2FC1087B" w14:textId="0583623F" w:rsidR="00220405" w:rsidRDefault="00220405" w:rsidP="00593295">
            <w:pPr>
              <w:jc w:val="center"/>
            </w:pPr>
            <w:r>
              <w:t>4</w:t>
            </w:r>
            <w:r>
              <w:t>00 mm/s</w:t>
            </w:r>
          </w:p>
        </w:tc>
      </w:tr>
      <w:tr w:rsidR="00220405" w14:paraId="5D53A004" w14:textId="77777777" w:rsidTr="007134B0">
        <w:trPr>
          <w:jc w:val="center"/>
        </w:trPr>
        <w:tc>
          <w:tcPr>
            <w:tcW w:w="2831" w:type="dxa"/>
          </w:tcPr>
          <w:p w14:paraId="100D7FBD" w14:textId="674AF32F" w:rsidR="00220405" w:rsidRDefault="00220405" w:rsidP="00593295">
            <w:pPr>
              <w:jc w:val="center"/>
            </w:pPr>
            <w:r>
              <w:rPr>
                <w:rFonts w:hint="eastAsia"/>
              </w:rPr>
              <w:t>C</w:t>
            </w:r>
            <w:r>
              <w:t>ase 2-</w:t>
            </w:r>
            <w:r>
              <w:t>5</w:t>
            </w:r>
          </w:p>
        </w:tc>
        <w:tc>
          <w:tcPr>
            <w:tcW w:w="2831" w:type="dxa"/>
            <w:vMerge/>
          </w:tcPr>
          <w:p w14:paraId="70EA3712" w14:textId="77777777" w:rsidR="00220405" w:rsidRDefault="00220405" w:rsidP="00593295">
            <w:pPr>
              <w:jc w:val="center"/>
            </w:pPr>
          </w:p>
        </w:tc>
        <w:tc>
          <w:tcPr>
            <w:tcW w:w="2832" w:type="dxa"/>
          </w:tcPr>
          <w:p w14:paraId="644F9D55" w14:textId="5CFD6442" w:rsidR="00220405" w:rsidRDefault="00220405" w:rsidP="00593295">
            <w:pPr>
              <w:jc w:val="center"/>
            </w:pPr>
            <w:r>
              <w:t>5</w:t>
            </w:r>
            <w:r>
              <w:t>00 mm/s</w:t>
            </w:r>
          </w:p>
        </w:tc>
      </w:tr>
      <w:tr w:rsidR="00220405" w14:paraId="2462F944" w14:textId="77777777" w:rsidTr="007134B0">
        <w:trPr>
          <w:jc w:val="center"/>
        </w:trPr>
        <w:tc>
          <w:tcPr>
            <w:tcW w:w="2831" w:type="dxa"/>
          </w:tcPr>
          <w:p w14:paraId="6C2EA6FF" w14:textId="02B10EED" w:rsidR="00220405" w:rsidRDefault="00220405" w:rsidP="00593295">
            <w:pPr>
              <w:jc w:val="center"/>
            </w:pPr>
            <w:r>
              <w:rPr>
                <w:rFonts w:hint="eastAsia"/>
              </w:rPr>
              <w:t>C</w:t>
            </w:r>
            <w:r>
              <w:t>ase 2-</w:t>
            </w:r>
            <w:r>
              <w:t>6</w:t>
            </w:r>
          </w:p>
        </w:tc>
        <w:tc>
          <w:tcPr>
            <w:tcW w:w="2831" w:type="dxa"/>
            <w:vMerge/>
          </w:tcPr>
          <w:p w14:paraId="54C973E7" w14:textId="77777777" w:rsidR="00220405" w:rsidRDefault="00220405" w:rsidP="00593295">
            <w:pPr>
              <w:jc w:val="center"/>
            </w:pPr>
          </w:p>
        </w:tc>
        <w:tc>
          <w:tcPr>
            <w:tcW w:w="2832" w:type="dxa"/>
          </w:tcPr>
          <w:p w14:paraId="4F705B14" w14:textId="6E41222C" w:rsidR="00220405" w:rsidRDefault="00220405" w:rsidP="00593295">
            <w:pPr>
              <w:jc w:val="center"/>
            </w:pPr>
            <w:r>
              <w:t>6</w:t>
            </w:r>
            <w:r>
              <w:t>00 mm/s</w:t>
            </w:r>
          </w:p>
        </w:tc>
      </w:tr>
      <w:tr w:rsidR="00220405" w14:paraId="75CD33B7" w14:textId="77777777" w:rsidTr="007134B0">
        <w:trPr>
          <w:jc w:val="center"/>
        </w:trPr>
        <w:tc>
          <w:tcPr>
            <w:tcW w:w="2831" w:type="dxa"/>
          </w:tcPr>
          <w:p w14:paraId="683B3F16" w14:textId="35469D1A" w:rsidR="00220405" w:rsidRDefault="00220405" w:rsidP="00593295">
            <w:pPr>
              <w:jc w:val="center"/>
            </w:pPr>
            <w:r>
              <w:rPr>
                <w:rFonts w:hint="eastAsia"/>
              </w:rPr>
              <w:t>C</w:t>
            </w:r>
            <w:r>
              <w:t>ase 2-</w:t>
            </w:r>
            <w:r>
              <w:t>7</w:t>
            </w:r>
          </w:p>
        </w:tc>
        <w:tc>
          <w:tcPr>
            <w:tcW w:w="2831" w:type="dxa"/>
            <w:vMerge/>
          </w:tcPr>
          <w:p w14:paraId="43F02275" w14:textId="77777777" w:rsidR="00220405" w:rsidRDefault="00220405" w:rsidP="00593295">
            <w:pPr>
              <w:jc w:val="center"/>
            </w:pPr>
          </w:p>
        </w:tc>
        <w:tc>
          <w:tcPr>
            <w:tcW w:w="2832" w:type="dxa"/>
          </w:tcPr>
          <w:p w14:paraId="6E66B8D2" w14:textId="60724A4F" w:rsidR="00220405" w:rsidRDefault="00220405" w:rsidP="00593295">
            <w:pPr>
              <w:jc w:val="center"/>
            </w:pPr>
            <w:r>
              <w:t>7</w:t>
            </w:r>
            <w:r>
              <w:t>00 mm/s</w:t>
            </w:r>
          </w:p>
        </w:tc>
      </w:tr>
    </w:tbl>
    <w:p w14:paraId="2C693892" w14:textId="77777777" w:rsidR="00220405" w:rsidRDefault="00220405"/>
    <w:p w14:paraId="6F6940EE" w14:textId="77777777" w:rsidR="00220405" w:rsidRDefault="00220405"/>
    <w:p w14:paraId="7DF7375E" w14:textId="5BABF881" w:rsidR="006C5FBB" w:rsidRDefault="00BF2F5A">
      <w:r>
        <w:rPr>
          <w:rFonts w:hint="eastAsia"/>
        </w:rPr>
        <w:t>Ⅳ</w:t>
      </w:r>
      <w:r w:rsidR="00B25BAA">
        <w:rPr>
          <w:rFonts w:hint="eastAsia"/>
        </w:rPr>
        <w:t>.</w:t>
      </w:r>
      <w:r w:rsidR="00B25BAA">
        <w:t xml:space="preserve"> </w:t>
      </w:r>
      <w:r>
        <w:rPr>
          <w:rFonts w:hint="eastAsia"/>
        </w:rPr>
        <w:t>結果・考察</w:t>
      </w:r>
    </w:p>
    <w:p w14:paraId="539E8DC5" w14:textId="77777777"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粉末金型充填における下杵の降下の影響を明らかとするため、数値解析を実行した。Case1では、粉末の自然落下と比較することにより、下杵の降下が粉末の充填に与える影響を調べた。Case2では下杵の降下速度が粉末の充填に与える影響を調べた。</w:t>
      </w:r>
    </w:p>
    <w:p w14:paraId="04B19A35" w14:textId="77777777"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A. 下杵の降下の影響</w:t>
      </w:r>
    </w:p>
    <w:p w14:paraId="04FC4DFC" w14:textId="4632BCC2"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図3に数値解析結果のスナップショットを示す。ここでCase1-2における下杵の降下は、計算開始と同時に開始するものとした。Case1-1において、粉末は散逸した状態で金型内に流入した。これは、粉末粒子が金型内部に存在していた空気の抵抗を受けたためと考えられる。一方Case1-2においては、粉末同士が密着しながら金型内に流入した。Case1-1および1-2の両方に共通して、金型内部に溜まった空気が気泡となり、充填の終盤にその気泡が上昇し噴出する様子が見られた。図4に金型内部における粒子数の時間変化を示す。計算の開始直後から、Case1-1とCase1-2の間</w:t>
      </w:r>
      <w:r w:rsidR="00B253F0">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は金型内部における粒子数に差が見られた。またどちらのケースにおいても、金型内部における粒子数は</w:t>
      </w:r>
      <w:r w:rsidR="007F6640">
        <w:rPr>
          <w:rStyle w:val="md-plain"/>
          <w:rFonts w:asciiTheme="minorEastAsia" w:eastAsiaTheme="minorEastAsia" w:hAnsiTheme="minorEastAsia" w:cs="Helvetica" w:hint="eastAsia"/>
          <w:color w:val="333333"/>
          <w:sz w:val="21"/>
          <w:szCs w:val="21"/>
        </w:rPr>
        <w:t>最終的に</w:t>
      </w:r>
      <w:r w:rsidRPr="009B5395">
        <w:rPr>
          <w:rStyle w:val="md-plain"/>
          <w:rFonts w:asciiTheme="minorEastAsia" w:eastAsiaTheme="minorEastAsia" w:hAnsiTheme="minorEastAsia" w:cs="Helvetica"/>
          <w:color w:val="333333"/>
          <w:sz w:val="21"/>
          <w:szCs w:val="21"/>
        </w:rPr>
        <w:t>一定の値</w:t>
      </w:r>
      <w:r w:rsidR="001B3623">
        <w:rPr>
          <w:rStyle w:val="md-plain"/>
          <w:rFonts w:asciiTheme="minorEastAsia" w:eastAsiaTheme="minorEastAsia" w:hAnsiTheme="minorEastAsia" w:cs="Helvetica" w:hint="eastAsia"/>
          <w:color w:val="333333"/>
          <w:sz w:val="21"/>
          <w:szCs w:val="21"/>
        </w:rPr>
        <w:t>へ</w:t>
      </w:r>
      <w:r w:rsidRPr="009B5395">
        <w:rPr>
          <w:rStyle w:val="md-plain"/>
          <w:rFonts w:asciiTheme="minorEastAsia" w:eastAsiaTheme="minorEastAsia" w:hAnsiTheme="minorEastAsia" w:cs="Helvetica"/>
          <w:color w:val="333333"/>
          <w:sz w:val="21"/>
          <w:szCs w:val="21"/>
        </w:rPr>
        <w:t>収束した。</w:t>
      </w:r>
      <w:r w:rsidR="00CB12D8">
        <w:rPr>
          <w:rStyle w:val="md-plain"/>
          <w:rFonts w:asciiTheme="minorEastAsia" w:eastAsiaTheme="minorEastAsia" w:hAnsiTheme="minorEastAsia" w:cs="Helvetica" w:hint="eastAsia"/>
          <w:color w:val="333333"/>
          <w:sz w:val="21"/>
          <w:szCs w:val="21"/>
        </w:rPr>
        <w:t>粒子数の収束は</w:t>
      </w:r>
      <w:r w:rsidRPr="009B5395">
        <w:rPr>
          <w:rStyle w:val="md-plain"/>
          <w:rFonts w:asciiTheme="minorEastAsia" w:eastAsiaTheme="minorEastAsia" w:hAnsiTheme="minorEastAsia" w:cs="Helvetica"/>
          <w:color w:val="333333"/>
          <w:sz w:val="21"/>
          <w:szCs w:val="21"/>
        </w:rPr>
        <w:t>、金型内部が粒子で満たされた</w:t>
      </w:r>
      <w:r w:rsidR="00CB12D8">
        <w:rPr>
          <w:rStyle w:val="md-plain"/>
          <w:rFonts w:asciiTheme="minorEastAsia" w:eastAsiaTheme="minorEastAsia" w:hAnsiTheme="minorEastAsia" w:cs="Helvetica" w:hint="eastAsia"/>
          <w:color w:val="333333"/>
          <w:sz w:val="21"/>
          <w:szCs w:val="21"/>
        </w:rPr>
        <w:t>ことにより生じた</w:t>
      </w:r>
      <w:r w:rsidRPr="009B5395">
        <w:rPr>
          <w:rStyle w:val="md-plain"/>
          <w:rFonts w:asciiTheme="minorEastAsia" w:eastAsiaTheme="minorEastAsia" w:hAnsiTheme="minorEastAsia" w:cs="Helvetica"/>
          <w:color w:val="333333"/>
          <w:sz w:val="21"/>
          <w:szCs w:val="21"/>
        </w:rPr>
        <w:t>と考えられ、</w:t>
      </w:r>
      <w:r w:rsidR="0016236B">
        <w:rPr>
          <w:rStyle w:val="md-plain"/>
          <w:rFonts w:asciiTheme="minorEastAsia" w:eastAsiaTheme="minorEastAsia" w:hAnsiTheme="minorEastAsia" w:cs="Helvetica" w:hint="eastAsia"/>
          <w:color w:val="333333"/>
          <w:sz w:val="21"/>
          <w:szCs w:val="21"/>
        </w:rPr>
        <w:t>金型内の</w:t>
      </w:r>
      <w:r w:rsidRPr="009B5395">
        <w:rPr>
          <w:rStyle w:val="md-plain"/>
          <w:rFonts w:asciiTheme="minorEastAsia" w:eastAsiaTheme="minorEastAsia" w:hAnsiTheme="minorEastAsia" w:cs="Helvetica"/>
          <w:color w:val="333333"/>
          <w:sz w:val="21"/>
          <w:szCs w:val="21"/>
        </w:rPr>
        <w:t>充填が完了した</w:t>
      </w:r>
      <w:r w:rsidR="0016236B">
        <w:rPr>
          <w:rStyle w:val="md-plain"/>
          <w:rFonts w:asciiTheme="minorEastAsia" w:eastAsiaTheme="minorEastAsia" w:hAnsiTheme="minorEastAsia" w:cs="Helvetica" w:hint="eastAsia"/>
          <w:color w:val="333333"/>
          <w:sz w:val="21"/>
          <w:szCs w:val="21"/>
        </w:rPr>
        <w:t>ことを意味する</w:t>
      </w:r>
      <w:r w:rsidRPr="009B5395">
        <w:rPr>
          <w:rStyle w:val="md-plain"/>
          <w:rFonts w:asciiTheme="minorEastAsia" w:eastAsiaTheme="minorEastAsia" w:hAnsiTheme="minorEastAsia" w:cs="Helvetica"/>
          <w:color w:val="333333"/>
          <w:sz w:val="21"/>
          <w:szCs w:val="21"/>
        </w:rPr>
        <w:t>。Case1-2における粒子数の収束はCase1-1よりも早く起きた。ここから、下杵の降下を伴うCase1-2において充填がより早く完了したことがわかる。図5に金型領域に対する粒子の流入フラックスの時間変化を示す。Case1-1において、フラックスの値は、計算開始から時刻0.12 s付近までほとんど一定であり、その後一度大きく上昇した後に減少し0</w:t>
      </w:r>
      <w:r w:rsidR="00A71B81">
        <w:rPr>
          <w:rStyle w:val="md-plain"/>
          <w:rFonts w:asciiTheme="minorEastAsia" w:eastAsiaTheme="minorEastAsia" w:hAnsiTheme="minorEastAsia" w:cs="Helvetica" w:hint="eastAsia"/>
          <w:color w:val="333333"/>
          <w:sz w:val="21"/>
          <w:szCs w:val="21"/>
        </w:rPr>
        <w:t>に収束した</w:t>
      </w:r>
      <w:r w:rsidRPr="009B5395">
        <w:rPr>
          <w:rStyle w:val="md-plain"/>
          <w:rFonts w:asciiTheme="minorEastAsia" w:eastAsiaTheme="minorEastAsia" w:hAnsiTheme="minorEastAsia" w:cs="Helvetica"/>
          <w:color w:val="333333"/>
          <w:sz w:val="21"/>
          <w:szCs w:val="21"/>
        </w:rPr>
        <w:t>。一方Case1-2において、フラックスの値は、計算開始直後に最も高く、その後は時刻0.05 s付近まで減少し続け</w:t>
      </w:r>
      <w:r w:rsidRPr="009B5395">
        <w:rPr>
          <w:rStyle w:val="md-plain"/>
          <w:rFonts w:asciiTheme="minorEastAsia" w:eastAsiaTheme="minorEastAsia" w:hAnsiTheme="minorEastAsia" w:cs="Helvetica"/>
          <w:color w:val="333333"/>
          <w:sz w:val="21"/>
          <w:szCs w:val="21"/>
        </w:rPr>
        <w:lastRenderedPageBreak/>
        <w:t>Case1-1とほとんど同じとなった。その後、時刻0.1 s付近から、Case1-1と同様に、フラックスの値が上昇した後に減少し0</w:t>
      </w:r>
      <w:r w:rsidR="000C0104">
        <w:rPr>
          <w:rStyle w:val="md-plain"/>
          <w:rFonts w:asciiTheme="minorEastAsia" w:eastAsiaTheme="minorEastAsia" w:hAnsiTheme="minorEastAsia" w:cs="Helvetica" w:hint="eastAsia"/>
          <w:color w:val="333333"/>
          <w:sz w:val="21"/>
          <w:szCs w:val="21"/>
        </w:rPr>
        <w:t>に収束した</w:t>
      </w:r>
      <w:r w:rsidRPr="009B5395">
        <w:rPr>
          <w:rStyle w:val="md-plain"/>
          <w:rFonts w:asciiTheme="minorEastAsia" w:eastAsiaTheme="minorEastAsia" w:hAnsiTheme="minorEastAsia" w:cs="Helvetica"/>
          <w:color w:val="333333"/>
          <w:sz w:val="21"/>
          <w:szCs w:val="21"/>
        </w:rPr>
        <w:t>。Case 1-2において、フラックスの値が充填の初期に高かったことから、下杵の降下初期の時間帯に粉末粒子の金型内への流入が促されたことがわかる。またCase 1-1および1-2の両方において、充填の終盤にフラックスの上昇が見られた理由は、金型内部に溜まった気泡が排出されたことにより、粉末粒子が</w:t>
      </w:r>
      <w:r w:rsidR="000E0DEF">
        <w:rPr>
          <w:rStyle w:val="md-plain"/>
          <w:rFonts w:asciiTheme="minorEastAsia" w:eastAsiaTheme="minorEastAsia" w:hAnsiTheme="minorEastAsia" w:cs="Helvetica" w:hint="eastAsia"/>
          <w:color w:val="333333"/>
          <w:sz w:val="21"/>
          <w:szCs w:val="21"/>
        </w:rPr>
        <w:t>、</w:t>
      </w:r>
      <w:r w:rsidRPr="009B5395">
        <w:rPr>
          <w:rStyle w:val="md-plain"/>
          <w:rFonts w:asciiTheme="minorEastAsia" w:eastAsiaTheme="minorEastAsia" w:hAnsiTheme="minorEastAsia" w:cs="Helvetica"/>
          <w:color w:val="333333"/>
          <w:sz w:val="21"/>
          <w:szCs w:val="21"/>
        </w:rPr>
        <w:t>金型内部</w:t>
      </w:r>
      <w:r w:rsidR="00281688">
        <w:rPr>
          <w:rStyle w:val="md-plain"/>
          <w:rFonts w:asciiTheme="minorEastAsia" w:eastAsiaTheme="minorEastAsia" w:hAnsiTheme="minorEastAsia" w:cs="Helvetica" w:hint="eastAsia"/>
          <w:color w:val="333333"/>
          <w:sz w:val="21"/>
          <w:szCs w:val="21"/>
        </w:rPr>
        <w:t>において</w:t>
      </w:r>
      <w:r w:rsidRPr="009B5395">
        <w:rPr>
          <w:rStyle w:val="md-plain"/>
          <w:rFonts w:asciiTheme="minorEastAsia" w:eastAsiaTheme="minorEastAsia" w:hAnsiTheme="minorEastAsia" w:cs="Helvetica"/>
          <w:color w:val="333333"/>
          <w:sz w:val="21"/>
          <w:szCs w:val="21"/>
        </w:rPr>
        <w:t>その気泡が</w:t>
      </w:r>
      <w:r w:rsidR="00281688">
        <w:rPr>
          <w:rStyle w:val="md-plain"/>
          <w:rFonts w:asciiTheme="minorEastAsia" w:eastAsiaTheme="minorEastAsia" w:hAnsiTheme="minorEastAsia" w:cs="Helvetica" w:hint="eastAsia"/>
          <w:color w:val="333333"/>
          <w:sz w:val="21"/>
          <w:szCs w:val="21"/>
        </w:rPr>
        <w:t>存在していた</w:t>
      </w:r>
      <w:r w:rsidRPr="009B5395">
        <w:rPr>
          <w:rStyle w:val="md-plain"/>
          <w:rFonts w:asciiTheme="minorEastAsia" w:eastAsiaTheme="minorEastAsia" w:hAnsiTheme="minorEastAsia" w:cs="Helvetica"/>
          <w:color w:val="333333"/>
          <w:sz w:val="21"/>
          <w:szCs w:val="21"/>
        </w:rPr>
        <w:t>領域に</w:t>
      </w:r>
      <w:r w:rsidR="000E0DEF">
        <w:rPr>
          <w:rStyle w:val="md-plain"/>
          <w:rFonts w:asciiTheme="minorEastAsia" w:eastAsiaTheme="minorEastAsia" w:hAnsiTheme="minorEastAsia" w:cs="Helvetica" w:hint="eastAsia"/>
          <w:color w:val="333333"/>
          <w:sz w:val="21"/>
          <w:szCs w:val="21"/>
        </w:rPr>
        <w:t>、</w:t>
      </w:r>
      <w:r w:rsidRPr="009B5395">
        <w:rPr>
          <w:rStyle w:val="md-plain"/>
          <w:rFonts w:asciiTheme="minorEastAsia" w:eastAsiaTheme="minorEastAsia" w:hAnsiTheme="minorEastAsia" w:cs="Helvetica"/>
          <w:color w:val="333333"/>
          <w:sz w:val="21"/>
          <w:szCs w:val="21"/>
        </w:rPr>
        <w:t>勢いよく流入したためと考えられる。図6および図7に、充填開始初期において粉末粒子に作用した、流体抗力および圧力勾配による力をそれぞれ示す。図6において、Case1-1では流体抗力が</w:t>
      </w:r>
      <w:r w:rsidR="00DA4F7E">
        <w:rPr>
          <w:rStyle w:val="md-plain"/>
          <w:rFonts w:asciiTheme="minorEastAsia" w:eastAsiaTheme="minorEastAsia" w:hAnsiTheme="minorEastAsia" w:cs="Helvetica" w:hint="eastAsia"/>
          <w:color w:val="333333"/>
          <w:sz w:val="21"/>
          <w:szCs w:val="21"/>
        </w:rPr>
        <w:t>粉末粒子に</w:t>
      </w:r>
      <w:r w:rsidRPr="009B5395">
        <w:rPr>
          <w:rStyle w:val="md-plain"/>
          <w:rFonts w:asciiTheme="minorEastAsia" w:eastAsiaTheme="minorEastAsia" w:hAnsiTheme="minorEastAsia" w:cs="Helvetica"/>
          <w:color w:val="333333"/>
          <w:sz w:val="21"/>
          <w:szCs w:val="21"/>
        </w:rPr>
        <w:t>ほとんど作用していなかった。一方Case1-2では、金型の外部からその内部へと向かう方向に、流体抗力が強く粉末</w:t>
      </w:r>
      <w:r w:rsidR="00F411EE">
        <w:rPr>
          <w:rStyle w:val="md-plain"/>
          <w:rFonts w:asciiTheme="minorEastAsia" w:eastAsiaTheme="minorEastAsia" w:hAnsiTheme="minorEastAsia" w:cs="Helvetica" w:hint="eastAsia"/>
          <w:color w:val="333333"/>
          <w:sz w:val="21"/>
          <w:szCs w:val="21"/>
        </w:rPr>
        <w:t>粒子</w:t>
      </w:r>
      <w:r w:rsidRPr="009B5395">
        <w:rPr>
          <w:rStyle w:val="md-plain"/>
          <w:rFonts w:asciiTheme="minorEastAsia" w:eastAsiaTheme="minorEastAsia" w:hAnsiTheme="minorEastAsia" w:cs="Helvetica"/>
          <w:color w:val="333333"/>
          <w:sz w:val="21"/>
          <w:szCs w:val="21"/>
        </w:rPr>
        <w:t>に作用していた。またCase1-2において、流体抗力は下杵の降下開始直後に最も大きく、時間の経過とともに減衰していた。図7をみると、圧力勾配による力も流体抗力と同様の結果</w:t>
      </w:r>
      <w:r w:rsidR="0008192D">
        <w:rPr>
          <w:rStyle w:val="md-plain"/>
          <w:rFonts w:asciiTheme="minorEastAsia" w:eastAsiaTheme="minorEastAsia" w:hAnsiTheme="minorEastAsia" w:cs="Helvetica" w:hint="eastAsia"/>
          <w:color w:val="333333"/>
          <w:sz w:val="21"/>
          <w:szCs w:val="21"/>
        </w:rPr>
        <w:t>を示した</w:t>
      </w:r>
      <w:r w:rsidRPr="009B5395">
        <w:rPr>
          <w:rStyle w:val="md-plain"/>
          <w:rFonts w:asciiTheme="minorEastAsia" w:eastAsiaTheme="minorEastAsia" w:hAnsiTheme="minorEastAsia" w:cs="Helvetica"/>
          <w:color w:val="333333"/>
          <w:sz w:val="21"/>
          <w:szCs w:val="21"/>
        </w:rPr>
        <w:t>。図8に、充填開始初期において、流体抗力および圧力勾配による力が強く作用した粒子の数の時間変化を示す。ここで、鉛直下向き方向に重力よりも大きな力が加わったものを、強く作用したとみなした。流体抗力または圧力勾配による力が強く作用した粉末粒子の数は、どちらも下杵の降下開始直後にもっとも多く、その後すぐに減少した。ここから、下杵の降下開始直後に流体抗力および圧力勾配による力が粉末粒子にそれぞれ強く作用したことがわかる。また、この作用により粉末粒子が金型内に引き込まれ、その結果として、Case1-2において充填の初期に高いフラックスが現れたと考えられる。以上より、下杵の降下によって粉末の充填時間の短縮が起きる理由が科学的に明らかとなった。充填時間の短縮が起きる理由は、下杵の降下初期の時間帯に流体抗力および圧力勾配による力が粉末粒子に強く作用し、粉末粒子の金型内部への流入が促されるためである。</w:t>
      </w:r>
      <w:r w:rsidR="00354192">
        <w:rPr>
          <w:rStyle w:val="md-plain"/>
          <w:rFonts w:asciiTheme="minorEastAsia" w:eastAsiaTheme="minorEastAsia" w:hAnsiTheme="minorEastAsia" w:cs="Helvetica" w:hint="eastAsia"/>
          <w:color w:val="333333"/>
          <w:sz w:val="21"/>
          <w:szCs w:val="21"/>
        </w:rPr>
        <w:t>また</w:t>
      </w:r>
      <w:r w:rsidRPr="009B5395">
        <w:rPr>
          <w:rStyle w:val="md-plain"/>
          <w:rFonts w:asciiTheme="minorEastAsia" w:eastAsiaTheme="minorEastAsia" w:hAnsiTheme="minorEastAsia" w:cs="Helvetica"/>
          <w:color w:val="333333"/>
          <w:sz w:val="21"/>
          <w:szCs w:val="21"/>
        </w:rPr>
        <w:t>下杵の降下による充填時間の短縮について、従来の研究では圧力勾配による力の影響のみが注目されてきたが、流体抗力も大きく影響を与えていることが本研究で初めて見いだされた。</w:t>
      </w:r>
    </w:p>
    <w:p w14:paraId="5E4865FB" w14:textId="77777777"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B. 下杵の降下速度の影響</w:t>
      </w:r>
    </w:p>
    <w:p w14:paraId="6C1B84C0" w14:textId="547352C6" w:rsidR="006C5FBB" w:rsidRPr="009B5395" w:rsidRDefault="002A7EBC" w:rsidP="004E5CE1">
      <w:pPr>
        <w:pStyle w:val="md-end-block"/>
        <w:jc w:val="both"/>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下杵の降下速度の変化が粉末の充填に与える影響を明らか</w:t>
      </w:r>
      <w:r w:rsidR="00CD32AB">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するため、下杵の降下速度を100, 200, ..., 700 mm/sと変化させた7ケースについて、数値解析を実行し</w:t>
      </w:r>
      <w:r w:rsidR="00CD32AB">
        <w:rPr>
          <w:rStyle w:val="md-plain"/>
          <w:rFonts w:asciiTheme="minorEastAsia" w:eastAsiaTheme="minorEastAsia" w:hAnsiTheme="minorEastAsia" w:cs="Helvetica" w:hint="eastAsia"/>
          <w:color w:val="333333"/>
          <w:sz w:val="21"/>
          <w:szCs w:val="21"/>
        </w:rPr>
        <w:t>比較を行った</w:t>
      </w:r>
      <w:r w:rsidRPr="009B5395">
        <w:rPr>
          <w:rStyle w:val="md-plain"/>
          <w:rFonts w:asciiTheme="minorEastAsia" w:eastAsiaTheme="minorEastAsia" w:hAnsiTheme="minorEastAsia" w:cs="Helvetica"/>
          <w:color w:val="333333"/>
          <w:sz w:val="21"/>
          <w:szCs w:val="21"/>
        </w:rPr>
        <w:t>。図9に数値解析結果のスナップショットを示す。</w:t>
      </w:r>
      <w:r w:rsidR="00E409E4">
        <w:rPr>
          <w:rStyle w:val="md-plain"/>
          <w:rFonts w:asciiTheme="minorEastAsia" w:eastAsiaTheme="minorEastAsia" w:hAnsiTheme="minorEastAsia" w:cs="Helvetica" w:hint="eastAsia"/>
          <w:color w:val="333333"/>
          <w:sz w:val="21"/>
          <w:szCs w:val="21"/>
        </w:rPr>
        <w:t>ここでは</w:t>
      </w:r>
      <w:r w:rsidRPr="009B5395">
        <w:rPr>
          <w:rStyle w:val="md-plain"/>
          <w:rFonts w:asciiTheme="minorEastAsia" w:eastAsiaTheme="minorEastAsia" w:hAnsiTheme="minorEastAsia" w:cs="Helvetica"/>
          <w:color w:val="333333"/>
          <w:sz w:val="21"/>
          <w:szCs w:val="21"/>
        </w:rPr>
        <w:t>、7ケースのうちCase 2-1, 2-3, 2-5および2-7の結果のみが示されている。</w:t>
      </w:r>
      <w:r w:rsidR="004C1F82">
        <w:rPr>
          <w:rStyle w:val="md-plain"/>
          <w:rFonts w:asciiTheme="minorEastAsia" w:eastAsiaTheme="minorEastAsia" w:hAnsiTheme="minorEastAsia" w:cs="Helvetica" w:hint="eastAsia"/>
          <w:color w:val="333333"/>
          <w:sz w:val="21"/>
          <w:szCs w:val="21"/>
        </w:rPr>
        <w:t>時刻0</w:t>
      </w:r>
      <w:r w:rsidR="004C1F82">
        <w:rPr>
          <w:rStyle w:val="md-plain"/>
          <w:rFonts w:asciiTheme="minorEastAsia" w:eastAsiaTheme="minorEastAsia" w:hAnsiTheme="minorEastAsia" w:cs="Helvetica"/>
          <w:color w:val="333333"/>
          <w:sz w:val="21"/>
          <w:szCs w:val="21"/>
        </w:rPr>
        <w:t>.020 s</w:t>
      </w:r>
      <w:r w:rsidR="004C1F82">
        <w:rPr>
          <w:rStyle w:val="md-plain"/>
          <w:rFonts w:asciiTheme="minorEastAsia" w:eastAsiaTheme="minorEastAsia" w:hAnsiTheme="minorEastAsia" w:cs="Helvetica" w:hint="eastAsia"/>
          <w:color w:val="333333"/>
          <w:sz w:val="21"/>
          <w:szCs w:val="21"/>
        </w:rPr>
        <w:t>を見ると、</w:t>
      </w:r>
      <w:r w:rsidRPr="009B5395">
        <w:rPr>
          <w:rStyle w:val="md-plain"/>
          <w:rFonts w:asciiTheme="minorEastAsia" w:eastAsiaTheme="minorEastAsia" w:hAnsiTheme="minorEastAsia" w:cs="Helvetica"/>
          <w:color w:val="333333"/>
          <w:sz w:val="21"/>
          <w:szCs w:val="21"/>
        </w:rPr>
        <w:t>下杵の降下速度が大きいほど、降下中の下杵と粉末粒子の隙間がより大きかった。またCase2-1を除く3ケースにおいて、金型内部へ流入した空気が気泡として存在する様子およびその気泡が噴出される様子が見られた。図10に金型内部における粒子数の時間変化を示す。Case2-1のみ、他のケースと異なり、金型内の粒子数が一定の変化をした。これは、粉末の自然落下速度に対して下杵の降下速度が十分に大きくなかったためと考えられる。Case 2-3, 2-5および2-7では金型内の粒子数の推移の様子が類似していた。図11に下杵の降下速度に対する</w:t>
      </w:r>
      <w:r w:rsidRPr="009B5395">
        <w:rPr>
          <w:rStyle w:val="md-plain"/>
          <w:rFonts w:asciiTheme="minorEastAsia" w:eastAsiaTheme="minorEastAsia" w:hAnsiTheme="minorEastAsia" w:cs="Helvetica"/>
          <w:color w:val="333333"/>
          <w:sz w:val="21"/>
          <w:szCs w:val="21"/>
        </w:rPr>
        <w:lastRenderedPageBreak/>
        <w:t>充填完了時間の変化を示す。下杵の降下速度500 mm/s</w:t>
      </w:r>
      <w:r w:rsidR="004E5CE1">
        <w:rPr>
          <w:rStyle w:val="md-plain"/>
          <w:rFonts w:asciiTheme="minorEastAsia" w:eastAsiaTheme="minorEastAsia" w:hAnsiTheme="minorEastAsia" w:cs="Helvetica" w:hint="eastAsia"/>
          <w:color w:val="333333"/>
          <w:sz w:val="21"/>
          <w:szCs w:val="21"/>
        </w:rPr>
        <w:t>以下の領域</w:t>
      </w:r>
      <w:r w:rsidR="00724D8F">
        <w:rPr>
          <w:rStyle w:val="md-plain"/>
          <w:rFonts w:asciiTheme="minorEastAsia" w:eastAsiaTheme="minorEastAsia" w:hAnsiTheme="minorEastAsia" w:cs="Helvetica" w:hint="eastAsia"/>
          <w:color w:val="333333"/>
          <w:sz w:val="21"/>
          <w:szCs w:val="21"/>
        </w:rPr>
        <w:t>範囲において</w:t>
      </w:r>
      <w:r w:rsidRPr="009B5395">
        <w:rPr>
          <w:rStyle w:val="md-plain"/>
          <w:rFonts w:asciiTheme="minorEastAsia" w:eastAsiaTheme="minorEastAsia" w:hAnsiTheme="minorEastAsia" w:cs="Helvetica"/>
          <w:color w:val="333333"/>
          <w:sz w:val="21"/>
          <w:szCs w:val="21"/>
        </w:rPr>
        <w:t>、下杵の降下速度が大きくなるほど、充填完了時間は減少した。一方下杵の降下速度500 mm/s</w:t>
      </w:r>
      <w:r w:rsidR="00724D8F">
        <w:rPr>
          <w:rStyle w:val="md-plain"/>
          <w:rFonts w:asciiTheme="minorEastAsia" w:eastAsiaTheme="minorEastAsia" w:hAnsiTheme="minorEastAsia" w:cs="Helvetica" w:hint="eastAsia"/>
          <w:color w:val="333333"/>
          <w:sz w:val="21"/>
          <w:szCs w:val="21"/>
        </w:rPr>
        <w:t>以上の範囲において</w:t>
      </w:r>
      <w:r w:rsidRPr="009B5395">
        <w:rPr>
          <w:rStyle w:val="md-plain"/>
          <w:rFonts w:asciiTheme="minorEastAsia" w:eastAsiaTheme="minorEastAsia" w:hAnsiTheme="minorEastAsia" w:cs="Helvetica"/>
          <w:color w:val="333333"/>
          <w:sz w:val="21"/>
          <w:szCs w:val="21"/>
        </w:rPr>
        <w:t>、下杵の降下速度が大きくなるほど、充填完了時間は500 mm/sのときの値から増大した。つまり、下杵の降下速度が500 mm/sの場合に、充填完了時間は極小値となった。またCase2-1においてのみ、下杵を降下させなかった場合よりも充填完了時間が長かった。これは先程述べたように、粉末の自然落下速度に対して下杵の降下速度が十分に大きくなかったためである。Case2-1の結果には下杵の降下の影響が見られないため、これより後では他の6ケースのみの比較を行う。図12に金型領域に対する粒子の流入フラックスの時間変化を示す。示した3ケースの全てにおいてフラックスの時間変化の特徴は共通しており、２つの特徴が見られた。１つ目の特徴は、充填の開始直後、つまり下杵の降下開始直後の時間にフラックスが最も高い値をとりその後減少することである。このとき、下杵の降下速度が大きいほどフラックスの最大値も大きかった。すなわち、充填完了時間が最も短かったCase2-5ではなくCase2-7においてフラックスの最大値が大きかった。２つ目の特徴は、充填の終盤に、フラックスの値が、ピークをとりその後0へと収束することである。このとき、充填完了時間が最も短かったCase2-5において、フラックスの値が、最も早くピークをとりその後0へと収束した。Case1の結果で述べたように、充填の終盤にフラックスのピークが現れる理由は、金型内部に溜まった気泡が排出されることによって、粉末粒子がその気泡が占めていた金型内部の領域に勢いよく流れ込むためである。</w:t>
      </w:r>
      <w:r w:rsidR="00BF746B">
        <w:rPr>
          <w:rStyle w:val="md-plain"/>
          <w:rFonts w:asciiTheme="minorEastAsia" w:eastAsiaTheme="minorEastAsia" w:hAnsiTheme="minorEastAsia" w:cs="Helvetica" w:hint="eastAsia"/>
          <w:color w:val="333333"/>
          <w:sz w:val="21"/>
          <w:szCs w:val="21"/>
        </w:rPr>
        <w:t>ここで、フラックスの値が0に収束することは粉末の充填完了を意味することから</w:t>
      </w:r>
      <w:r w:rsidRPr="009B5395">
        <w:rPr>
          <w:rStyle w:val="md-plain"/>
          <w:rFonts w:asciiTheme="minorEastAsia" w:eastAsiaTheme="minorEastAsia" w:hAnsiTheme="minorEastAsia" w:cs="Helvetica"/>
          <w:color w:val="333333"/>
          <w:sz w:val="21"/>
          <w:szCs w:val="21"/>
        </w:rPr>
        <w:t>、Case2-5において充填の完了が最も早かった理由は、</w:t>
      </w:r>
      <w:r w:rsidR="00997DE4">
        <w:rPr>
          <w:rStyle w:val="md-plain"/>
          <w:rFonts w:asciiTheme="minorEastAsia" w:eastAsiaTheme="minorEastAsia" w:hAnsiTheme="minorEastAsia" w:cs="Helvetica" w:hint="eastAsia"/>
          <w:color w:val="333333"/>
          <w:sz w:val="21"/>
          <w:szCs w:val="21"/>
        </w:rPr>
        <w:t>金型内部からの</w:t>
      </w:r>
      <w:r w:rsidRPr="009B5395">
        <w:rPr>
          <w:rStyle w:val="md-plain"/>
          <w:rFonts w:asciiTheme="minorEastAsia" w:eastAsiaTheme="minorEastAsia" w:hAnsiTheme="minorEastAsia" w:cs="Helvetica"/>
          <w:color w:val="333333"/>
          <w:sz w:val="21"/>
          <w:szCs w:val="21"/>
        </w:rPr>
        <w:t>気泡の排出の完了が最も早かったためと考えられる。この２つの特徴について、以下で詳しく考察していく。図13および図14に、充填開始初期において粉末粒子に作用した、流体抗力および圧力勾配による力をそれぞれ示す。図13において、下杵の降下速度が大きいほど、粉末粒子に作用する流体抗力の影響が大きかった。また図14をみると、流体抗力と同様に、下杵の降下速度が大きいほど、粉末粒子に作用する圧力勾配による力の影響が大きかった。図15および図16に、充填開始初期において、流体抗力および圧力勾配による力が強く作用した粒子の数の時間変化を示す。ここで、鉛直下向き方向に重力よりも大きな力が加わったものを、強く作用したとみなした。図15および16より、流体抗力および圧力勾配による力の両方とも、下杵の降下開始直後に最も強く粉末粒子に作用し、その後すぐに減衰したことがわかる。ここから、流体抗力および圧力勾配による力が、粉末を金型内部に引き込むことにより、充填初期の高い流入フラックスを出現させたことがわかる。図17に充填終盤における金型領域周辺での空隙率および</w:t>
      </w:r>
      <w:r w:rsidR="00616F1C">
        <w:rPr>
          <w:rStyle w:val="md-plain"/>
          <w:rFonts w:asciiTheme="minorEastAsia" w:eastAsiaTheme="minorEastAsia" w:hAnsiTheme="minorEastAsia" w:cs="Helvetica" w:hint="eastAsia"/>
          <w:color w:val="333333"/>
          <w:sz w:val="21"/>
          <w:szCs w:val="21"/>
        </w:rPr>
        <w:t>空気</w:t>
      </w:r>
      <w:r w:rsidRPr="009B5395">
        <w:rPr>
          <w:rStyle w:val="md-plain"/>
          <w:rFonts w:asciiTheme="minorEastAsia" w:eastAsiaTheme="minorEastAsia" w:hAnsiTheme="minorEastAsia" w:cs="Helvetica"/>
          <w:color w:val="333333"/>
          <w:sz w:val="21"/>
          <w:szCs w:val="21"/>
        </w:rPr>
        <w:t>の速度</w:t>
      </w:r>
      <w:r w:rsidR="00616F1C">
        <w:rPr>
          <w:rStyle w:val="md-plain"/>
          <w:rFonts w:asciiTheme="minorEastAsia" w:eastAsiaTheme="minorEastAsia" w:hAnsiTheme="minorEastAsia" w:cs="Helvetica" w:hint="eastAsia"/>
          <w:color w:val="333333"/>
          <w:sz w:val="21"/>
          <w:szCs w:val="21"/>
        </w:rPr>
        <w:t>ベクトル</w:t>
      </w:r>
      <w:r w:rsidRPr="009B5395">
        <w:rPr>
          <w:rStyle w:val="md-plain"/>
          <w:rFonts w:asciiTheme="minorEastAsia" w:eastAsiaTheme="minorEastAsia" w:hAnsiTheme="minorEastAsia" w:cs="Helvetica"/>
          <w:color w:val="333333"/>
          <w:sz w:val="21"/>
          <w:szCs w:val="21"/>
        </w:rPr>
        <w:t>を示す。図中で白く示されている領域が粉末粒子</w:t>
      </w:r>
      <w:r w:rsidR="00060D85" w:rsidRPr="009B5395">
        <w:rPr>
          <w:rStyle w:val="md-plain"/>
          <w:rFonts w:asciiTheme="minorEastAsia" w:eastAsiaTheme="minorEastAsia" w:hAnsiTheme="minorEastAsia" w:cs="Helvetica" w:hint="eastAsia"/>
          <w:color w:val="333333"/>
          <w:sz w:val="21"/>
          <w:szCs w:val="21"/>
        </w:rPr>
        <w:t>の</w:t>
      </w:r>
      <w:r w:rsidRPr="009B5395">
        <w:rPr>
          <w:rStyle w:val="md-plain"/>
          <w:rFonts w:asciiTheme="minorEastAsia" w:eastAsiaTheme="minorEastAsia" w:hAnsiTheme="minorEastAsia" w:cs="Helvetica"/>
          <w:color w:val="333333"/>
          <w:sz w:val="21"/>
          <w:szCs w:val="21"/>
        </w:rPr>
        <w:t>多く存在する領域、黒く示されている領域が空気の多く存在する領域である。なお、この図は金型領域の奥行方向に対して中心となる位置の断面を観測したものである。空気の速度ベクトル</w:t>
      </w:r>
      <w:r w:rsidR="00D1277B">
        <w:rPr>
          <w:rStyle w:val="md-plain"/>
          <w:rFonts w:asciiTheme="minorEastAsia" w:eastAsiaTheme="minorEastAsia" w:hAnsiTheme="minorEastAsia" w:cs="Helvetica" w:hint="eastAsia"/>
          <w:color w:val="333333"/>
          <w:sz w:val="21"/>
          <w:szCs w:val="21"/>
        </w:rPr>
        <w:t>が</w:t>
      </w:r>
      <w:r w:rsidRPr="009B5395">
        <w:rPr>
          <w:rStyle w:val="md-plain"/>
          <w:rFonts w:asciiTheme="minorEastAsia" w:eastAsiaTheme="minorEastAsia" w:hAnsiTheme="minorEastAsia" w:cs="Helvetica"/>
          <w:color w:val="333333"/>
          <w:sz w:val="21"/>
          <w:szCs w:val="21"/>
        </w:rPr>
        <w:t>、粉末粒子が金型中心部で流入している領域では鉛直下向き方向、気泡領域では上向き方向であり、金型内部</w:t>
      </w:r>
      <w:r w:rsidR="005A2D4A">
        <w:rPr>
          <w:rStyle w:val="md-plain"/>
          <w:rFonts w:asciiTheme="minorEastAsia" w:eastAsiaTheme="minorEastAsia" w:hAnsiTheme="minorEastAsia" w:cs="Helvetica" w:hint="eastAsia"/>
          <w:color w:val="333333"/>
          <w:sz w:val="21"/>
          <w:szCs w:val="21"/>
        </w:rPr>
        <w:t>全体としては</w:t>
      </w:r>
      <w:r w:rsidRPr="009B5395">
        <w:rPr>
          <w:rStyle w:val="md-plain"/>
          <w:rFonts w:asciiTheme="minorEastAsia" w:eastAsiaTheme="minorEastAsia" w:hAnsiTheme="minorEastAsia" w:cs="Helvetica"/>
          <w:color w:val="333333"/>
          <w:sz w:val="21"/>
          <w:szCs w:val="21"/>
        </w:rPr>
        <w:t>渦状に形成されていた。この渦状の速度ベクトル場</w:t>
      </w:r>
      <w:r w:rsidR="00A346B0">
        <w:rPr>
          <w:rStyle w:val="md-plain"/>
          <w:rFonts w:asciiTheme="minorEastAsia" w:eastAsiaTheme="minorEastAsia" w:hAnsiTheme="minorEastAsia" w:cs="Helvetica" w:hint="eastAsia"/>
          <w:color w:val="333333"/>
          <w:sz w:val="21"/>
          <w:szCs w:val="21"/>
        </w:rPr>
        <w:t>の</w:t>
      </w:r>
      <w:r w:rsidRPr="009B5395">
        <w:rPr>
          <w:rStyle w:val="md-plain"/>
          <w:rFonts w:asciiTheme="minorEastAsia" w:eastAsiaTheme="minorEastAsia" w:hAnsiTheme="minorEastAsia" w:cs="Helvetica"/>
          <w:color w:val="333333"/>
          <w:sz w:val="21"/>
          <w:szCs w:val="21"/>
        </w:rPr>
        <w:t>働き</w:t>
      </w:r>
      <w:r w:rsidR="00A346B0">
        <w:rPr>
          <w:rStyle w:val="md-plain"/>
          <w:rFonts w:asciiTheme="minorEastAsia" w:eastAsiaTheme="minorEastAsia" w:hAnsiTheme="minorEastAsia" w:cs="Helvetica" w:hint="eastAsia"/>
          <w:color w:val="333333"/>
          <w:sz w:val="21"/>
          <w:szCs w:val="21"/>
        </w:rPr>
        <w:t>により</w:t>
      </w:r>
      <w:r w:rsidRPr="009B5395">
        <w:rPr>
          <w:rStyle w:val="md-plain"/>
          <w:rFonts w:asciiTheme="minorEastAsia" w:eastAsiaTheme="minorEastAsia" w:hAnsiTheme="minorEastAsia" w:cs="Helvetica"/>
          <w:color w:val="333333"/>
          <w:sz w:val="21"/>
          <w:szCs w:val="21"/>
        </w:rPr>
        <w:t>気泡の排出</w:t>
      </w:r>
      <w:r w:rsidR="00A346B0">
        <w:rPr>
          <w:rStyle w:val="md-plain"/>
          <w:rFonts w:asciiTheme="minorEastAsia" w:eastAsiaTheme="minorEastAsia" w:hAnsiTheme="minorEastAsia" w:cs="Helvetica" w:hint="eastAsia"/>
          <w:color w:val="333333"/>
          <w:sz w:val="21"/>
          <w:szCs w:val="21"/>
        </w:rPr>
        <w:t>は</w:t>
      </w:r>
      <w:r w:rsidRPr="009B5395">
        <w:rPr>
          <w:rStyle w:val="md-plain"/>
          <w:rFonts w:asciiTheme="minorEastAsia" w:eastAsiaTheme="minorEastAsia" w:hAnsiTheme="minorEastAsia" w:cs="Helvetica"/>
          <w:color w:val="333333"/>
          <w:sz w:val="21"/>
          <w:szCs w:val="21"/>
        </w:rPr>
        <w:t>促進</w:t>
      </w:r>
      <w:r w:rsidR="00A346B0">
        <w:rPr>
          <w:rStyle w:val="md-plain"/>
          <w:rFonts w:asciiTheme="minorEastAsia" w:eastAsiaTheme="minorEastAsia" w:hAnsiTheme="minorEastAsia" w:cs="Helvetica" w:hint="eastAsia"/>
          <w:color w:val="333333"/>
          <w:sz w:val="21"/>
          <w:szCs w:val="21"/>
        </w:rPr>
        <w:t>さ</w:t>
      </w:r>
      <w:r w:rsidR="00A346B0">
        <w:rPr>
          <w:rStyle w:val="md-plain"/>
          <w:rFonts w:asciiTheme="minorEastAsia" w:eastAsiaTheme="minorEastAsia" w:hAnsiTheme="minorEastAsia" w:cs="Helvetica" w:hint="eastAsia"/>
          <w:color w:val="333333"/>
          <w:sz w:val="21"/>
          <w:szCs w:val="21"/>
        </w:rPr>
        <w:lastRenderedPageBreak/>
        <w:t>れ</w:t>
      </w:r>
      <w:r w:rsidRPr="009B5395">
        <w:rPr>
          <w:rStyle w:val="md-plain"/>
          <w:rFonts w:asciiTheme="minorEastAsia" w:eastAsiaTheme="minorEastAsia" w:hAnsiTheme="minorEastAsia" w:cs="Helvetica"/>
          <w:color w:val="333333"/>
          <w:sz w:val="21"/>
          <w:szCs w:val="21"/>
        </w:rPr>
        <w:t>たと考えられる。また、下杵の速度が大きいほど、粉末粒子の流入路が細くなっていた。これらのことから、下杵の降下速度が大きいほど、その粒子の流入路の細さから金型内部での渦の働きが弱く、気泡の排出</w:t>
      </w:r>
      <w:r w:rsidR="00156256">
        <w:rPr>
          <w:rStyle w:val="md-plain"/>
          <w:rFonts w:asciiTheme="minorEastAsia" w:eastAsiaTheme="minorEastAsia" w:hAnsiTheme="minorEastAsia" w:cs="Helvetica" w:hint="eastAsia"/>
          <w:color w:val="333333"/>
          <w:sz w:val="21"/>
          <w:szCs w:val="21"/>
        </w:rPr>
        <w:t>が促進されにくかった</w:t>
      </w:r>
      <w:r w:rsidRPr="009B5395">
        <w:rPr>
          <w:rStyle w:val="md-plain"/>
          <w:rFonts w:asciiTheme="minorEastAsia" w:eastAsiaTheme="minorEastAsia" w:hAnsiTheme="minorEastAsia" w:cs="Helvetica"/>
          <w:color w:val="333333"/>
          <w:sz w:val="21"/>
          <w:szCs w:val="21"/>
        </w:rPr>
        <w:t>と考えられる。このため、充填の初期にフラックスの値が最も高かったCase2-7で気泡の排出が遅れ、結果としてCase2-5において充填完了が早くなったと考えられる。以上より、下杵の降下速度の変化が充填に与える２つの影響が明らかとなった。１つ目の影響は、下杵の降下初期に粉末粒子に作用する流体抗力および圧力勾配による力</w:t>
      </w:r>
      <w:r w:rsidR="00C665A5">
        <w:rPr>
          <w:rStyle w:val="md-plain"/>
          <w:rFonts w:asciiTheme="minorEastAsia" w:eastAsiaTheme="minorEastAsia" w:hAnsiTheme="minorEastAsia" w:cs="Helvetica" w:hint="eastAsia"/>
          <w:color w:val="333333"/>
          <w:sz w:val="21"/>
          <w:szCs w:val="21"/>
        </w:rPr>
        <w:t>を変化させること</w:t>
      </w:r>
      <w:r w:rsidRPr="009B5395">
        <w:rPr>
          <w:rStyle w:val="md-plain"/>
          <w:rFonts w:asciiTheme="minorEastAsia" w:eastAsiaTheme="minorEastAsia" w:hAnsiTheme="minorEastAsia" w:cs="Helvetica"/>
          <w:color w:val="333333"/>
          <w:sz w:val="21"/>
          <w:szCs w:val="21"/>
        </w:rPr>
        <w:t>である。下杵の降下速度が大きいほど、粉末粒子に作用するこれらの力は大きくなる。２つ目の影響は、気泡の排出</w:t>
      </w:r>
      <w:r w:rsidR="00CA1E33">
        <w:rPr>
          <w:rStyle w:val="md-plain"/>
          <w:rFonts w:asciiTheme="minorEastAsia" w:eastAsiaTheme="minorEastAsia" w:hAnsiTheme="minorEastAsia" w:cs="Helvetica" w:hint="eastAsia"/>
          <w:color w:val="333333"/>
          <w:sz w:val="21"/>
          <w:szCs w:val="21"/>
        </w:rPr>
        <w:t>促進作用を変化させること</w:t>
      </w:r>
      <w:r w:rsidRPr="009B5395">
        <w:rPr>
          <w:rStyle w:val="md-plain"/>
          <w:rFonts w:asciiTheme="minorEastAsia" w:eastAsiaTheme="minorEastAsia" w:hAnsiTheme="minorEastAsia" w:cs="Helvetica"/>
          <w:color w:val="333333"/>
          <w:sz w:val="21"/>
          <w:szCs w:val="21"/>
        </w:rPr>
        <w:t>である。下杵の降下速度が大きいほど、粒子の流入路が細くなるため金型内部に発生する渦状の速度ベクトル場が弱まり、気泡排出の働きが弱まる。また、これら２つの影響が合わさることにより、下杵の降下速度に対して充填完了時間は極小値をとる理由が科学的に明らかとなった。</w:t>
      </w:r>
    </w:p>
    <w:sectPr w:rsidR="006C5FBB" w:rsidRPr="009B5395" w:rsidSect="00E128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86EE2" w14:textId="77777777" w:rsidR="006E2EC0" w:rsidRDefault="006E2EC0" w:rsidP="009B5395">
      <w:r>
        <w:separator/>
      </w:r>
    </w:p>
  </w:endnote>
  <w:endnote w:type="continuationSeparator" w:id="0">
    <w:p w14:paraId="73DF4390" w14:textId="77777777" w:rsidR="006E2EC0" w:rsidRDefault="006E2EC0" w:rsidP="009B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5F68B" w14:textId="77777777" w:rsidR="006E2EC0" w:rsidRDefault="006E2EC0" w:rsidP="009B5395">
      <w:r>
        <w:separator/>
      </w:r>
    </w:p>
  </w:footnote>
  <w:footnote w:type="continuationSeparator" w:id="0">
    <w:p w14:paraId="61AA3628" w14:textId="77777777" w:rsidR="006E2EC0" w:rsidRDefault="006E2EC0" w:rsidP="009B5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14F44"/>
    <w:rsid w:val="0001529C"/>
    <w:rsid w:val="00030082"/>
    <w:rsid w:val="00031C26"/>
    <w:rsid w:val="000457A0"/>
    <w:rsid w:val="000513CF"/>
    <w:rsid w:val="00060D85"/>
    <w:rsid w:val="0008192D"/>
    <w:rsid w:val="00085B94"/>
    <w:rsid w:val="00095CCD"/>
    <w:rsid w:val="000A50C2"/>
    <w:rsid w:val="000B4840"/>
    <w:rsid w:val="000B541D"/>
    <w:rsid w:val="000C0104"/>
    <w:rsid w:val="000C3236"/>
    <w:rsid w:val="000D5502"/>
    <w:rsid w:val="000E0DEF"/>
    <w:rsid w:val="000E5122"/>
    <w:rsid w:val="000E5B68"/>
    <w:rsid w:val="000E7594"/>
    <w:rsid w:val="000F413A"/>
    <w:rsid w:val="00110F86"/>
    <w:rsid w:val="0013168A"/>
    <w:rsid w:val="001371DE"/>
    <w:rsid w:val="0014373A"/>
    <w:rsid w:val="001454B1"/>
    <w:rsid w:val="001475CB"/>
    <w:rsid w:val="00147C43"/>
    <w:rsid w:val="00155EB4"/>
    <w:rsid w:val="00156256"/>
    <w:rsid w:val="00157FB4"/>
    <w:rsid w:val="0016236B"/>
    <w:rsid w:val="0017045B"/>
    <w:rsid w:val="00184330"/>
    <w:rsid w:val="001A0ED0"/>
    <w:rsid w:val="001A4031"/>
    <w:rsid w:val="001A5A0D"/>
    <w:rsid w:val="001B2DF5"/>
    <w:rsid w:val="001B3623"/>
    <w:rsid w:val="001B417C"/>
    <w:rsid w:val="001B7A79"/>
    <w:rsid w:val="001C4B5C"/>
    <w:rsid w:val="001E63F4"/>
    <w:rsid w:val="001F556D"/>
    <w:rsid w:val="00207688"/>
    <w:rsid w:val="00211885"/>
    <w:rsid w:val="00220405"/>
    <w:rsid w:val="002206EB"/>
    <w:rsid w:val="00226317"/>
    <w:rsid w:val="002337BE"/>
    <w:rsid w:val="002401D9"/>
    <w:rsid w:val="00247923"/>
    <w:rsid w:val="0027731E"/>
    <w:rsid w:val="00281688"/>
    <w:rsid w:val="002A0166"/>
    <w:rsid w:val="002A135E"/>
    <w:rsid w:val="002A7EBC"/>
    <w:rsid w:val="002B0510"/>
    <w:rsid w:val="002B288C"/>
    <w:rsid w:val="002B5C60"/>
    <w:rsid w:val="002B7163"/>
    <w:rsid w:val="002B71DC"/>
    <w:rsid w:val="002B7ACC"/>
    <w:rsid w:val="002C43C4"/>
    <w:rsid w:val="002C7093"/>
    <w:rsid w:val="002F2FE1"/>
    <w:rsid w:val="00301EA6"/>
    <w:rsid w:val="003028BC"/>
    <w:rsid w:val="00305999"/>
    <w:rsid w:val="00305E97"/>
    <w:rsid w:val="00311813"/>
    <w:rsid w:val="00316E82"/>
    <w:rsid w:val="00316FE0"/>
    <w:rsid w:val="003170FE"/>
    <w:rsid w:val="00324278"/>
    <w:rsid w:val="00333125"/>
    <w:rsid w:val="00335A65"/>
    <w:rsid w:val="003364AB"/>
    <w:rsid w:val="00354192"/>
    <w:rsid w:val="003603B5"/>
    <w:rsid w:val="00361877"/>
    <w:rsid w:val="00363315"/>
    <w:rsid w:val="00374094"/>
    <w:rsid w:val="00380A06"/>
    <w:rsid w:val="0038559E"/>
    <w:rsid w:val="00386CF2"/>
    <w:rsid w:val="003A7D5B"/>
    <w:rsid w:val="003C74CF"/>
    <w:rsid w:val="003D0051"/>
    <w:rsid w:val="003E420B"/>
    <w:rsid w:val="003F797F"/>
    <w:rsid w:val="00401680"/>
    <w:rsid w:val="004028DA"/>
    <w:rsid w:val="00403C23"/>
    <w:rsid w:val="00414ABC"/>
    <w:rsid w:val="004155FD"/>
    <w:rsid w:val="00415669"/>
    <w:rsid w:val="0042611D"/>
    <w:rsid w:val="004366AA"/>
    <w:rsid w:val="00446828"/>
    <w:rsid w:val="004534FF"/>
    <w:rsid w:val="00453BFC"/>
    <w:rsid w:val="004557AF"/>
    <w:rsid w:val="004676CC"/>
    <w:rsid w:val="0048009B"/>
    <w:rsid w:val="00487A4D"/>
    <w:rsid w:val="004962E5"/>
    <w:rsid w:val="004969F4"/>
    <w:rsid w:val="004B2D27"/>
    <w:rsid w:val="004C0A10"/>
    <w:rsid w:val="004C1F82"/>
    <w:rsid w:val="004E0930"/>
    <w:rsid w:val="004E5CE1"/>
    <w:rsid w:val="00506E11"/>
    <w:rsid w:val="00513996"/>
    <w:rsid w:val="0051489A"/>
    <w:rsid w:val="0051628E"/>
    <w:rsid w:val="005248EE"/>
    <w:rsid w:val="00580189"/>
    <w:rsid w:val="00586118"/>
    <w:rsid w:val="0059269B"/>
    <w:rsid w:val="00593295"/>
    <w:rsid w:val="005A232B"/>
    <w:rsid w:val="005A2D4A"/>
    <w:rsid w:val="005C5001"/>
    <w:rsid w:val="005D3F2C"/>
    <w:rsid w:val="005D460B"/>
    <w:rsid w:val="005E2893"/>
    <w:rsid w:val="005F2F94"/>
    <w:rsid w:val="005F3E63"/>
    <w:rsid w:val="005F4C03"/>
    <w:rsid w:val="006017DC"/>
    <w:rsid w:val="00606D88"/>
    <w:rsid w:val="00616F1C"/>
    <w:rsid w:val="0062071E"/>
    <w:rsid w:val="00622935"/>
    <w:rsid w:val="00640289"/>
    <w:rsid w:val="00644A15"/>
    <w:rsid w:val="0065088C"/>
    <w:rsid w:val="00653B24"/>
    <w:rsid w:val="00664C5B"/>
    <w:rsid w:val="00666866"/>
    <w:rsid w:val="0068056B"/>
    <w:rsid w:val="0068513B"/>
    <w:rsid w:val="00687196"/>
    <w:rsid w:val="0069216C"/>
    <w:rsid w:val="006950CD"/>
    <w:rsid w:val="006B02B8"/>
    <w:rsid w:val="006C013E"/>
    <w:rsid w:val="006C5FBB"/>
    <w:rsid w:val="006D4B58"/>
    <w:rsid w:val="006D6170"/>
    <w:rsid w:val="006E1287"/>
    <w:rsid w:val="006E2EC0"/>
    <w:rsid w:val="006F2096"/>
    <w:rsid w:val="00700EE9"/>
    <w:rsid w:val="00702572"/>
    <w:rsid w:val="007134B0"/>
    <w:rsid w:val="00717438"/>
    <w:rsid w:val="00724D8F"/>
    <w:rsid w:val="0073349A"/>
    <w:rsid w:val="00747DF4"/>
    <w:rsid w:val="007626EF"/>
    <w:rsid w:val="00765E6E"/>
    <w:rsid w:val="007703E1"/>
    <w:rsid w:val="007750DA"/>
    <w:rsid w:val="00782C6A"/>
    <w:rsid w:val="00782DCA"/>
    <w:rsid w:val="007941EA"/>
    <w:rsid w:val="0079539E"/>
    <w:rsid w:val="007B2C87"/>
    <w:rsid w:val="007D444B"/>
    <w:rsid w:val="007E6202"/>
    <w:rsid w:val="007F6640"/>
    <w:rsid w:val="0082066B"/>
    <w:rsid w:val="00825187"/>
    <w:rsid w:val="008318D2"/>
    <w:rsid w:val="00836364"/>
    <w:rsid w:val="00843A2F"/>
    <w:rsid w:val="00852DF1"/>
    <w:rsid w:val="00864A6F"/>
    <w:rsid w:val="008724F8"/>
    <w:rsid w:val="00881EB8"/>
    <w:rsid w:val="00882128"/>
    <w:rsid w:val="00895209"/>
    <w:rsid w:val="00896105"/>
    <w:rsid w:val="008A0BD3"/>
    <w:rsid w:val="008A0F72"/>
    <w:rsid w:val="008A2194"/>
    <w:rsid w:val="008B6474"/>
    <w:rsid w:val="008C750F"/>
    <w:rsid w:val="008C7897"/>
    <w:rsid w:val="008D529B"/>
    <w:rsid w:val="008E05CE"/>
    <w:rsid w:val="008E0C5A"/>
    <w:rsid w:val="008E15DD"/>
    <w:rsid w:val="008E456D"/>
    <w:rsid w:val="008F3B92"/>
    <w:rsid w:val="00902569"/>
    <w:rsid w:val="009177D1"/>
    <w:rsid w:val="00923744"/>
    <w:rsid w:val="0093061D"/>
    <w:rsid w:val="009357AA"/>
    <w:rsid w:val="009475FA"/>
    <w:rsid w:val="009502F0"/>
    <w:rsid w:val="00951066"/>
    <w:rsid w:val="00971FC5"/>
    <w:rsid w:val="009736E5"/>
    <w:rsid w:val="0097479E"/>
    <w:rsid w:val="009774DE"/>
    <w:rsid w:val="00984461"/>
    <w:rsid w:val="00987158"/>
    <w:rsid w:val="009933A5"/>
    <w:rsid w:val="0099382B"/>
    <w:rsid w:val="00997DE4"/>
    <w:rsid w:val="009A520B"/>
    <w:rsid w:val="009B2401"/>
    <w:rsid w:val="009B5395"/>
    <w:rsid w:val="009C7449"/>
    <w:rsid w:val="009D1450"/>
    <w:rsid w:val="009D15E5"/>
    <w:rsid w:val="009D5267"/>
    <w:rsid w:val="009D544D"/>
    <w:rsid w:val="009E6FE5"/>
    <w:rsid w:val="00A00A6D"/>
    <w:rsid w:val="00A16F90"/>
    <w:rsid w:val="00A17B6F"/>
    <w:rsid w:val="00A222DF"/>
    <w:rsid w:val="00A251FA"/>
    <w:rsid w:val="00A258D8"/>
    <w:rsid w:val="00A31FC9"/>
    <w:rsid w:val="00A346B0"/>
    <w:rsid w:val="00A501F4"/>
    <w:rsid w:val="00A561EE"/>
    <w:rsid w:val="00A71B63"/>
    <w:rsid w:val="00A71B81"/>
    <w:rsid w:val="00AA285F"/>
    <w:rsid w:val="00AB158F"/>
    <w:rsid w:val="00AB295D"/>
    <w:rsid w:val="00AB4539"/>
    <w:rsid w:val="00AD49BC"/>
    <w:rsid w:val="00AD6E42"/>
    <w:rsid w:val="00AE0A76"/>
    <w:rsid w:val="00B10EAF"/>
    <w:rsid w:val="00B10FCC"/>
    <w:rsid w:val="00B115C4"/>
    <w:rsid w:val="00B15C01"/>
    <w:rsid w:val="00B226E0"/>
    <w:rsid w:val="00B253F0"/>
    <w:rsid w:val="00B25BAA"/>
    <w:rsid w:val="00B303CA"/>
    <w:rsid w:val="00B30787"/>
    <w:rsid w:val="00B36356"/>
    <w:rsid w:val="00B40DB6"/>
    <w:rsid w:val="00B41B5C"/>
    <w:rsid w:val="00B5314F"/>
    <w:rsid w:val="00B63324"/>
    <w:rsid w:val="00B71AD9"/>
    <w:rsid w:val="00B77BD2"/>
    <w:rsid w:val="00B80583"/>
    <w:rsid w:val="00B822BE"/>
    <w:rsid w:val="00BA0B7B"/>
    <w:rsid w:val="00BA53ED"/>
    <w:rsid w:val="00BB57B6"/>
    <w:rsid w:val="00BC15A4"/>
    <w:rsid w:val="00BC528A"/>
    <w:rsid w:val="00BC7B2F"/>
    <w:rsid w:val="00BD78C7"/>
    <w:rsid w:val="00BE622F"/>
    <w:rsid w:val="00BF2F5A"/>
    <w:rsid w:val="00BF746B"/>
    <w:rsid w:val="00C0036C"/>
    <w:rsid w:val="00C02461"/>
    <w:rsid w:val="00C11B98"/>
    <w:rsid w:val="00C371F2"/>
    <w:rsid w:val="00C45D3B"/>
    <w:rsid w:val="00C51654"/>
    <w:rsid w:val="00C567C9"/>
    <w:rsid w:val="00C62FA5"/>
    <w:rsid w:val="00C665A5"/>
    <w:rsid w:val="00C676D8"/>
    <w:rsid w:val="00C81935"/>
    <w:rsid w:val="00C95355"/>
    <w:rsid w:val="00CA1E33"/>
    <w:rsid w:val="00CB12D8"/>
    <w:rsid w:val="00CC4B62"/>
    <w:rsid w:val="00CC583A"/>
    <w:rsid w:val="00CD18D3"/>
    <w:rsid w:val="00CD2FD5"/>
    <w:rsid w:val="00CD32AB"/>
    <w:rsid w:val="00CE2520"/>
    <w:rsid w:val="00CE3D60"/>
    <w:rsid w:val="00CF07BD"/>
    <w:rsid w:val="00D06DEE"/>
    <w:rsid w:val="00D1277B"/>
    <w:rsid w:val="00D41073"/>
    <w:rsid w:val="00D41FF3"/>
    <w:rsid w:val="00D51511"/>
    <w:rsid w:val="00D5769D"/>
    <w:rsid w:val="00D61094"/>
    <w:rsid w:val="00D70188"/>
    <w:rsid w:val="00D753F0"/>
    <w:rsid w:val="00D80DED"/>
    <w:rsid w:val="00D9223A"/>
    <w:rsid w:val="00DA1F45"/>
    <w:rsid w:val="00DA28C2"/>
    <w:rsid w:val="00DA4F7E"/>
    <w:rsid w:val="00DB202B"/>
    <w:rsid w:val="00DB38B0"/>
    <w:rsid w:val="00DC0167"/>
    <w:rsid w:val="00DC40AD"/>
    <w:rsid w:val="00DC7D48"/>
    <w:rsid w:val="00DF1A18"/>
    <w:rsid w:val="00DF386A"/>
    <w:rsid w:val="00E04181"/>
    <w:rsid w:val="00E12821"/>
    <w:rsid w:val="00E14050"/>
    <w:rsid w:val="00E255F0"/>
    <w:rsid w:val="00E3284E"/>
    <w:rsid w:val="00E409E4"/>
    <w:rsid w:val="00E47595"/>
    <w:rsid w:val="00E62016"/>
    <w:rsid w:val="00E65EF2"/>
    <w:rsid w:val="00E67880"/>
    <w:rsid w:val="00E67DDC"/>
    <w:rsid w:val="00EA6854"/>
    <w:rsid w:val="00EB6D19"/>
    <w:rsid w:val="00EB7E97"/>
    <w:rsid w:val="00EC10AB"/>
    <w:rsid w:val="00EC7EAD"/>
    <w:rsid w:val="00ED02BA"/>
    <w:rsid w:val="00ED230B"/>
    <w:rsid w:val="00ED6269"/>
    <w:rsid w:val="00EE172B"/>
    <w:rsid w:val="00EE5B93"/>
    <w:rsid w:val="00EE775F"/>
    <w:rsid w:val="00EF0939"/>
    <w:rsid w:val="00F00374"/>
    <w:rsid w:val="00F0506D"/>
    <w:rsid w:val="00F1462B"/>
    <w:rsid w:val="00F2045B"/>
    <w:rsid w:val="00F33BE0"/>
    <w:rsid w:val="00F369C7"/>
    <w:rsid w:val="00F411EE"/>
    <w:rsid w:val="00F418C1"/>
    <w:rsid w:val="00F47463"/>
    <w:rsid w:val="00F809C4"/>
    <w:rsid w:val="00F8519E"/>
    <w:rsid w:val="00F90C2B"/>
    <w:rsid w:val="00F932B1"/>
    <w:rsid w:val="00F93DE1"/>
    <w:rsid w:val="00FA459B"/>
    <w:rsid w:val="00FA4F35"/>
    <w:rsid w:val="00FA7AFD"/>
    <w:rsid w:val="00FB1F30"/>
    <w:rsid w:val="00FC4E90"/>
    <w:rsid w:val="00FD005B"/>
    <w:rsid w:val="00FD0EC3"/>
    <w:rsid w:val="00FE4BF4"/>
    <w:rsid w:val="00FE511F"/>
    <w:rsid w:val="00FF5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customStyle="1" w:styleId="md-end-block">
    <w:name w:val="md-end-block"/>
    <w:basedOn w:val="a"/>
    <w:rsid w:val="002A7E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d-plain">
    <w:name w:val="md-plain"/>
    <w:basedOn w:val="a0"/>
    <w:rsid w:val="002A7EBC"/>
  </w:style>
  <w:style w:type="paragraph" w:styleId="a6">
    <w:name w:val="header"/>
    <w:basedOn w:val="a"/>
    <w:link w:val="a7"/>
    <w:uiPriority w:val="99"/>
    <w:unhideWhenUsed/>
    <w:rsid w:val="009B5395"/>
    <w:pPr>
      <w:tabs>
        <w:tab w:val="center" w:pos="4252"/>
        <w:tab w:val="right" w:pos="8504"/>
      </w:tabs>
      <w:snapToGrid w:val="0"/>
    </w:pPr>
  </w:style>
  <w:style w:type="character" w:customStyle="1" w:styleId="a7">
    <w:name w:val="ヘッダー (文字)"/>
    <w:basedOn w:val="a0"/>
    <w:link w:val="a6"/>
    <w:uiPriority w:val="99"/>
    <w:rsid w:val="009B5395"/>
  </w:style>
  <w:style w:type="paragraph" w:styleId="a8">
    <w:name w:val="footer"/>
    <w:basedOn w:val="a"/>
    <w:link w:val="a9"/>
    <w:uiPriority w:val="99"/>
    <w:unhideWhenUsed/>
    <w:rsid w:val="009B5395"/>
    <w:pPr>
      <w:tabs>
        <w:tab w:val="center" w:pos="4252"/>
        <w:tab w:val="right" w:pos="8504"/>
      </w:tabs>
      <w:snapToGrid w:val="0"/>
    </w:pPr>
  </w:style>
  <w:style w:type="character" w:customStyle="1" w:styleId="a9">
    <w:name w:val="フッター (文字)"/>
    <w:basedOn w:val="a0"/>
    <w:link w:val="a8"/>
    <w:uiPriority w:val="99"/>
    <w:rsid w:val="009B5395"/>
  </w:style>
  <w:style w:type="table" w:styleId="aa">
    <w:name w:val="Table Grid"/>
    <w:basedOn w:val="a1"/>
    <w:uiPriority w:val="39"/>
    <w:rsid w:val="00220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 w:id="1878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31B7A-4F46-4EEF-9EEE-AF2B8642A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665</Words>
  <Characters>3791</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61</cp:revision>
  <cp:lastPrinted>2020-02-22T07:10:00Z</cp:lastPrinted>
  <dcterms:created xsi:type="dcterms:W3CDTF">2020-02-14T08:10:00Z</dcterms:created>
  <dcterms:modified xsi:type="dcterms:W3CDTF">2020-02-22T08:28:00Z</dcterms:modified>
</cp:coreProperties>
</file>