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834" w:rsidRPr="00A23059" w:rsidRDefault="00BD66B4">
      <w:pPr>
        <w:pStyle w:val="a4"/>
        <w:rPr>
          <w:rFonts w:ascii="Times New Roman" w:hAnsi="Times New Roman"/>
        </w:rPr>
      </w:pPr>
      <w:r>
        <w:rPr>
          <w:rFonts w:hint="eastAsia"/>
          <w:kern w:val="0"/>
        </w:rPr>
        <w:t>二軸回転粉体混合器の数値シミュレーション</w:t>
      </w:r>
    </w:p>
    <w:p w:rsidR="00C05834" w:rsidRPr="00A23059" w:rsidRDefault="006E4011">
      <w:pPr>
        <w:pStyle w:val="ae"/>
        <w:rPr>
          <w:rFonts w:ascii="Times New Roman" w:hAnsi="Times New Roman"/>
        </w:rPr>
      </w:pPr>
      <w:r>
        <w:rPr>
          <w:rFonts w:hint="eastAsia"/>
          <w:kern w:val="0"/>
        </w:rPr>
        <w:t>Numerical simulation of solid mixing in a dual axis blender</w:t>
      </w:r>
    </w:p>
    <w:p w:rsidR="00C05834" w:rsidRPr="00A23059" w:rsidRDefault="00C05834">
      <w:pPr>
        <w:rPr>
          <w:rFonts w:ascii="Times New Roman" w:hAnsi="Times New Roman"/>
        </w:rPr>
      </w:pPr>
    </w:p>
    <w:p w:rsidR="00C05834" w:rsidRPr="00A23059" w:rsidRDefault="00F47CDC">
      <w:pPr>
        <w:pStyle w:val="ad"/>
        <w:rPr>
          <w:rFonts w:ascii="Times New Roman" w:hAnsi="Times New Roman"/>
        </w:rPr>
      </w:pPr>
      <w:r w:rsidRPr="00A23059">
        <w:rPr>
          <w:rFonts w:ascii="Times New Roman" w:hAnsi="Times New Roman"/>
        </w:rPr>
        <w:t>指導教員　酒井幹夫</w:t>
      </w:r>
      <w:r w:rsidR="006E4E1C" w:rsidRPr="00A23059">
        <w:rPr>
          <w:rFonts w:ascii="Times New Roman" w:hAnsi="Times New Roman"/>
        </w:rPr>
        <w:t xml:space="preserve">　</w:t>
      </w:r>
      <w:r w:rsidRPr="00A23059">
        <w:rPr>
          <w:rFonts w:ascii="Times New Roman" w:hAnsi="Times New Roman"/>
        </w:rPr>
        <w:t>准教授</w:t>
      </w:r>
    </w:p>
    <w:p w:rsidR="00C05834" w:rsidRPr="00A23059" w:rsidRDefault="00E71485">
      <w:pPr>
        <w:pStyle w:val="af"/>
        <w:rPr>
          <w:rFonts w:ascii="Times New Roman" w:hAnsi="Times New Roman"/>
        </w:rPr>
      </w:pPr>
      <w:r w:rsidRPr="00A23059">
        <w:rPr>
          <w:rFonts w:ascii="Times New Roman" w:hAnsi="Times New Roman"/>
        </w:rPr>
        <w:t>03-</w:t>
      </w:r>
      <w:r w:rsidR="00F47CDC" w:rsidRPr="00A23059">
        <w:rPr>
          <w:rFonts w:ascii="Times New Roman" w:hAnsi="Times New Roman"/>
        </w:rPr>
        <w:t>160927</w:t>
      </w:r>
      <w:r w:rsidR="00C05834" w:rsidRPr="00A23059">
        <w:rPr>
          <w:rFonts w:ascii="Times New Roman" w:hAnsi="Times New Roman"/>
        </w:rPr>
        <w:t xml:space="preserve">　</w:t>
      </w:r>
      <w:r w:rsidR="00F47CDC" w:rsidRPr="00A23059">
        <w:rPr>
          <w:rFonts w:ascii="Times New Roman" w:hAnsi="Times New Roman"/>
        </w:rPr>
        <w:t>川上隼平</w:t>
      </w:r>
    </w:p>
    <w:p w:rsidR="00C05834" w:rsidRDefault="00C05834"/>
    <w:p w:rsidR="00C05834" w:rsidRDefault="00C05834">
      <w:pPr>
        <w:sectPr w:rsidR="00C05834">
          <w:type w:val="continuous"/>
          <w:pgSz w:w="11906" w:h="16838" w:code="9"/>
          <w:pgMar w:top="1418" w:right="1361" w:bottom="1418" w:left="1361" w:header="851" w:footer="992" w:gutter="0"/>
          <w:cols w:space="720"/>
          <w:docGrid w:linePitch="360"/>
        </w:sectPr>
      </w:pPr>
    </w:p>
    <w:p w:rsidR="00C05834" w:rsidRDefault="00C05834" w:rsidP="00AB085B">
      <w:pPr>
        <w:pStyle w:val="1"/>
      </w:pPr>
      <w:r w:rsidRPr="00AB085B">
        <w:rPr>
          <w:rFonts w:hint="eastAsia"/>
        </w:rPr>
        <w:t>はじめに</w:t>
      </w:r>
    </w:p>
    <w:p w:rsidR="00C05834" w:rsidRPr="00A23059" w:rsidRDefault="0089425C" w:rsidP="00A23059">
      <w:pPr>
        <w:pStyle w:val="a7"/>
        <w:ind w:firstLine="200"/>
        <w:rPr>
          <w:rFonts w:ascii="Times New Roman" w:hAnsi="Times New Roman"/>
        </w:rPr>
      </w:pPr>
      <w:r>
        <w:rPr>
          <w:rFonts w:ascii="Times New Roman" w:hAnsi="Times New Roman" w:hint="eastAsia"/>
        </w:rPr>
        <w:t>二軸回転</w:t>
      </w:r>
      <w:r w:rsidR="00F47CDC" w:rsidRPr="00A23059">
        <w:rPr>
          <w:rFonts w:ascii="Times New Roman" w:hAnsi="Times New Roman"/>
        </w:rPr>
        <w:t>ポットブレンダーとは、円筒を回転・揺動させて粉体を混合する装置である。</w:t>
      </w:r>
      <w:r w:rsidR="00E05159" w:rsidRPr="00A23059">
        <w:rPr>
          <w:rFonts w:ascii="Times New Roman" w:hAnsi="Times New Roman"/>
        </w:rPr>
        <w:t>この装置は</w:t>
      </w:r>
      <w:r w:rsidR="00C3392E" w:rsidRPr="00A23059">
        <w:rPr>
          <w:rFonts w:ascii="Times New Roman" w:hAnsi="Times New Roman"/>
        </w:rPr>
        <w:t>混合における</w:t>
      </w:r>
      <w:r w:rsidR="00E05159" w:rsidRPr="00A23059">
        <w:rPr>
          <w:rFonts w:ascii="Times New Roman" w:hAnsi="Times New Roman"/>
        </w:rPr>
        <w:t>最適化が進んでいないため、</w:t>
      </w:r>
      <w:r w:rsidR="00C3392E" w:rsidRPr="00A23059">
        <w:rPr>
          <w:rFonts w:ascii="Times New Roman" w:hAnsi="Times New Roman"/>
        </w:rPr>
        <w:t>数値シミュレーション手法によって、混合の進展を評価することが必要である。</w:t>
      </w:r>
      <w:r w:rsidR="00C3392E" w:rsidRPr="00A23059">
        <w:rPr>
          <w:rFonts w:ascii="Times New Roman" w:hAnsi="Times New Roman"/>
          <w:noProof/>
          <w:kern w:val="0"/>
        </w:rPr>
        <w:t>先行研究</w:t>
      </w:r>
      <w:r w:rsidR="00A23059">
        <w:rPr>
          <w:rFonts w:ascii="Times New Roman" w:hAnsi="Times New Roman" w:hint="eastAsia"/>
          <w:noProof/>
          <w:kern w:val="0"/>
          <w:vertAlign w:val="superscript"/>
        </w:rPr>
        <w:t>1</w:t>
      </w:r>
      <w:r w:rsidR="00A23059">
        <w:rPr>
          <w:rFonts w:ascii="Times New Roman" w:hAnsi="Times New Roman"/>
          <w:noProof/>
          <w:kern w:val="0"/>
          <w:vertAlign w:val="superscript"/>
        </w:rPr>
        <w:t>)</w:t>
      </w:r>
      <w:r w:rsidR="00CB21D3" w:rsidRPr="00A23059">
        <w:rPr>
          <w:rFonts w:ascii="Times New Roman" w:hAnsi="Times New Roman"/>
          <w:noProof/>
          <w:kern w:val="0"/>
        </w:rPr>
        <w:t>によっ</w:t>
      </w:r>
      <w:r w:rsidR="00834BFF" w:rsidRPr="00A23059">
        <w:rPr>
          <w:rFonts w:ascii="Times New Roman" w:hAnsi="Times New Roman"/>
          <w:noProof/>
          <w:kern w:val="0"/>
        </w:rPr>
        <w:t>て、</w:t>
      </w:r>
      <w:r w:rsidR="008A25DD" w:rsidRPr="00A23059">
        <w:rPr>
          <w:rFonts w:ascii="Times New Roman" w:hAnsi="Times New Roman"/>
          <w:noProof/>
          <w:kern w:val="0"/>
        </w:rPr>
        <w:t>粒子数や回転速度</w:t>
      </w:r>
      <w:r w:rsidR="00C3392E" w:rsidRPr="00A23059">
        <w:rPr>
          <w:rFonts w:ascii="Times New Roman" w:hAnsi="Times New Roman"/>
          <w:noProof/>
          <w:kern w:val="0"/>
        </w:rPr>
        <w:t>が混合効率に影響</w:t>
      </w:r>
      <w:r w:rsidR="00CB21D3" w:rsidRPr="00A23059">
        <w:rPr>
          <w:rFonts w:ascii="Times New Roman" w:hAnsi="Times New Roman"/>
          <w:noProof/>
          <w:kern w:val="0"/>
        </w:rPr>
        <w:t>することが知られているが</w:t>
      </w:r>
      <w:r w:rsidR="00C3392E" w:rsidRPr="00A23059">
        <w:rPr>
          <w:rFonts w:ascii="Times New Roman" w:hAnsi="Times New Roman"/>
          <w:noProof/>
          <w:kern w:val="0"/>
        </w:rPr>
        <w:t>、容器の長さ</w:t>
      </w:r>
      <w:r w:rsidR="00CB21D3" w:rsidRPr="00A23059">
        <w:rPr>
          <w:rFonts w:ascii="Times New Roman" w:hAnsi="Times New Roman"/>
          <w:noProof/>
          <w:kern w:val="0"/>
        </w:rPr>
        <w:t>による影響についてはこれまで調べられていなかった。</w:t>
      </w:r>
      <w:r w:rsidR="00C3392E" w:rsidRPr="00A23059">
        <w:rPr>
          <w:rFonts w:ascii="Times New Roman" w:hAnsi="Times New Roman"/>
        </w:rPr>
        <w:t>本研究で</w:t>
      </w:r>
      <w:r w:rsidR="00E05159" w:rsidRPr="00A23059">
        <w:rPr>
          <w:rFonts w:ascii="Times New Roman" w:hAnsi="Times New Roman"/>
        </w:rPr>
        <w:t>は、容器の長さが混合効率に及ぼす影響を</w:t>
      </w:r>
      <w:r w:rsidR="00C3392E" w:rsidRPr="00A23059">
        <w:rPr>
          <w:rFonts w:ascii="Times New Roman" w:hAnsi="Times New Roman"/>
        </w:rPr>
        <w:t>Discrete Element Method</w:t>
      </w:r>
      <w:r w:rsidR="00A23059" w:rsidRPr="00A23059">
        <w:rPr>
          <w:rFonts w:ascii="Times New Roman" w:hAnsi="Times New Roman"/>
        </w:rPr>
        <w:t xml:space="preserve"> </w:t>
      </w:r>
      <w:r w:rsidR="00C3392E" w:rsidRPr="00A23059">
        <w:rPr>
          <w:rFonts w:ascii="Times New Roman" w:hAnsi="Times New Roman"/>
        </w:rPr>
        <w:t>(</w:t>
      </w:r>
      <w:r w:rsidR="00E05159" w:rsidRPr="00A23059">
        <w:rPr>
          <w:rFonts w:ascii="Times New Roman" w:hAnsi="Times New Roman"/>
        </w:rPr>
        <w:t>DEM</w:t>
      </w:r>
      <w:r w:rsidR="00C3392E" w:rsidRPr="00A23059">
        <w:rPr>
          <w:rFonts w:ascii="Times New Roman" w:hAnsi="Times New Roman"/>
        </w:rPr>
        <w:t>)</w:t>
      </w:r>
      <w:r w:rsidR="00A23059">
        <w:rPr>
          <w:rFonts w:ascii="Times New Roman" w:hAnsi="Times New Roman" w:hint="eastAsia"/>
          <w:vertAlign w:val="superscript"/>
        </w:rPr>
        <w:t>2</w:t>
      </w:r>
      <w:r w:rsidR="00A23059">
        <w:rPr>
          <w:rFonts w:ascii="Times New Roman" w:hAnsi="Times New Roman"/>
          <w:vertAlign w:val="superscript"/>
        </w:rPr>
        <w:t>)</w:t>
      </w:r>
      <w:r w:rsidR="00C3392E" w:rsidRPr="00A23059">
        <w:rPr>
          <w:rFonts w:ascii="Times New Roman" w:hAnsi="Times New Roman"/>
        </w:rPr>
        <w:t>を用いたシミュレーションによって評価する</w:t>
      </w:r>
      <w:r w:rsidR="00E05159" w:rsidRPr="00A23059">
        <w:rPr>
          <w:rFonts w:ascii="Times New Roman" w:hAnsi="Times New Roman"/>
        </w:rPr>
        <w:t>。混合効率の評価には、</w:t>
      </w:r>
      <w:r w:rsidR="004E57C7" w:rsidRPr="00A23059">
        <w:rPr>
          <w:rFonts w:ascii="Times New Roman" w:hAnsi="Times New Roman"/>
        </w:rPr>
        <w:t xml:space="preserve">Lacey’s </w:t>
      </w:r>
      <w:r w:rsidR="00E05159" w:rsidRPr="00A23059">
        <w:rPr>
          <w:rFonts w:ascii="Times New Roman" w:hAnsi="Times New Roman"/>
        </w:rPr>
        <w:t>Mixing Index</w:t>
      </w:r>
      <w:r w:rsidR="00A23059">
        <w:rPr>
          <w:rFonts w:ascii="Times New Roman" w:hAnsi="Times New Roman" w:hint="eastAsia"/>
          <w:vertAlign w:val="superscript"/>
        </w:rPr>
        <w:t>3</w:t>
      </w:r>
      <w:r w:rsidR="00A23059">
        <w:rPr>
          <w:rFonts w:ascii="Times New Roman" w:hAnsi="Times New Roman"/>
          <w:vertAlign w:val="superscript"/>
        </w:rPr>
        <w:t>)</w:t>
      </w:r>
      <w:r w:rsidR="00C3392E" w:rsidRPr="00A23059">
        <w:rPr>
          <w:rFonts w:ascii="Times New Roman" w:hAnsi="Times New Roman"/>
        </w:rPr>
        <w:t>を用いる</w:t>
      </w:r>
      <w:r w:rsidR="00E05159" w:rsidRPr="00A23059">
        <w:rPr>
          <w:rFonts w:ascii="Times New Roman" w:hAnsi="Times New Roman"/>
        </w:rPr>
        <w:t>。</w:t>
      </w:r>
      <w:r w:rsidR="00811B1C">
        <w:rPr>
          <w:rFonts w:ascii="Times New Roman" w:hAnsi="Times New Roman" w:hint="eastAsia"/>
        </w:rPr>
        <w:t>また、混合作用の拡散的効果を評価できる</w:t>
      </w:r>
      <w:r w:rsidR="00811B1C">
        <w:rPr>
          <w:rFonts w:ascii="Times New Roman" w:hAnsi="Times New Roman" w:hint="eastAsia"/>
        </w:rPr>
        <w:t>Granular Temperature</w:t>
      </w:r>
      <w:r w:rsidR="00247384">
        <w:rPr>
          <w:rFonts w:ascii="Times New Roman" w:hAnsi="Times New Roman" w:hint="eastAsia"/>
          <w:vertAlign w:val="superscript"/>
        </w:rPr>
        <w:t>4</w:t>
      </w:r>
      <w:r w:rsidR="00247384">
        <w:rPr>
          <w:rFonts w:ascii="Times New Roman" w:hAnsi="Times New Roman"/>
          <w:vertAlign w:val="superscript"/>
        </w:rPr>
        <w:t>)</w:t>
      </w:r>
      <w:r w:rsidR="00811B1C">
        <w:rPr>
          <w:rFonts w:ascii="Times New Roman" w:hAnsi="Times New Roman" w:hint="eastAsia"/>
        </w:rPr>
        <w:t>も使用する。</w:t>
      </w:r>
    </w:p>
    <w:p w:rsidR="00C05834" w:rsidRPr="00A23059" w:rsidRDefault="00C05834">
      <w:pPr>
        <w:rPr>
          <w:rFonts w:ascii="Times New Roman" w:hAnsi="Times New Roman"/>
          <w:color w:val="FF00FF"/>
        </w:rPr>
      </w:pPr>
    </w:p>
    <w:p w:rsidR="003D1997" w:rsidRDefault="00E05159" w:rsidP="003D1997">
      <w:pPr>
        <w:pStyle w:val="1"/>
      </w:pPr>
      <w:r w:rsidRPr="00A23059">
        <w:t>数値解析手法</w:t>
      </w:r>
    </w:p>
    <w:p w:rsidR="003D1997" w:rsidRPr="003D1997" w:rsidRDefault="003D1997" w:rsidP="003D1997">
      <w:pPr>
        <w:pStyle w:val="2"/>
      </w:pPr>
      <w:r>
        <w:rPr>
          <w:rFonts w:hint="eastAsia"/>
        </w:rPr>
        <w:t>DEM</w:t>
      </w:r>
    </w:p>
    <w:p w:rsidR="003D1997" w:rsidRPr="003D1997" w:rsidRDefault="003D1997" w:rsidP="003D1997">
      <w:pPr>
        <w:pStyle w:val="af4"/>
        <w:keepNext/>
        <w:widowControl w:val="0"/>
        <w:numPr>
          <w:ilvl w:val="0"/>
          <w:numId w:val="20"/>
        </w:numPr>
        <w:ind w:leftChars="0"/>
        <w:outlineLvl w:val="1"/>
        <w:rPr>
          <w:rFonts w:ascii="Arial" w:eastAsia="ＭＳ ゴシック" w:hAnsi="Arial" w:cs="Arial"/>
          <w:bCs/>
          <w:vanish/>
          <w:sz w:val="20"/>
          <w:szCs w:val="24"/>
        </w:rPr>
      </w:pPr>
    </w:p>
    <w:p w:rsidR="00700991" w:rsidRDefault="006E4E1C" w:rsidP="00814D33">
      <w:pPr>
        <w:pStyle w:val="a7"/>
        <w:ind w:firstLine="200"/>
        <w:rPr>
          <w:rFonts w:ascii="Times New Roman" w:hAnsi="Times New Roman"/>
        </w:rPr>
      </w:pPr>
      <w:r w:rsidRPr="00A23059">
        <w:rPr>
          <w:rFonts w:ascii="Times New Roman" w:hAnsi="Times New Roman"/>
        </w:rPr>
        <w:t>DEM</w:t>
      </w:r>
      <w:r w:rsidRPr="00A23059">
        <w:rPr>
          <w:rFonts w:ascii="Times New Roman" w:hAnsi="Times New Roman"/>
        </w:rPr>
        <w:t>は</w:t>
      </w:r>
      <w:r w:rsidR="00FE56E0">
        <w:rPr>
          <w:rFonts w:ascii="Times New Roman" w:hAnsi="Times New Roman"/>
        </w:rPr>
        <w:t>個々の固体粒子の挙動を模擬する</w:t>
      </w:r>
      <w:r w:rsidR="00590D3D">
        <w:rPr>
          <w:rFonts w:ascii="Times New Roman" w:hAnsi="Times New Roman"/>
        </w:rPr>
        <w:t>ラグランジェ的手法であ</w:t>
      </w:r>
      <w:r w:rsidR="00590D3D">
        <w:rPr>
          <w:rFonts w:ascii="Times New Roman" w:hAnsi="Times New Roman" w:hint="eastAsia"/>
        </w:rPr>
        <w:t>る。粒子間の重なりを許容し、その距離から接触力を計算する。</w:t>
      </w:r>
      <w:r w:rsidRPr="00A23059">
        <w:rPr>
          <w:rFonts w:ascii="Times New Roman" w:hAnsi="Times New Roman"/>
        </w:rPr>
        <w:t>接触力はバネ、ダッシュポットおよびフリクションスライダーで模擬される</w:t>
      </w:r>
      <w:r w:rsidR="004653D4">
        <w:rPr>
          <w:rFonts w:ascii="Times New Roman" w:hAnsi="Times New Roman" w:hint="eastAsia"/>
        </w:rPr>
        <w:t>。</w:t>
      </w:r>
    </w:p>
    <w:p w:rsidR="00811B1C" w:rsidRPr="00811B1C" w:rsidRDefault="004E57C7" w:rsidP="00AB085B">
      <w:pPr>
        <w:pStyle w:val="2"/>
      </w:pPr>
      <w:r w:rsidRPr="00A23059">
        <w:t xml:space="preserve">Lacey’s </w:t>
      </w:r>
      <w:r w:rsidR="00F9256C" w:rsidRPr="00A23059">
        <w:t>Mixing Index</w:t>
      </w:r>
    </w:p>
    <w:p w:rsidR="00811B1C" w:rsidRDefault="00FE56E0" w:rsidP="00811B1C">
      <w:pPr>
        <w:pStyle w:val="a7"/>
        <w:ind w:firstLine="200"/>
      </w:pPr>
      <w:r>
        <w:rPr>
          <w:rFonts w:ascii="Times New Roman" w:hAnsi="Times New Roman" w:hint="eastAsia"/>
        </w:rPr>
        <w:t>Lacey</w:t>
      </w:r>
      <w:r>
        <w:rPr>
          <w:rFonts w:ascii="Times New Roman" w:hAnsi="Times New Roman"/>
        </w:rPr>
        <w:t>’s Mixing Index</w:t>
      </w:r>
      <w:r>
        <w:rPr>
          <w:rFonts w:ascii="Times New Roman" w:hAnsi="Times New Roman"/>
        </w:rPr>
        <w:t>は粉体混合の評価において広く使用され</w:t>
      </w:r>
      <w:r w:rsidR="00522A83">
        <w:rPr>
          <w:rFonts w:ascii="Times New Roman" w:hAnsi="Times New Roman" w:hint="eastAsia"/>
        </w:rPr>
        <w:t>ている指標で</w:t>
      </w:r>
      <w:r>
        <w:rPr>
          <w:rFonts w:ascii="Times New Roman" w:hAnsi="Times New Roman"/>
        </w:rPr>
        <w:t>、</w:t>
      </w:r>
      <w:r w:rsidR="00522A83">
        <w:rPr>
          <w:rFonts w:ascii="Times New Roman" w:hAnsi="Times New Roman" w:hint="eastAsia"/>
        </w:rPr>
        <w:t>計算領域を分割したセルごとの</w:t>
      </w:r>
      <w:r>
        <w:rPr>
          <w:rFonts w:ascii="Times New Roman" w:hAnsi="Times New Roman"/>
        </w:rPr>
        <w:t>２種類の</w:t>
      </w:r>
      <w:r w:rsidR="00DF6449" w:rsidRPr="00A23059">
        <w:rPr>
          <w:rFonts w:ascii="Times New Roman" w:hAnsi="Times New Roman"/>
        </w:rPr>
        <w:t>粒子の存在比の分散を</w:t>
      </w:r>
      <w:r w:rsidR="00C3392E" w:rsidRPr="00A23059">
        <w:rPr>
          <w:rFonts w:ascii="Times New Roman" w:hAnsi="Times New Roman"/>
        </w:rPr>
        <w:t>用いて混合度を評価する</w:t>
      </w:r>
      <w:r w:rsidR="00275958" w:rsidRPr="00A23059">
        <w:rPr>
          <w:rFonts w:ascii="Times New Roman" w:hAnsi="Times New Roman"/>
        </w:rPr>
        <w:t>。</w:t>
      </w:r>
      <w:r>
        <w:rPr>
          <w:rFonts w:ascii="Times New Roman" w:hAnsi="Times New Roman"/>
        </w:rPr>
        <w:t>混合度は</w:t>
      </w:r>
      <w:r w:rsidR="001C7015" w:rsidRPr="00A23059">
        <w:rPr>
          <w:rFonts w:ascii="Times New Roman" w:hAnsi="Times New Roman"/>
        </w:rPr>
        <w:t>0</w:t>
      </w:r>
      <w:r w:rsidR="001C7015" w:rsidRPr="00A23059">
        <w:rPr>
          <w:rFonts w:ascii="Times New Roman" w:hAnsi="Times New Roman"/>
        </w:rPr>
        <w:t>から</w:t>
      </w:r>
      <w:r w:rsidR="001C7015" w:rsidRPr="00A23059">
        <w:rPr>
          <w:rFonts w:ascii="Times New Roman" w:hAnsi="Times New Roman"/>
        </w:rPr>
        <w:t>1</w:t>
      </w:r>
      <w:r w:rsidR="001C7015" w:rsidRPr="00A23059">
        <w:rPr>
          <w:rFonts w:ascii="Times New Roman" w:hAnsi="Times New Roman"/>
        </w:rPr>
        <w:t>までの値をとり、</w:t>
      </w:r>
      <w:r w:rsidR="001C7015" w:rsidRPr="00A23059">
        <w:rPr>
          <w:rFonts w:ascii="Times New Roman" w:hAnsi="Times New Roman"/>
        </w:rPr>
        <w:t>1</w:t>
      </w:r>
      <w:r w:rsidR="001C7015" w:rsidRPr="00A23059">
        <w:rPr>
          <w:rFonts w:ascii="Times New Roman" w:hAnsi="Times New Roman"/>
        </w:rPr>
        <w:t>に近いほどよく</w:t>
      </w:r>
      <w:r>
        <w:rPr>
          <w:rFonts w:ascii="Times New Roman" w:hAnsi="Times New Roman"/>
        </w:rPr>
        <w:t>混合されたことになる</w:t>
      </w:r>
      <w:r w:rsidR="001C7015" w:rsidRPr="00A23059">
        <w:rPr>
          <w:rFonts w:ascii="Times New Roman" w:hAnsi="Times New Roman"/>
        </w:rPr>
        <w:t>。</w:t>
      </w:r>
      <w:r w:rsidR="00E50DDB">
        <w:rPr>
          <w:rFonts w:ascii="Times New Roman" w:hAnsi="Times New Roman" w:hint="eastAsia"/>
        </w:rPr>
        <w:t>存在比の分散</w:t>
      </w:r>
      <m:oMath>
        <m:sSup>
          <m:sSupPr>
            <m:ctrlPr>
              <w:rPr>
                <w:rFonts w:ascii="Cambria Math" w:hAnsi="Cambria Math"/>
                <w:vertAlign w:val="subscript"/>
              </w:rPr>
            </m:ctrlPr>
          </m:sSupPr>
          <m:e>
            <m:r>
              <w:rPr>
                <w:rFonts w:ascii="Cambria Math" w:hAnsi="Cambria Math"/>
                <w:vertAlign w:val="subscript"/>
              </w:rPr>
              <m:t>σ</m:t>
            </m:r>
          </m:e>
          <m:sup>
            <m:r>
              <m:rPr>
                <m:sty m:val="p"/>
              </m:rPr>
              <w:rPr>
                <w:rFonts w:ascii="Cambria Math" w:hAnsi="Cambria Math"/>
                <w:vertAlign w:val="subscript"/>
              </w:rPr>
              <m:t>2</m:t>
            </m:r>
          </m:sup>
        </m:sSup>
      </m:oMath>
      <w:r w:rsidR="00E50DDB">
        <w:rPr>
          <w:rFonts w:hint="eastAsia"/>
        </w:rPr>
        <w:t>を、その最大値</w:t>
      </w:r>
      <m:oMath>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0</m:t>
            </m:r>
          </m:sub>
          <m:sup>
            <m:r>
              <m:rPr>
                <m:sty m:val="p"/>
              </m:rPr>
              <w:rPr>
                <w:rFonts w:ascii="Cambria Math" w:hAnsi="Cambria Math"/>
                <w:vertAlign w:val="subscript"/>
              </w:rPr>
              <m:t>2</m:t>
            </m:r>
            <m:ctrlPr>
              <w:rPr>
                <w:rFonts w:ascii="Cambria Math" w:hAnsi="Cambria Math"/>
                <w:vertAlign w:val="subscript"/>
              </w:rPr>
            </m:ctrlPr>
          </m:sup>
        </m:sSubSup>
      </m:oMath>
      <w:r w:rsidR="00E50DDB">
        <w:rPr>
          <w:rFonts w:hint="eastAsia"/>
        </w:rPr>
        <w:t>、最小値</w:t>
      </w:r>
      <m:oMath>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r</m:t>
            </m:r>
          </m:sub>
          <m:sup>
            <m:r>
              <w:rPr>
                <w:rFonts w:ascii="Cambria Math" w:hAnsi="Cambria Math"/>
                <w:vertAlign w:val="subscript"/>
              </w:rPr>
              <m:t>2</m:t>
            </m:r>
          </m:sup>
        </m:sSubSup>
      </m:oMath>
      <w:r w:rsidR="00E50DDB">
        <w:rPr>
          <w:rFonts w:hint="eastAsia"/>
        </w:rPr>
        <w:t>によって正規化することで次のように計算される。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0"/>
        <w:gridCol w:w="512"/>
      </w:tblGrid>
      <w:tr w:rsidR="00814D33" w:rsidTr="00814D33">
        <w:trPr>
          <w:trHeight w:val="617"/>
        </w:trPr>
        <w:tc>
          <w:tcPr>
            <w:tcW w:w="3740" w:type="dxa"/>
            <w:vAlign w:val="center"/>
          </w:tcPr>
          <w:p w:rsidR="00814D33" w:rsidRDefault="00814D33" w:rsidP="000C53B0">
            <w:pPr>
              <w:ind w:firstLineChars="300" w:firstLine="540"/>
            </w:pPr>
            <m:oMathPara>
              <m:oMath>
                <m:r>
                  <w:rPr>
                    <w:rFonts w:ascii="Cambria Math" w:hAnsi="Cambria Math"/>
                    <w:sz w:val="18"/>
                    <w:szCs w:val="20"/>
                    <w:vertAlign w:val="subscript"/>
                  </w:rPr>
                  <m:t>M</m:t>
                </m:r>
                <m:r>
                  <m:rPr>
                    <m:sty m:val="p"/>
                  </m:rPr>
                  <w:rPr>
                    <w:rFonts w:ascii="Cambria Math" w:hAnsi="Cambria Math"/>
                    <w:sz w:val="18"/>
                    <w:szCs w:val="20"/>
                    <w:vertAlign w:val="subscript"/>
                  </w:rPr>
                  <m:t>=</m:t>
                </m:r>
                <m:f>
                  <m:fPr>
                    <m:ctrlPr>
                      <w:rPr>
                        <w:rFonts w:ascii="Cambria Math" w:hAnsi="Cambria Math"/>
                        <w:sz w:val="18"/>
                        <w:szCs w:val="20"/>
                        <w:vertAlign w:val="subscript"/>
                      </w:rPr>
                    </m:ctrlPr>
                  </m:fPr>
                  <m:num>
                    <m:sSubSup>
                      <m:sSubSupPr>
                        <m:ctrlPr>
                          <w:rPr>
                            <w:rFonts w:ascii="Cambria Math" w:hAnsi="Cambria Math"/>
                            <w:sz w:val="18"/>
                            <w:szCs w:val="20"/>
                            <w:vertAlign w:val="subscript"/>
                          </w:rPr>
                        </m:ctrlPr>
                      </m:sSubSupPr>
                      <m:e>
                        <m:r>
                          <w:rPr>
                            <w:rFonts w:ascii="Cambria Math" w:hAnsi="Cambria Math"/>
                            <w:sz w:val="18"/>
                            <w:szCs w:val="20"/>
                            <w:vertAlign w:val="subscript"/>
                          </w:rPr>
                          <m:t>σ</m:t>
                        </m:r>
                      </m:e>
                      <m:sub>
                        <m:r>
                          <m:rPr>
                            <m:sty m:val="p"/>
                          </m:rPr>
                          <w:rPr>
                            <w:rFonts w:ascii="Cambria Math" w:hAnsi="Cambria Math"/>
                            <w:sz w:val="18"/>
                            <w:szCs w:val="20"/>
                            <w:vertAlign w:val="subscript"/>
                          </w:rPr>
                          <m:t>0</m:t>
                        </m:r>
                      </m:sub>
                      <m:sup>
                        <m:r>
                          <m:rPr>
                            <m:sty m:val="p"/>
                          </m:rPr>
                          <w:rPr>
                            <w:rFonts w:ascii="Cambria Math" w:hAnsi="Cambria Math"/>
                            <w:sz w:val="18"/>
                            <w:szCs w:val="20"/>
                            <w:vertAlign w:val="subscript"/>
                          </w:rPr>
                          <m:t>2</m:t>
                        </m:r>
                      </m:sup>
                    </m:sSubSup>
                    <m:r>
                      <m:rPr>
                        <m:sty m:val="p"/>
                      </m:rPr>
                      <w:rPr>
                        <w:rFonts w:ascii="Cambria Math" w:hAnsi="Cambria Math"/>
                        <w:sz w:val="18"/>
                        <w:szCs w:val="20"/>
                        <w:vertAlign w:val="subscript"/>
                      </w:rPr>
                      <m:t>-</m:t>
                    </m:r>
                    <m:sSup>
                      <m:sSupPr>
                        <m:ctrlPr>
                          <w:rPr>
                            <w:rFonts w:ascii="Cambria Math" w:hAnsi="Cambria Math"/>
                            <w:sz w:val="18"/>
                            <w:szCs w:val="20"/>
                            <w:vertAlign w:val="subscript"/>
                          </w:rPr>
                        </m:ctrlPr>
                      </m:sSupPr>
                      <m:e>
                        <m:r>
                          <w:rPr>
                            <w:rFonts w:ascii="Cambria Math" w:hAnsi="Cambria Math"/>
                            <w:sz w:val="18"/>
                            <w:szCs w:val="20"/>
                            <w:vertAlign w:val="subscript"/>
                          </w:rPr>
                          <m:t>σ</m:t>
                        </m:r>
                      </m:e>
                      <m:sup>
                        <m:r>
                          <m:rPr>
                            <m:sty m:val="p"/>
                          </m:rPr>
                          <w:rPr>
                            <w:rFonts w:ascii="Cambria Math" w:hAnsi="Cambria Math"/>
                            <w:sz w:val="18"/>
                            <w:szCs w:val="20"/>
                            <w:vertAlign w:val="subscript"/>
                          </w:rPr>
                          <m:t>2</m:t>
                        </m:r>
                      </m:sup>
                    </m:sSup>
                  </m:num>
                  <m:den>
                    <m:sSubSup>
                      <m:sSubSupPr>
                        <m:ctrlPr>
                          <w:rPr>
                            <w:rFonts w:ascii="Cambria Math" w:hAnsi="Cambria Math"/>
                            <w:sz w:val="18"/>
                            <w:szCs w:val="20"/>
                            <w:vertAlign w:val="subscript"/>
                          </w:rPr>
                        </m:ctrlPr>
                      </m:sSubSupPr>
                      <m:e>
                        <m:r>
                          <w:rPr>
                            <w:rFonts w:ascii="Cambria Math" w:hAnsi="Cambria Math"/>
                            <w:sz w:val="18"/>
                            <w:szCs w:val="20"/>
                            <w:vertAlign w:val="subscript"/>
                          </w:rPr>
                          <m:t>σ</m:t>
                        </m:r>
                      </m:e>
                      <m:sub>
                        <m:r>
                          <m:rPr>
                            <m:sty m:val="p"/>
                          </m:rPr>
                          <w:rPr>
                            <w:rFonts w:ascii="Cambria Math" w:hAnsi="Cambria Math"/>
                            <w:sz w:val="18"/>
                            <w:szCs w:val="20"/>
                            <w:vertAlign w:val="subscript"/>
                          </w:rPr>
                          <m:t>0</m:t>
                        </m:r>
                      </m:sub>
                      <m:sup>
                        <m:r>
                          <m:rPr>
                            <m:sty m:val="p"/>
                          </m:rPr>
                          <w:rPr>
                            <w:rFonts w:ascii="Cambria Math" w:hAnsi="Cambria Math"/>
                            <w:sz w:val="18"/>
                            <w:szCs w:val="20"/>
                            <w:vertAlign w:val="subscript"/>
                          </w:rPr>
                          <m:t>2</m:t>
                        </m:r>
                      </m:sup>
                    </m:sSubSup>
                    <m:r>
                      <m:rPr>
                        <m:sty m:val="p"/>
                      </m:rPr>
                      <w:rPr>
                        <w:rFonts w:ascii="Cambria Math" w:hAnsi="Cambria Math"/>
                        <w:sz w:val="18"/>
                        <w:szCs w:val="20"/>
                        <w:vertAlign w:val="subscript"/>
                      </w:rPr>
                      <m:t>-</m:t>
                    </m:r>
                    <m:sSubSup>
                      <m:sSubSupPr>
                        <m:ctrlPr>
                          <w:rPr>
                            <w:rFonts w:ascii="Cambria Math" w:hAnsi="Cambria Math"/>
                            <w:sz w:val="18"/>
                            <w:szCs w:val="20"/>
                            <w:vertAlign w:val="subscript"/>
                          </w:rPr>
                        </m:ctrlPr>
                      </m:sSubSupPr>
                      <m:e>
                        <m:r>
                          <w:rPr>
                            <w:rFonts w:ascii="Cambria Math" w:hAnsi="Cambria Math"/>
                            <w:sz w:val="18"/>
                            <w:szCs w:val="20"/>
                            <w:vertAlign w:val="subscript"/>
                          </w:rPr>
                          <m:t>σ</m:t>
                        </m:r>
                      </m:e>
                      <m:sub>
                        <m:r>
                          <w:rPr>
                            <w:rFonts w:ascii="Cambria Math" w:hAnsi="Cambria Math"/>
                            <w:sz w:val="18"/>
                            <w:szCs w:val="20"/>
                            <w:vertAlign w:val="subscript"/>
                          </w:rPr>
                          <m:t>r</m:t>
                        </m:r>
                      </m:sub>
                      <m:sup>
                        <m:r>
                          <m:rPr>
                            <m:sty m:val="p"/>
                          </m:rPr>
                          <w:rPr>
                            <w:rFonts w:ascii="Cambria Math" w:hAnsi="Cambria Math"/>
                            <w:sz w:val="18"/>
                            <w:szCs w:val="20"/>
                            <w:vertAlign w:val="subscript"/>
                          </w:rPr>
                          <m:t>2</m:t>
                        </m:r>
                      </m:sup>
                    </m:sSubSup>
                  </m:den>
                </m:f>
              </m:oMath>
            </m:oMathPara>
          </w:p>
        </w:tc>
        <w:tc>
          <w:tcPr>
            <w:tcW w:w="512" w:type="dxa"/>
            <w:vAlign w:val="center"/>
          </w:tcPr>
          <w:p w:rsidR="00814D33" w:rsidRDefault="00814D33" w:rsidP="00814D33">
            <w:pPr>
              <w:pStyle w:val="af4"/>
              <w:widowControl w:val="0"/>
              <w:numPr>
                <w:ilvl w:val="0"/>
                <w:numId w:val="15"/>
              </w:numPr>
              <w:ind w:leftChars="0"/>
              <w:jc w:val="both"/>
            </w:pPr>
          </w:p>
        </w:tc>
      </w:tr>
    </w:tbl>
    <w:p w:rsidR="00811B1C" w:rsidRDefault="00811B1C" w:rsidP="00AB085B">
      <w:pPr>
        <w:pStyle w:val="2"/>
      </w:pPr>
      <w:r>
        <w:rPr>
          <w:rFonts w:hint="eastAsia"/>
        </w:rPr>
        <w:t>Granular Temperature</w:t>
      </w:r>
    </w:p>
    <w:p w:rsidR="00811B1C" w:rsidRDefault="00811B1C" w:rsidP="004653D4">
      <w:r>
        <w:rPr>
          <w:rFonts w:hint="eastAsia"/>
        </w:rPr>
        <w:t xml:space="preserve">　</w:t>
      </w:r>
      <w:r>
        <w:rPr>
          <w:rFonts w:hint="eastAsia"/>
        </w:rPr>
        <w:t>Granular Temperature</w:t>
      </w:r>
      <w:r>
        <w:rPr>
          <w:rFonts w:hint="eastAsia"/>
        </w:rPr>
        <w:t>は</w:t>
      </w:r>
      <w:r w:rsidR="00C33ACE">
        <w:rPr>
          <w:rFonts w:hint="eastAsia"/>
        </w:rPr>
        <w:t>各粒子の速度の軸方向成分の分散を、</w:t>
      </w:r>
      <w:r w:rsidR="00E11C4B">
        <w:rPr>
          <w:rFonts w:hint="eastAsia"/>
        </w:rPr>
        <w:t>計算領域を分割したセルごとに計算し、粒子の拡散</w:t>
      </w:r>
      <w:r w:rsidR="00C33ACE">
        <w:rPr>
          <w:rFonts w:hint="eastAsia"/>
        </w:rPr>
        <w:t>度合いを評価</w:t>
      </w:r>
      <w:r w:rsidR="00F14557">
        <w:rPr>
          <w:rFonts w:hint="eastAsia"/>
        </w:rPr>
        <w:t>する指標である。</w:t>
      </w:r>
      <w:r w:rsidR="00B0243A">
        <w:rPr>
          <w:rFonts w:hint="eastAsia"/>
        </w:rPr>
        <w:t>セル</w:t>
      </w:r>
      <m:oMath>
        <m:r>
          <w:rPr>
            <w:rFonts w:ascii="Cambria Math" w:hAnsi="Cambria Math"/>
          </w:rPr>
          <m:t>c</m:t>
        </m:r>
      </m:oMath>
      <w:r w:rsidR="00B0243A">
        <w:rPr>
          <w:rFonts w:hint="eastAsia"/>
        </w:rPr>
        <w:t>における</w:t>
      </w:r>
      <w:r w:rsidR="00B0243A">
        <w:rPr>
          <w:rFonts w:hint="eastAsia"/>
        </w:rPr>
        <w:t>Granular Temperature</w:t>
      </w:r>
      <w:r w:rsidR="00B0243A">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oMath>
      <w:r w:rsidR="00B0243A">
        <w:rPr>
          <w:rFonts w:hint="eastAsia"/>
        </w:rPr>
        <w:t>は、粒子</w:t>
      </w:r>
      <m:oMath>
        <m:r>
          <w:rPr>
            <w:rFonts w:ascii="Cambria Math" w:hAnsi="Cambria Math"/>
          </w:rPr>
          <m:t>p</m:t>
        </m:r>
      </m:oMath>
      <w:r w:rsidR="00B0243A">
        <w:rPr>
          <w:rFonts w:hint="eastAsia"/>
        </w:rPr>
        <w:t>の</w:t>
      </w:r>
      <m:oMath>
        <m:r>
          <w:rPr>
            <w:rFonts w:ascii="Cambria Math" w:hAnsi="Cambria Math"/>
          </w:rPr>
          <m:t>i</m:t>
        </m:r>
      </m:oMath>
      <w:r w:rsidR="00B0243A">
        <w:rPr>
          <w:rFonts w:hint="eastAsia"/>
        </w:rPr>
        <w:t>軸方向の速度</w:t>
      </w:r>
      <m:oMath>
        <m:sSub>
          <m:sSubPr>
            <m:ctrlPr>
              <w:rPr>
                <w:rFonts w:ascii="Cambria Math" w:hAnsi="Cambria Math"/>
                <w:i/>
              </w:rPr>
            </m:ctrlPr>
          </m:sSubPr>
          <m:e>
            <m:r>
              <w:rPr>
                <w:rFonts w:ascii="Cambria Math" w:hAnsi="Cambria Math"/>
              </w:rPr>
              <m:t>v</m:t>
            </m:r>
          </m:e>
          <m:sub>
            <m:r>
              <w:rPr>
                <w:rFonts w:ascii="Cambria Math" w:hAnsi="Cambria Math"/>
              </w:rPr>
              <m:t>p,i</m:t>
            </m:r>
          </m:sub>
        </m:sSub>
      </m:oMath>
      <w:r w:rsidR="00B0243A">
        <w:rPr>
          <w:rFonts w:hint="eastAsia"/>
        </w:rPr>
        <w:t>を用いて次のように表現される。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482"/>
      </w:tblGrid>
      <w:tr w:rsidR="00814D33" w:rsidTr="00814D33">
        <w:trPr>
          <w:trHeight w:val="706"/>
        </w:trPr>
        <w:tc>
          <w:tcPr>
            <w:tcW w:w="3770" w:type="dxa"/>
            <w:vAlign w:val="center"/>
          </w:tcPr>
          <w:p w:rsidR="00814D33" w:rsidRDefault="00591082" w:rsidP="000C53B0">
            <w:pPr>
              <w:ind w:firstLineChars="300" w:firstLine="540"/>
            </w:pPr>
            <m:oMathPara>
              <m:oMath>
                <m:sSub>
                  <m:sSubPr>
                    <m:ctrlPr>
                      <w:rPr>
                        <w:rFonts w:ascii="Cambria Math" w:hAnsi="Cambria Math"/>
                        <w:sz w:val="18"/>
                      </w:rPr>
                    </m:ctrlPr>
                  </m:sSubPr>
                  <m:e>
                    <m:r>
                      <w:rPr>
                        <w:rFonts w:ascii="Cambria Math" w:hAnsi="Cambria Math"/>
                        <w:sz w:val="18"/>
                      </w:rPr>
                      <m:t>G</m:t>
                    </m:r>
                  </m:e>
                  <m:sub>
                    <m:r>
                      <w:rPr>
                        <w:rFonts w:ascii="Cambria Math" w:hAnsi="Cambria Math"/>
                        <w:sz w:val="18"/>
                      </w:rPr>
                      <m:t>c</m:t>
                    </m:r>
                  </m:sub>
                </m:sSub>
                <m:r>
                  <m:rPr>
                    <m:sty m:val="p"/>
                  </m:rPr>
                  <w:rPr>
                    <w:rFonts w:ascii="Cambria Math" w:hAnsi="Cambria Math"/>
                    <w:sz w:val="18"/>
                  </w:rPr>
                  <m:t>=</m:t>
                </m:r>
                <m:f>
                  <m:fPr>
                    <m:ctrlPr>
                      <w:rPr>
                        <w:rFonts w:ascii="Cambria Math" w:hAnsi="Cambria Math"/>
                        <w:sz w:val="18"/>
                      </w:rPr>
                    </m:ctrlPr>
                  </m:fPr>
                  <m:num>
                    <m:r>
                      <m:rPr>
                        <m:sty m:val="p"/>
                      </m:rPr>
                      <w:rPr>
                        <w:rFonts w:ascii="Cambria Math" w:hAnsi="Cambria Math"/>
                        <w:sz w:val="18"/>
                      </w:rPr>
                      <m:t>1</m:t>
                    </m:r>
                  </m:num>
                  <m:den>
                    <m:r>
                      <m:rPr>
                        <m:sty m:val="p"/>
                      </m:rPr>
                      <w:rPr>
                        <w:rFonts w:ascii="Cambria Math" w:hAnsi="Cambria Math"/>
                        <w:sz w:val="18"/>
                      </w:rPr>
                      <m:t>3</m:t>
                    </m:r>
                    <m:r>
                      <w:rPr>
                        <w:rFonts w:ascii="Cambria Math" w:hAnsi="Cambria Math"/>
                        <w:sz w:val="18"/>
                      </w:rPr>
                      <m:t>n</m:t>
                    </m:r>
                  </m:den>
                </m:f>
                <m:nary>
                  <m:naryPr>
                    <m:chr m:val="∑"/>
                    <m:limLoc m:val="undOvr"/>
                    <m:supHide m:val="1"/>
                    <m:ctrlPr>
                      <w:rPr>
                        <w:rFonts w:ascii="Cambria Math" w:hAnsi="Cambria Math"/>
                        <w:sz w:val="18"/>
                      </w:rPr>
                    </m:ctrlPr>
                  </m:naryPr>
                  <m:sub>
                    <m:r>
                      <w:rPr>
                        <w:rFonts w:ascii="Cambria Math" w:hAnsi="Cambria Math"/>
                        <w:sz w:val="18"/>
                      </w:rPr>
                      <m:t>i</m:t>
                    </m:r>
                  </m:sub>
                  <m:sup/>
                  <m:e>
                    <m:nary>
                      <m:naryPr>
                        <m:chr m:val="∑"/>
                        <m:limLoc m:val="undOvr"/>
                        <m:ctrlPr>
                          <w:rPr>
                            <w:rFonts w:ascii="Cambria Math" w:hAnsi="Cambria Math"/>
                            <w:sz w:val="18"/>
                          </w:rPr>
                        </m:ctrlPr>
                      </m:naryPr>
                      <m:sub>
                        <m:r>
                          <w:rPr>
                            <w:rFonts w:ascii="Cambria Math" w:hAnsi="Cambria Math"/>
                            <w:sz w:val="18"/>
                          </w:rPr>
                          <m:t>p</m:t>
                        </m:r>
                        <m:r>
                          <m:rPr>
                            <m:sty m:val="p"/>
                          </m:rPr>
                          <w:rPr>
                            <w:rFonts w:ascii="Cambria Math" w:hAnsi="Cambria Math"/>
                            <w:sz w:val="18"/>
                          </w:rPr>
                          <m:t>=1</m:t>
                        </m:r>
                      </m:sub>
                      <m:sup>
                        <m:r>
                          <w:rPr>
                            <w:rFonts w:ascii="Cambria Math" w:hAnsi="Cambria Math"/>
                            <w:sz w:val="18"/>
                          </w:rPr>
                          <m:t>n</m:t>
                        </m:r>
                      </m:sup>
                      <m:e>
                        <m:sSup>
                          <m:sSupPr>
                            <m:ctrlPr>
                              <w:rPr>
                                <w:rFonts w:ascii="Cambria Math" w:hAnsi="Cambria Math"/>
                                <w:i/>
                                <w:sz w:val="18"/>
                              </w:rPr>
                            </m:ctrlPr>
                          </m:sSupPr>
                          <m:e>
                            <m:d>
                              <m:dPr>
                                <m:ctrlPr>
                                  <w:rPr>
                                    <w:rFonts w:ascii="Cambria Math" w:hAnsi="Cambria Math"/>
                                    <w:sz w:val="18"/>
                                  </w:rPr>
                                </m:ctrlPr>
                              </m:dPr>
                              <m:e>
                                <m:sSub>
                                  <m:sSubPr>
                                    <m:ctrlPr>
                                      <w:rPr>
                                        <w:rFonts w:ascii="Cambria Math" w:hAnsi="Cambria Math"/>
                                        <w:i/>
                                        <w:sz w:val="18"/>
                                      </w:rPr>
                                    </m:ctrlPr>
                                  </m:sSubPr>
                                  <m:e>
                                    <m:r>
                                      <w:rPr>
                                        <w:rFonts w:ascii="Cambria Math" w:hAnsi="Cambria Math"/>
                                        <w:sz w:val="18"/>
                                      </w:rPr>
                                      <m:t>v</m:t>
                                    </m:r>
                                  </m:e>
                                  <m:sub>
                                    <m:r>
                                      <w:rPr>
                                        <w:rFonts w:ascii="Cambria Math" w:hAnsi="Cambria Math"/>
                                        <w:sz w:val="18"/>
                                      </w:rPr>
                                      <m:t>p,i</m:t>
                                    </m:r>
                                  </m:sub>
                                </m:sSub>
                                <m:r>
                                  <w:rPr>
                                    <w:rFonts w:ascii="Cambria Math" w:hAnsi="Cambria Math"/>
                                    <w:sz w:val="18"/>
                                  </w:rPr>
                                  <m:t>-</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sz w:val="18"/>
                                          </w:rPr>
                                          <m:t>v</m:t>
                                        </m:r>
                                      </m:e>
                                      <m:sub>
                                        <m:r>
                                          <w:rPr>
                                            <w:rFonts w:ascii="Cambria Math" w:hAnsi="Cambria Math"/>
                                            <w:sz w:val="18"/>
                                          </w:rPr>
                                          <m:t>i</m:t>
                                        </m:r>
                                      </m:sub>
                                    </m:sSub>
                                  </m:e>
                                </m:acc>
                              </m:e>
                            </m:d>
                          </m:e>
                          <m:sup>
                            <m:r>
                              <w:rPr>
                                <w:rFonts w:ascii="Cambria Math" w:hAnsi="Cambria Math"/>
                                <w:sz w:val="18"/>
                              </w:rPr>
                              <m:t>2</m:t>
                            </m:r>
                          </m:sup>
                        </m:sSup>
                      </m:e>
                    </m:nary>
                  </m:e>
                </m:nary>
                <m:r>
                  <w:rPr>
                    <w:rFonts w:ascii="Cambria Math" w:hAnsi="Cambria Math" w:hint="eastAsia"/>
                    <w:sz w:val="18"/>
                  </w:rPr>
                  <m:t xml:space="preserve">　</m:t>
                </m:r>
                <m:d>
                  <m:dPr>
                    <m:ctrlPr>
                      <w:rPr>
                        <w:rFonts w:ascii="Cambria Math" w:hAnsi="Cambria Math"/>
                        <w:i/>
                        <w:sz w:val="18"/>
                      </w:rPr>
                    </m:ctrlPr>
                  </m:dPr>
                  <m:e>
                    <m:r>
                      <w:rPr>
                        <w:rFonts w:ascii="Cambria Math" w:hAnsi="Cambria Math"/>
                        <w:sz w:val="18"/>
                      </w:rPr>
                      <m:t>i=x,y,z</m:t>
                    </m:r>
                  </m:e>
                </m:d>
              </m:oMath>
            </m:oMathPara>
          </w:p>
        </w:tc>
        <w:tc>
          <w:tcPr>
            <w:tcW w:w="482" w:type="dxa"/>
            <w:vAlign w:val="center"/>
          </w:tcPr>
          <w:p w:rsidR="00814D33" w:rsidRDefault="00814D33" w:rsidP="00814D33">
            <w:pPr>
              <w:pStyle w:val="af4"/>
              <w:widowControl w:val="0"/>
              <w:numPr>
                <w:ilvl w:val="0"/>
                <w:numId w:val="15"/>
              </w:numPr>
              <w:ind w:leftChars="0"/>
              <w:jc w:val="both"/>
            </w:pPr>
          </w:p>
        </w:tc>
      </w:tr>
    </w:tbl>
    <w:p w:rsidR="001504B1" w:rsidRPr="00A23059" w:rsidRDefault="001504B1" w:rsidP="001504B1">
      <w:pPr>
        <w:pStyle w:val="a7"/>
        <w:ind w:firstLine="200"/>
        <w:rPr>
          <w:rFonts w:ascii="Times New Roman" w:hAnsi="Times New Roman"/>
        </w:rPr>
      </w:pPr>
    </w:p>
    <w:p w:rsidR="00550697" w:rsidRDefault="00254180" w:rsidP="00AB085B">
      <w:pPr>
        <w:pStyle w:val="1"/>
      </w:pPr>
      <w:r w:rsidRPr="00A23059">
        <w:t>計算条件</w:t>
      </w:r>
    </w:p>
    <w:p w:rsidR="00747D0C" w:rsidRPr="00747D0C" w:rsidRDefault="004653D4" w:rsidP="00747D0C">
      <w:r>
        <w:rPr>
          <w:rFonts w:hint="eastAsia"/>
        </w:rPr>
        <w:t xml:space="preserve">　本研究では、単分散での容器長への依存性お</w:t>
      </w:r>
      <w:r>
        <w:rPr>
          <w:rFonts w:hint="eastAsia"/>
        </w:rPr>
        <w:t>よび</w:t>
      </w:r>
      <w:r w:rsidR="00747D0C">
        <w:rPr>
          <w:rFonts w:hint="eastAsia"/>
        </w:rPr>
        <w:t>多分散での容器長への依存性</w:t>
      </w:r>
      <w:r>
        <w:rPr>
          <w:rFonts w:hint="eastAsia"/>
        </w:rPr>
        <w:t>を</w:t>
      </w:r>
      <w:r w:rsidR="00747D0C">
        <w:rPr>
          <w:rFonts w:hint="eastAsia"/>
        </w:rPr>
        <w:t>調べるため、以下の</w:t>
      </w:r>
      <w:r>
        <w:rPr>
          <w:rFonts w:hint="eastAsia"/>
        </w:rPr>
        <w:t>2</w:t>
      </w:r>
      <w:r w:rsidR="00C054AF">
        <w:rPr>
          <w:rFonts w:hint="eastAsia"/>
        </w:rPr>
        <w:t>ケース</w:t>
      </w:r>
      <w:r w:rsidR="00747D0C">
        <w:rPr>
          <w:rFonts w:hint="eastAsia"/>
        </w:rPr>
        <w:t>について解析を行った。</w:t>
      </w:r>
      <w:r>
        <w:rPr>
          <w:rFonts w:hint="eastAsia"/>
        </w:rPr>
        <w:t>使用する容器および動作を図１に示す。</w:t>
      </w:r>
      <w:r w:rsidR="00591082">
        <w:rPr>
          <w:rFonts w:hint="eastAsia"/>
        </w:rPr>
        <w:t>容器は図のように回転・揺動する。</w:t>
      </w:r>
    </w:p>
    <w:p w:rsidR="00550697" w:rsidRDefault="00550697" w:rsidP="00AB085B">
      <w:pPr>
        <w:pStyle w:val="2"/>
      </w:pPr>
      <w:r>
        <w:rPr>
          <w:rFonts w:hint="eastAsia"/>
        </w:rPr>
        <w:t>Case 1</w:t>
      </w:r>
    </w:p>
    <w:p w:rsidR="00C51DB1" w:rsidRPr="00651BFE" w:rsidRDefault="00C3392E" w:rsidP="00651BFE">
      <w:pPr>
        <w:pStyle w:val="a7"/>
        <w:ind w:firstLine="200"/>
        <w:rPr>
          <w:rFonts w:ascii="Times New Roman" w:hAnsi="Times New Roman"/>
        </w:rPr>
      </w:pPr>
      <w:r w:rsidRPr="00A23059">
        <w:rPr>
          <w:rFonts w:ascii="Times New Roman" w:hAnsi="Times New Roman"/>
        </w:rPr>
        <w:t>固体粒子にはガラスビーズを用い</w:t>
      </w:r>
      <w:r w:rsidR="00FE56E0">
        <w:rPr>
          <w:rFonts w:ascii="Times New Roman" w:hAnsi="Times New Roman"/>
        </w:rPr>
        <w:t>、</w:t>
      </w:r>
      <w:r w:rsidRPr="00A23059">
        <w:rPr>
          <w:rFonts w:ascii="Times New Roman" w:hAnsi="Times New Roman"/>
        </w:rPr>
        <w:t>粒子径は</w:t>
      </w:r>
      <w:r w:rsidRPr="00A23059">
        <w:rPr>
          <w:rFonts w:ascii="Times New Roman" w:hAnsi="Times New Roman"/>
        </w:rPr>
        <w:t>1 mm</w:t>
      </w:r>
      <w:r w:rsidRPr="00A23059">
        <w:rPr>
          <w:rFonts w:ascii="Times New Roman" w:hAnsi="Times New Roman"/>
        </w:rPr>
        <w:t>、</w:t>
      </w:r>
      <w:r w:rsidR="00275958" w:rsidRPr="00A23059">
        <w:rPr>
          <w:rFonts w:ascii="Times New Roman" w:hAnsi="Times New Roman"/>
        </w:rPr>
        <w:t>密度</w:t>
      </w:r>
      <w:r w:rsidRPr="00A23059">
        <w:rPr>
          <w:rFonts w:ascii="Times New Roman" w:hAnsi="Times New Roman"/>
        </w:rPr>
        <w:t>は</w:t>
      </w:r>
      <w:r w:rsidR="001F0EBB">
        <w:rPr>
          <w:rFonts w:ascii="Times New Roman" w:hAnsi="Times New Roman" w:hint="eastAsia"/>
        </w:rPr>
        <w:t>1</w:t>
      </w:r>
      <w:r w:rsidR="00C054AF">
        <w:rPr>
          <w:rFonts w:ascii="Times New Roman" w:hAnsi="Times New Roman" w:hint="eastAsia"/>
        </w:rPr>
        <w:t>,</w:t>
      </w:r>
      <w:r w:rsidR="001F0EBB">
        <w:rPr>
          <w:rFonts w:ascii="Times New Roman" w:hAnsi="Times New Roman"/>
        </w:rPr>
        <w:t>2</w:t>
      </w:r>
      <w:r w:rsidR="000F7472">
        <w:rPr>
          <w:rFonts w:ascii="Times New Roman" w:hAnsi="Times New Roman"/>
        </w:rPr>
        <w:t>5</w:t>
      </w:r>
      <w:r w:rsidR="00275958" w:rsidRPr="00A23059">
        <w:rPr>
          <w:rFonts w:ascii="Times New Roman" w:hAnsi="Times New Roman"/>
        </w:rPr>
        <w:t>0 kg/m</w:t>
      </w:r>
      <w:r w:rsidR="00275958" w:rsidRPr="00A23059">
        <w:rPr>
          <w:rFonts w:ascii="Times New Roman" w:hAnsi="Times New Roman"/>
          <w:vertAlign w:val="superscript"/>
        </w:rPr>
        <w:t>3</w:t>
      </w:r>
      <w:r w:rsidR="00275958" w:rsidRPr="00A23059">
        <w:rPr>
          <w:rFonts w:ascii="Times New Roman" w:hAnsi="Times New Roman"/>
        </w:rPr>
        <w:t>、弾性係数</w:t>
      </w:r>
      <w:r w:rsidRPr="00A23059">
        <w:rPr>
          <w:rFonts w:ascii="Times New Roman" w:hAnsi="Times New Roman"/>
        </w:rPr>
        <w:t>は</w:t>
      </w:r>
      <w:r w:rsidR="00275958" w:rsidRPr="00A23059">
        <w:rPr>
          <w:rFonts w:ascii="Times New Roman" w:hAnsi="Times New Roman"/>
        </w:rPr>
        <w:t>1</w:t>
      </w:r>
      <w:r w:rsidR="00C054AF">
        <w:rPr>
          <w:rFonts w:ascii="Times New Roman" w:hAnsi="Times New Roman"/>
        </w:rPr>
        <w:t>,</w:t>
      </w:r>
      <w:r w:rsidR="00275958" w:rsidRPr="00A23059">
        <w:rPr>
          <w:rFonts w:ascii="Times New Roman" w:hAnsi="Times New Roman"/>
        </w:rPr>
        <w:t>000 N/m</w:t>
      </w:r>
      <w:r w:rsidR="00275958" w:rsidRPr="00A23059">
        <w:rPr>
          <w:rFonts w:ascii="Times New Roman" w:hAnsi="Times New Roman"/>
        </w:rPr>
        <w:t>、摩擦係数</w:t>
      </w:r>
      <w:r w:rsidRPr="00A23059">
        <w:rPr>
          <w:rFonts w:ascii="Times New Roman" w:hAnsi="Times New Roman"/>
        </w:rPr>
        <w:t>は</w:t>
      </w:r>
      <w:r w:rsidR="00275958" w:rsidRPr="00A23059">
        <w:rPr>
          <w:rFonts w:ascii="Times New Roman" w:hAnsi="Times New Roman"/>
        </w:rPr>
        <w:t>0.3</w:t>
      </w:r>
      <w:r w:rsidR="00275958" w:rsidRPr="00A23059">
        <w:rPr>
          <w:rFonts w:ascii="Times New Roman" w:hAnsi="Times New Roman"/>
        </w:rPr>
        <w:t>、反発係数</w:t>
      </w:r>
      <w:r w:rsidRPr="00A23059">
        <w:rPr>
          <w:rFonts w:ascii="Times New Roman" w:hAnsi="Times New Roman"/>
        </w:rPr>
        <w:t>は</w:t>
      </w:r>
      <w:r w:rsidR="00275958" w:rsidRPr="00A23059">
        <w:rPr>
          <w:rFonts w:ascii="Times New Roman" w:hAnsi="Times New Roman"/>
        </w:rPr>
        <w:t>0.9</w:t>
      </w:r>
      <w:r w:rsidR="00747D0C">
        <w:rPr>
          <w:rFonts w:ascii="Times New Roman" w:hAnsi="Times New Roman" w:hint="eastAsia"/>
        </w:rPr>
        <w:t>とした</w:t>
      </w:r>
      <w:r w:rsidR="00275958" w:rsidRPr="00A23059">
        <w:rPr>
          <w:rFonts w:ascii="Times New Roman" w:hAnsi="Times New Roman"/>
        </w:rPr>
        <w:t>。</w:t>
      </w:r>
      <w:r w:rsidR="006E4E1C" w:rsidRPr="00A23059">
        <w:rPr>
          <w:rFonts w:ascii="Times New Roman" w:hAnsi="Times New Roman"/>
        </w:rPr>
        <w:t>容器の長さは、</w:t>
      </w:r>
      <w:r w:rsidR="006E4E1C" w:rsidRPr="00A23059">
        <w:rPr>
          <w:rFonts w:ascii="Times New Roman" w:hAnsi="Times New Roman"/>
        </w:rPr>
        <w:t>Case1</w:t>
      </w:r>
      <w:r w:rsidR="00651BFE">
        <w:rPr>
          <w:rFonts w:ascii="Times New Roman" w:hAnsi="Times New Roman"/>
        </w:rPr>
        <w:t>-1</w:t>
      </w:r>
      <w:r w:rsidR="005B1290">
        <w:rPr>
          <w:rFonts w:ascii="Times New Roman" w:hAnsi="Times New Roman"/>
        </w:rPr>
        <w:t>、</w:t>
      </w:r>
      <w:r w:rsidR="006E4E1C" w:rsidRPr="00A23059">
        <w:rPr>
          <w:rFonts w:ascii="Times New Roman" w:hAnsi="Times New Roman"/>
        </w:rPr>
        <w:t>2</w:t>
      </w:r>
      <w:r w:rsidR="006E4E1C" w:rsidRPr="00A23059">
        <w:rPr>
          <w:rFonts w:ascii="Times New Roman" w:hAnsi="Times New Roman"/>
        </w:rPr>
        <w:t>および</w:t>
      </w:r>
      <w:r w:rsidR="006E4E1C" w:rsidRPr="00A23059">
        <w:rPr>
          <w:rFonts w:ascii="Times New Roman" w:hAnsi="Times New Roman"/>
        </w:rPr>
        <w:t>3</w:t>
      </w:r>
      <w:r w:rsidR="006E4E1C" w:rsidRPr="00A23059">
        <w:rPr>
          <w:rFonts w:ascii="Times New Roman" w:hAnsi="Times New Roman"/>
        </w:rPr>
        <w:t>において、</w:t>
      </w:r>
      <w:r w:rsidR="006E4E1C" w:rsidRPr="00A23059">
        <w:rPr>
          <w:rFonts w:ascii="Times New Roman" w:hAnsi="Times New Roman"/>
        </w:rPr>
        <w:t>100 mm</w:t>
      </w:r>
      <w:r w:rsidR="005B1290">
        <w:rPr>
          <w:rFonts w:ascii="Times New Roman" w:hAnsi="Times New Roman"/>
        </w:rPr>
        <w:t>、</w:t>
      </w:r>
      <w:r w:rsidR="006E4E1C" w:rsidRPr="00A23059">
        <w:rPr>
          <w:rFonts w:ascii="Times New Roman" w:hAnsi="Times New Roman"/>
        </w:rPr>
        <w:t>150 mm</w:t>
      </w:r>
      <w:r w:rsidR="006E4E1C" w:rsidRPr="00A23059">
        <w:rPr>
          <w:rFonts w:ascii="Times New Roman" w:hAnsi="Times New Roman"/>
        </w:rPr>
        <w:t>および</w:t>
      </w:r>
      <w:r w:rsidR="006E4E1C" w:rsidRPr="00A23059">
        <w:rPr>
          <w:rFonts w:ascii="Times New Roman" w:hAnsi="Times New Roman"/>
        </w:rPr>
        <w:t>200 mm</w:t>
      </w:r>
      <w:r w:rsidR="001F0EBB">
        <w:rPr>
          <w:rFonts w:ascii="Times New Roman" w:hAnsi="Times New Roman"/>
        </w:rPr>
        <w:t>と</w:t>
      </w:r>
      <w:r w:rsidR="00747D0C">
        <w:rPr>
          <w:rFonts w:ascii="Times New Roman" w:hAnsi="Times New Roman" w:hint="eastAsia"/>
        </w:rPr>
        <w:t>した</w:t>
      </w:r>
      <w:r w:rsidR="006E4E1C" w:rsidRPr="00A23059">
        <w:rPr>
          <w:rFonts w:ascii="Times New Roman" w:hAnsi="Times New Roman"/>
        </w:rPr>
        <w:t>。</w:t>
      </w:r>
      <w:r w:rsidR="00651BFE">
        <w:rPr>
          <w:rFonts w:ascii="Times New Roman" w:hAnsi="Times New Roman" w:hint="eastAsia"/>
        </w:rPr>
        <w:t>容器直径は</w:t>
      </w:r>
      <w:r w:rsidR="00651BFE">
        <w:rPr>
          <w:rFonts w:ascii="Times New Roman" w:hAnsi="Times New Roman" w:hint="eastAsia"/>
        </w:rPr>
        <w:t>100 mm</w:t>
      </w:r>
      <w:r w:rsidR="00651BFE">
        <w:rPr>
          <w:rFonts w:ascii="Times New Roman" w:hAnsi="Times New Roman" w:hint="eastAsia"/>
        </w:rPr>
        <w:t>、粒子数は</w:t>
      </w:r>
      <w:r w:rsidR="00651BFE">
        <w:rPr>
          <w:rFonts w:ascii="Times New Roman" w:hAnsi="Times New Roman" w:hint="eastAsia"/>
        </w:rPr>
        <w:t>700,000</w:t>
      </w:r>
      <w:r w:rsidR="00747D0C">
        <w:rPr>
          <w:rFonts w:ascii="Times New Roman" w:hAnsi="Times New Roman" w:hint="eastAsia"/>
        </w:rPr>
        <w:t>とした</w:t>
      </w:r>
      <w:r w:rsidR="00651BFE">
        <w:rPr>
          <w:rFonts w:ascii="Times New Roman" w:hAnsi="Times New Roman" w:hint="eastAsia"/>
        </w:rPr>
        <w:t>。</w:t>
      </w:r>
    </w:p>
    <w:p w:rsidR="000F7472" w:rsidRDefault="00176D52" w:rsidP="00AB085B">
      <w:pPr>
        <w:pStyle w:val="2"/>
      </w:pPr>
      <w:r>
        <w:rPr>
          <w:rFonts w:hint="eastAsia"/>
        </w:rPr>
        <w:t>Case 2</w:t>
      </w:r>
    </w:p>
    <w:p w:rsidR="000F7472" w:rsidRDefault="00984F40" w:rsidP="00127E1E">
      <w:pPr>
        <w:rPr>
          <w:rFonts w:ascii="Times New Roman" w:hAnsi="Times New Roman"/>
        </w:rPr>
      </w:pPr>
      <w:r>
        <w:rPr>
          <w:rFonts w:ascii="Times New Roman" w:hAnsi="Times New Roman" w:hint="eastAsia"/>
        </w:rPr>
        <w:t xml:space="preserve">　</w:t>
      </w:r>
      <w:r w:rsidR="00706A0A">
        <w:rPr>
          <w:rFonts w:ascii="Times New Roman" w:hAnsi="Times New Roman" w:hint="eastAsia"/>
        </w:rPr>
        <w:t>次に、</w:t>
      </w:r>
      <w:r>
        <w:rPr>
          <w:rFonts w:ascii="Times New Roman" w:hAnsi="Times New Roman" w:hint="eastAsia"/>
        </w:rPr>
        <w:t>Case 1</w:t>
      </w:r>
      <w:r w:rsidR="00747D0C">
        <w:rPr>
          <w:rFonts w:ascii="Times New Roman" w:hAnsi="Times New Roman" w:hint="eastAsia"/>
        </w:rPr>
        <w:t>と同様の</w:t>
      </w:r>
      <w:r w:rsidR="00706A0A">
        <w:rPr>
          <w:rFonts w:ascii="Times New Roman" w:hAnsi="Times New Roman" w:hint="eastAsia"/>
        </w:rPr>
        <w:t>容器長に関する</w:t>
      </w:r>
      <w:r w:rsidR="00747D0C">
        <w:rPr>
          <w:rFonts w:ascii="Times New Roman" w:hAnsi="Times New Roman" w:hint="eastAsia"/>
        </w:rPr>
        <w:t>比較を密度差がある条件下で行った。</w:t>
      </w:r>
      <w:r w:rsidR="00C513E9">
        <w:rPr>
          <w:rFonts w:ascii="Times New Roman" w:hAnsi="Times New Roman" w:hint="eastAsia"/>
        </w:rPr>
        <w:t>粒子</w:t>
      </w:r>
      <w:r w:rsidR="00C513E9">
        <w:rPr>
          <w:rFonts w:ascii="Times New Roman" w:hAnsi="Times New Roman" w:hint="eastAsia"/>
        </w:rPr>
        <w:t>A</w:t>
      </w:r>
      <w:r w:rsidR="00C513E9">
        <w:rPr>
          <w:rFonts w:ascii="Times New Roman" w:hAnsi="Times New Roman" w:hint="eastAsia"/>
        </w:rPr>
        <w:t>の密度を</w:t>
      </w:r>
      <w:r w:rsidR="00C513E9">
        <w:rPr>
          <w:rFonts w:hint="eastAsia"/>
        </w:rPr>
        <w:t>1</w:t>
      </w:r>
      <w:r w:rsidR="00C054AF">
        <w:t>,</w:t>
      </w:r>
      <w:r w:rsidR="00C513E9" w:rsidRPr="00A23059">
        <w:rPr>
          <w:rFonts w:ascii="Times New Roman" w:hAnsi="Times New Roman"/>
        </w:rPr>
        <w:t>250 kg/m</w:t>
      </w:r>
      <w:r w:rsidR="00C513E9" w:rsidRPr="00A23059">
        <w:rPr>
          <w:rFonts w:ascii="Times New Roman" w:hAnsi="Times New Roman"/>
          <w:vertAlign w:val="superscript"/>
        </w:rPr>
        <w:t>3</w:t>
      </w:r>
      <w:r w:rsidR="00C513E9" w:rsidRPr="00A23059">
        <w:rPr>
          <w:rFonts w:ascii="Times New Roman" w:hAnsi="Times New Roman"/>
        </w:rPr>
        <w:t>、</w:t>
      </w:r>
      <w:r w:rsidR="00C513E9">
        <w:rPr>
          <w:rFonts w:ascii="Times New Roman" w:hAnsi="Times New Roman" w:hint="eastAsia"/>
        </w:rPr>
        <w:t>粒子</w:t>
      </w:r>
      <w:r w:rsidR="00C513E9">
        <w:rPr>
          <w:rFonts w:ascii="Times New Roman" w:hAnsi="Times New Roman" w:hint="eastAsia"/>
        </w:rPr>
        <w:t>B</w:t>
      </w:r>
      <w:r w:rsidR="00C513E9">
        <w:rPr>
          <w:rFonts w:ascii="Times New Roman" w:hAnsi="Times New Roman" w:hint="eastAsia"/>
        </w:rPr>
        <w:t>の密度を</w:t>
      </w:r>
      <w:r w:rsidR="00C513E9" w:rsidRPr="00A23059">
        <w:rPr>
          <w:rFonts w:ascii="Times New Roman" w:hAnsi="Times New Roman"/>
        </w:rPr>
        <w:t>2</w:t>
      </w:r>
      <w:r w:rsidR="00C054AF">
        <w:rPr>
          <w:rFonts w:ascii="Times New Roman" w:hAnsi="Times New Roman"/>
        </w:rPr>
        <w:t>,</w:t>
      </w:r>
      <w:r w:rsidR="00C513E9" w:rsidRPr="00A23059">
        <w:rPr>
          <w:rFonts w:ascii="Times New Roman" w:hAnsi="Times New Roman"/>
        </w:rPr>
        <w:t>500 kg/m</w:t>
      </w:r>
      <w:r w:rsidR="00C513E9" w:rsidRPr="00A23059">
        <w:rPr>
          <w:rFonts w:ascii="Times New Roman" w:hAnsi="Times New Roman"/>
          <w:vertAlign w:val="superscript"/>
        </w:rPr>
        <w:t>3</w:t>
      </w:r>
      <w:r w:rsidR="00747D0C">
        <w:rPr>
          <w:rFonts w:ascii="Times New Roman" w:hAnsi="Times New Roman" w:hint="eastAsia"/>
        </w:rPr>
        <w:t>とした</w:t>
      </w:r>
      <w:r w:rsidR="00C513E9">
        <w:rPr>
          <w:rFonts w:ascii="Times New Roman" w:hAnsi="Times New Roman" w:hint="eastAsia"/>
        </w:rPr>
        <w:t>。容器の長さを、</w:t>
      </w:r>
      <w:r w:rsidR="00C513E9">
        <w:rPr>
          <w:rFonts w:ascii="Times New Roman" w:hAnsi="Times New Roman" w:hint="eastAsia"/>
        </w:rPr>
        <w:t>C</w:t>
      </w:r>
      <w:r w:rsidR="00176D52">
        <w:rPr>
          <w:rFonts w:ascii="Times New Roman" w:hAnsi="Times New Roman"/>
        </w:rPr>
        <w:t>ase 2</w:t>
      </w:r>
      <w:r w:rsidR="00C513E9">
        <w:rPr>
          <w:rFonts w:ascii="Times New Roman" w:hAnsi="Times New Roman"/>
        </w:rPr>
        <w:t>-1</w:t>
      </w:r>
      <w:r w:rsidR="00C513E9">
        <w:rPr>
          <w:rFonts w:ascii="Times New Roman" w:hAnsi="Times New Roman" w:hint="eastAsia"/>
        </w:rPr>
        <w:t>、</w:t>
      </w:r>
      <w:r w:rsidR="00C513E9">
        <w:rPr>
          <w:rFonts w:ascii="Times New Roman" w:hAnsi="Times New Roman" w:hint="eastAsia"/>
        </w:rPr>
        <w:t>2</w:t>
      </w:r>
      <w:r w:rsidR="00C513E9">
        <w:rPr>
          <w:rFonts w:ascii="Times New Roman" w:hAnsi="Times New Roman" w:hint="eastAsia"/>
        </w:rPr>
        <w:t>および</w:t>
      </w:r>
      <w:r w:rsidR="00C513E9">
        <w:rPr>
          <w:rFonts w:ascii="Times New Roman" w:hAnsi="Times New Roman" w:hint="eastAsia"/>
        </w:rPr>
        <w:t>3</w:t>
      </w:r>
      <w:r w:rsidR="00F31C2B">
        <w:rPr>
          <w:rFonts w:ascii="Times New Roman" w:hAnsi="Times New Roman" w:hint="eastAsia"/>
        </w:rPr>
        <w:t>において</w:t>
      </w:r>
      <w:r w:rsidR="00F31C2B">
        <w:rPr>
          <w:rFonts w:ascii="Times New Roman" w:hAnsi="Times New Roman" w:hint="eastAsia"/>
        </w:rPr>
        <w:t>100 mm</w:t>
      </w:r>
      <w:r w:rsidR="00F31C2B">
        <w:rPr>
          <w:rFonts w:ascii="Times New Roman" w:hAnsi="Times New Roman" w:hint="eastAsia"/>
        </w:rPr>
        <w:t>、</w:t>
      </w:r>
      <w:r w:rsidR="00F31C2B">
        <w:rPr>
          <w:rFonts w:ascii="Times New Roman" w:hAnsi="Times New Roman" w:hint="eastAsia"/>
        </w:rPr>
        <w:t>150 mm</w:t>
      </w:r>
      <w:r w:rsidR="00F31C2B">
        <w:rPr>
          <w:rFonts w:ascii="Times New Roman" w:hAnsi="Times New Roman" w:hint="eastAsia"/>
        </w:rPr>
        <w:t>および</w:t>
      </w:r>
      <w:r w:rsidR="00F31C2B">
        <w:rPr>
          <w:rFonts w:ascii="Times New Roman" w:hAnsi="Times New Roman" w:hint="eastAsia"/>
        </w:rPr>
        <w:t>200 mm</w:t>
      </w:r>
      <w:r w:rsidR="00F31C2B">
        <w:rPr>
          <w:rFonts w:ascii="Times New Roman" w:hAnsi="Times New Roman" w:hint="eastAsia"/>
        </w:rPr>
        <w:t>とし、他の物性値・容器条件は</w:t>
      </w:r>
      <w:r w:rsidR="00F31C2B">
        <w:rPr>
          <w:rFonts w:ascii="Times New Roman" w:hAnsi="Times New Roman" w:hint="eastAsia"/>
        </w:rPr>
        <w:t>Case 1</w:t>
      </w:r>
      <w:r w:rsidR="00747D0C">
        <w:rPr>
          <w:rFonts w:ascii="Times New Roman" w:hAnsi="Times New Roman" w:hint="eastAsia"/>
        </w:rPr>
        <w:t>と同じとした</w:t>
      </w:r>
      <w:r w:rsidR="00F31C2B">
        <w:rPr>
          <w:rFonts w:ascii="Times New Roman" w:hAnsi="Times New Roman" w:hint="eastAsia"/>
        </w:rPr>
        <w:t>。</w:t>
      </w:r>
      <w:r w:rsidR="00113A9B">
        <w:rPr>
          <w:rFonts w:ascii="Times New Roman" w:hAnsi="Times New Roman" w:hint="eastAsia"/>
        </w:rPr>
        <w:t>計算結果を可視化する際には、粒子</w:t>
      </w:r>
      <w:r w:rsidR="00113A9B">
        <w:rPr>
          <w:rFonts w:ascii="Times New Roman" w:hAnsi="Times New Roman" w:hint="eastAsia"/>
        </w:rPr>
        <w:t>A</w:t>
      </w:r>
      <w:r w:rsidR="00747D0C">
        <w:rPr>
          <w:rFonts w:ascii="Times New Roman" w:hAnsi="Times New Roman" w:hint="eastAsia"/>
        </w:rPr>
        <w:t>を赤</w:t>
      </w:r>
      <w:r w:rsidR="00113A9B">
        <w:rPr>
          <w:rFonts w:ascii="Times New Roman" w:hAnsi="Times New Roman" w:hint="eastAsia"/>
        </w:rPr>
        <w:t>色、粒子</w:t>
      </w:r>
      <w:r w:rsidR="00113A9B">
        <w:rPr>
          <w:rFonts w:ascii="Times New Roman" w:hAnsi="Times New Roman" w:hint="eastAsia"/>
        </w:rPr>
        <w:t>B</w:t>
      </w:r>
      <w:r w:rsidR="00747D0C">
        <w:rPr>
          <w:rFonts w:ascii="Times New Roman" w:hAnsi="Times New Roman" w:hint="eastAsia"/>
        </w:rPr>
        <w:t>を青色で色分けした。</w:t>
      </w:r>
    </w:p>
    <w:p w:rsidR="004653D4" w:rsidRDefault="004653D4" w:rsidP="00127E1E">
      <w:pPr>
        <w:rPr>
          <w:rFonts w:ascii="Times New Roman" w:hAnsi="Times New Roman"/>
        </w:rPr>
      </w:pPr>
    </w:p>
    <w:p w:rsidR="00457160" w:rsidRDefault="00457160" w:rsidP="00457160">
      <w:pPr>
        <w:jc w:val="center"/>
        <w:rPr>
          <w:rFonts w:ascii="Times New Roman" w:hAnsi="Times New Roman"/>
        </w:rPr>
      </w:pPr>
      <w:r>
        <w:rPr>
          <w:rFonts w:ascii="Times New Roman" w:hAnsi="Times New Roman" w:hint="eastAsia"/>
          <w:noProof/>
        </w:rPr>
        <w:drawing>
          <wp:inline distT="0" distB="0" distL="0" distR="0">
            <wp:extent cx="2697154" cy="1737995"/>
            <wp:effectExtent l="0" t="0" r="825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l.png"/>
                    <pic:cNvPicPr/>
                  </pic:nvPicPr>
                  <pic:blipFill rotWithShape="1">
                    <a:blip r:embed="rId8">
                      <a:extLst>
                        <a:ext uri="{28A0092B-C50C-407E-A947-70E740481C1C}">
                          <a14:useLocalDpi xmlns:a14="http://schemas.microsoft.com/office/drawing/2010/main" val="0"/>
                        </a:ext>
                      </a:extLst>
                    </a:blip>
                    <a:srcRect l="11604" t="55108" r="2148" b="7876"/>
                    <a:stretch/>
                  </pic:blipFill>
                  <pic:spPr bwMode="auto">
                    <a:xfrm>
                      <a:off x="0" y="0"/>
                      <a:ext cx="2700000" cy="173982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27E1E" w:rsidRDefault="004653D4" w:rsidP="004653D4">
      <w:pPr>
        <w:pStyle w:val="a7"/>
        <w:ind w:firstLine="200"/>
        <w:jc w:val="center"/>
      </w:pPr>
      <w:r w:rsidRPr="00A23059">
        <w:rPr>
          <w:rFonts w:ascii="Times New Roman" w:hAnsi="Times New Roman"/>
        </w:rPr>
        <w:t xml:space="preserve">図１　</w:t>
      </w:r>
      <w:r>
        <w:rPr>
          <w:rFonts w:ascii="Times New Roman" w:hAnsi="Times New Roman" w:hint="eastAsia"/>
        </w:rPr>
        <w:t>使用する容器および動作</w:t>
      </w:r>
    </w:p>
    <w:p w:rsidR="004653D4" w:rsidRPr="002D13C4" w:rsidRDefault="004653D4" w:rsidP="006E4E1C">
      <w:pPr>
        <w:pStyle w:val="a7"/>
        <w:ind w:firstLine="200"/>
      </w:pPr>
    </w:p>
    <w:p w:rsidR="00C05834" w:rsidRDefault="00A35490" w:rsidP="00AB085B">
      <w:pPr>
        <w:pStyle w:val="1"/>
      </w:pPr>
      <w:r>
        <w:rPr>
          <w:rFonts w:hint="eastAsia"/>
        </w:rPr>
        <w:t>結</w:t>
      </w:r>
      <w:r w:rsidR="00BD511C">
        <w:rPr>
          <w:rFonts w:hint="eastAsia"/>
        </w:rPr>
        <w:t>果</w:t>
      </w:r>
      <w:r>
        <w:rPr>
          <w:rFonts w:hint="eastAsia"/>
        </w:rPr>
        <w:t>・考察</w:t>
      </w:r>
    </w:p>
    <w:p w:rsidR="00095E1D" w:rsidRPr="00095E1D" w:rsidRDefault="00095E1D" w:rsidP="00AB085B">
      <w:pPr>
        <w:pStyle w:val="2"/>
      </w:pPr>
      <w:r>
        <w:rPr>
          <w:rFonts w:hint="eastAsia"/>
        </w:rPr>
        <w:t>Case 1</w:t>
      </w:r>
    </w:p>
    <w:p w:rsidR="00591082" w:rsidRDefault="004653D4" w:rsidP="00095E1D">
      <w:pPr>
        <w:pStyle w:val="a7"/>
        <w:ind w:firstLine="200"/>
      </w:pPr>
      <w:r>
        <w:rPr>
          <w:rFonts w:hint="eastAsia"/>
        </w:rPr>
        <w:t>図２</w:t>
      </w:r>
      <w:r w:rsidR="00FE56E0">
        <w:rPr>
          <w:rFonts w:hint="eastAsia"/>
        </w:rPr>
        <w:t>に</w:t>
      </w:r>
      <w:r w:rsidR="00D40B52">
        <w:rPr>
          <w:rFonts w:hint="eastAsia"/>
        </w:rPr>
        <w:t>4</w:t>
      </w:r>
      <w:r w:rsidR="00CB21D3">
        <w:rPr>
          <w:rFonts w:hint="eastAsia"/>
        </w:rPr>
        <w:t>.0</w:t>
      </w:r>
      <w:r w:rsidR="006E4E1C">
        <w:rPr>
          <w:rFonts w:hint="eastAsia"/>
        </w:rPr>
        <w:t>秒</w:t>
      </w:r>
      <w:r w:rsidR="00B95CB1">
        <w:rPr>
          <w:rFonts w:hint="eastAsia"/>
        </w:rPr>
        <w:t>および</w:t>
      </w:r>
      <w:r w:rsidR="00B95CB1">
        <w:rPr>
          <w:rFonts w:hint="eastAsia"/>
        </w:rPr>
        <w:t xml:space="preserve">12.0 </w:t>
      </w:r>
      <w:r w:rsidR="00B95CB1">
        <w:rPr>
          <w:rFonts w:hint="eastAsia"/>
        </w:rPr>
        <w:t>秒</w:t>
      </w:r>
      <w:r w:rsidR="006E4E1C">
        <w:rPr>
          <w:rFonts w:hint="eastAsia"/>
        </w:rPr>
        <w:t>経過時</w:t>
      </w:r>
      <w:r w:rsidR="00CB21D3">
        <w:rPr>
          <w:rFonts w:hint="eastAsia"/>
        </w:rPr>
        <w:t>の各容器の</w:t>
      </w:r>
      <w:r w:rsidR="00747D0C">
        <w:rPr>
          <w:rFonts w:hint="eastAsia"/>
        </w:rPr>
        <w:t>断面図の</w:t>
      </w:r>
      <w:r w:rsidR="006E4E1C">
        <w:rPr>
          <w:rFonts w:hint="eastAsia"/>
        </w:rPr>
        <w:t>スナップショットを示す。</w:t>
      </w:r>
      <w:r w:rsidR="001A7B20">
        <w:rPr>
          <w:rFonts w:hint="eastAsia"/>
        </w:rPr>
        <w:t>この断面は、容器が水平となった時に容器の中心軸の垂直二等分面で切断したものである。</w:t>
      </w:r>
      <w:r w:rsidR="00B95CB1">
        <w:rPr>
          <w:rFonts w:hint="eastAsia"/>
        </w:rPr>
        <w:t>4.0</w:t>
      </w:r>
      <w:r w:rsidR="00B95CB1">
        <w:rPr>
          <w:rFonts w:hint="eastAsia"/>
        </w:rPr>
        <w:t>秒時点では</w:t>
      </w:r>
      <w:r w:rsidR="004D3567">
        <w:rPr>
          <w:rFonts w:hint="eastAsia"/>
        </w:rPr>
        <w:t>C</w:t>
      </w:r>
      <w:r w:rsidR="004D3567">
        <w:t xml:space="preserve">ase </w:t>
      </w:r>
      <w:r w:rsidR="00F230C0">
        <w:rPr>
          <w:rFonts w:hint="eastAsia"/>
        </w:rPr>
        <w:t>1-</w:t>
      </w:r>
      <w:r w:rsidR="004D3567">
        <w:t>1</w:t>
      </w:r>
      <w:r w:rsidR="00D40B52">
        <w:rPr>
          <w:rFonts w:hint="eastAsia"/>
        </w:rPr>
        <w:t>ではまだ二色がほとんど分離しており</w:t>
      </w:r>
      <w:r w:rsidR="004D3567">
        <w:rPr>
          <w:rFonts w:hint="eastAsia"/>
        </w:rPr>
        <w:t>、</w:t>
      </w:r>
      <w:r w:rsidR="004D3567">
        <w:rPr>
          <w:rFonts w:hint="eastAsia"/>
        </w:rPr>
        <w:t xml:space="preserve">Case </w:t>
      </w:r>
      <w:r w:rsidR="00F230C0">
        <w:t>1-</w:t>
      </w:r>
      <w:r w:rsidR="004D3567">
        <w:rPr>
          <w:rFonts w:hint="eastAsia"/>
        </w:rPr>
        <w:t>2</w:t>
      </w:r>
      <w:r w:rsidR="00D40B52">
        <w:rPr>
          <w:rFonts w:hint="eastAsia"/>
        </w:rPr>
        <w:t>や</w:t>
      </w:r>
      <w:r w:rsidR="00D40B52">
        <w:rPr>
          <w:rFonts w:hint="eastAsia"/>
        </w:rPr>
        <w:t>1-3</w:t>
      </w:r>
      <w:r w:rsidR="004D3567">
        <w:rPr>
          <w:rFonts w:hint="eastAsia"/>
        </w:rPr>
        <w:t>に比べ混合が進んでいない状況であ</w:t>
      </w:r>
      <w:r w:rsidR="00FE56E0">
        <w:rPr>
          <w:rFonts w:hint="eastAsia"/>
        </w:rPr>
        <w:t>った</w:t>
      </w:r>
      <w:r w:rsidR="004D3567">
        <w:rPr>
          <w:rFonts w:hint="eastAsia"/>
        </w:rPr>
        <w:t>。</w:t>
      </w:r>
    </w:p>
    <w:p w:rsidR="00CB21D3" w:rsidRPr="00A23059" w:rsidRDefault="006E4E1C" w:rsidP="00095E1D">
      <w:pPr>
        <w:pStyle w:val="a7"/>
        <w:ind w:firstLine="200"/>
        <w:rPr>
          <w:rFonts w:ascii="Times New Roman" w:hAnsi="Times New Roman"/>
        </w:rPr>
      </w:pPr>
      <w:r>
        <w:rPr>
          <w:rFonts w:hint="eastAsia"/>
        </w:rPr>
        <w:t>また、</w:t>
      </w:r>
      <w:r w:rsidR="00591082">
        <w:rPr>
          <w:rFonts w:hint="eastAsia"/>
        </w:rPr>
        <w:t>図３に</w:t>
      </w:r>
      <w:r w:rsidR="00CB21D3">
        <w:rPr>
          <w:rFonts w:hint="eastAsia"/>
        </w:rPr>
        <w:t>Lacey</w:t>
      </w:r>
      <w:r w:rsidR="00CB21D3">
        <w:t>’</w:t>
      </w:r>
      <w:r w:rsidR="00CB21D3">
        <w:rPr>
          <w:rFonts w:hint="eastAsia"/>
        </w:rPr>
        <w:t>s Mixing Index</w:t>
      </w:r>
      <w:r w:rsidR="00591082">
        <w:rPr>
          <w:rFonts w:hint="eastAsia"/>
        </w:rPr>
        <w:t>の推移図</w:t>
      </w:r>
      <w:r w:rsidR="00591082">
        <w:rPr>
          <w:rFonts w:hint="eastAsia"/>
        </w:rPr>
        <w:t>を</w:t>
      </w:r>
      <w:r w:rsidR="00591082">
        <w:rPr>
          <w:rFonts w:hint="eastAsia"/>
        </w:rPr>
        <w:t>示す</w:t>
      </w:r>
      <w:r w:rsidR="00591082">
        <w:rPr>
          <w:rFonts w:hint="eastAsia"/>
        </w:rPr>
        <w:t>。</w:t>
      </w:r>
      <w:r w:rsidR="00591082">
        <w:rPr>
          <w:rFonts w:hint="eastAsia"/>
        </w:rPr>
        <w:t>4.0</w:t>
      </w:r>
      <w:r w:rsidR="00591082">
        <w:t xml:space="preserve"> </w:t>
      </w:r>
      <w:r w:rsidR="00591082">
        <w:rPr>
          <w:rFonts w:hint="eastAsia"/>
        </w:rPr>
        <w:t>秒経過時の混合度</w:t>
      </w:r>
      <w:r w:rsidR="00CB21D3">
        <w:rPr>
          <w:rFonts w:hint="eastAsia"/>
        </w:rPr>
        <w:t>は</w:t>
      </w:r>
      <w:r w:rsidR="00CB21D3">
        <w:rPr>
          <w:rFonts w:hint="eastAsia"/>
        </w:rPr>
        <w:t xml:space="preserve">Case </w:t>
      </w:r>
      <w:r w:rsidR="00F230C0">
        <w:t>1-</w:t>
      </w:r>
      <w:r w:rsidR="00CB21D3">
        <w:rPr>
          <w:rFonts w:hint="eastAsia"/>
        </w:rPr>
        <w:t>1</w:t>
      </w:r>
      <w:r w:rsidR="00CB21D3">
        <w:rPr>
          <w:rFonts w:hint="eastAsia"/>
        </w:rPr>
        <w:t>では</w:t>
      </w:r>
      <w:r w:rsidR="00D40B52">
        <w:rPr>
          <w:rFonts w:hint="eastAsia"/>
        </w:rPr>
        <w:t>0.28</w:t>
      </w:r>
      <w:r w:rsidR="00CB21D3">
        <w:rPr>
          <w:rFonts w:hint="eastAsia"/>
        </w:rPr>
        <w:t>、</w:t>
      </w:r>
      <w:r w:rsidR="00CB21D3">
        <w:rPr>
          <w:rFonts w:hint="eastAsia"/>
        </w:rPr>
        <w:t xml:space="preserve">Case </w:t>
      </w:r>
      <w:r w:rsidR="00F230C0">
        <w:t>1-</w:t>
      </w:r>
      <w:r w:rsidR="00CB21D3">
        <w:rPr>
          <w:rFonts w:hint="eastAsia"/>
        </w:rPr>
        <w:t>2</w:t>
      </w:r>
      <w:r w:rsidR="00CB21D3">
        <w:rPr>
          <w:rFonts w:hint="eastAsia"/>
        </w:rPr>
        <w:t>は</w:t>
      </w:r>
      <w:r w:rsidR="00D40B52">
        <w:rPr>
          <w:rFonts w:hint="eastAsia"/>
        </w:rPr>
        <w:t>0.82</w:t>
      </w:r>
      <w:r w:rsidR="00CB21D3">
        <w:rPr>
          <w:rFonts w:hint="eastAsia"/>
        </w:rPr>
        <w:t>、</w:t>
      </w:r>
      <w:r w:rsidR="00CB21D3">
        <w:rPr>
          <w:rFonts w:hint="eastAsia"/>
        </w:rPr>
        <w:t xml:space="preserve">Case </w:t>
      </w:r>
      <w:r w:rsidR="00F230C0">
        <w:t>1-</w:t>
      </w:r>
      <w:r w:rsidR="00CB21D3">
        <w:rPr>
          <w:rFonts w:hint="eastAsia"/>
        </w:rPr>
        <w:t>3</w:t>
      </w:r>
      <w:r w:rsidR="00CB21D3">
        <w:rPr>
          <w:rFonts w:hint="eastAsia"/>
        </w:rPr>
        <w:t>は</w:t>
      </w:r>
      <w:r w:rsidR="00D40B52">
        <w:rPr>
          <w:rFonts w:hint="eastAsia"/>
        </w:rPr>
        <w:t>0.69</w:t>
      </w:r>
      <w:r w:rsidR="00433E13">
        <w:rPr>
          <w:rFonts w:hint="eastAsia"/>
        </w:rPr>
        <w:t>であり</w:t>
      </w:r>
      <w:r w:rsidR="00CB21D3">
        <w:rPr>
          <w:rFonts w:hint="eastAsia"/>
        </w:rPr>
        <w:t>、容器の長さが</w:t>
      </w:r>
      <w:r w:rsidR="00CB21D3">
        <w:rPr>
          <w:rFonts w:hint="eastAsia"/>
        </w:rPr>
        <w:t>150 mm</w:t>
      </w:r>
      <w:r w:rsidR="00CB21D3">
        <w:rPr>
          <w:rFonts w:hint="eastAsia"/>
        </w:rPr>
        <w:t>の場合</w:t>
      </w:r>
      <w:r w:rsidR="00536D8E">
        <w:rPr>
          <w:rFonts w:hint="eastAsia"/>
        </w:rPr>
        <w:t>に</w:t>
      </w:r>
      <w:r w:rsidR="00CB21D3">
        <w:rPr>
          <w:rFonts w:hint="eastAsia"/>
        </w:rPr>
        <w:t>混合効率が高</w:t>
      </w:r>
      <w:r w:rsidR="005B1290">
        <w:rPr>
          <w:rFonts w:hint="eastAsia"/>
        </w:rPr>
        <w:t>かった</w:t>
      </w:r>
      <w:r w:rsidR="00CB21D3">
        <w:rPr>
          <w:rFonts w:hint="eastAsia"/>
        </w:rPr>
        <w:t>。</w:t>
      </w:r>
      <w:r w:rsidR="00CB21D3" w:rsidRPr="00A23059">
        <w:rPr>
          <w:rFonts w:ascii="Times New Roman" w:hAnsi="Times New Roman"/>
        </w:rPr>
        <w:t>12</w:t>
      </w:r>
      <w:r w:rsidR="00CB21D3" w:rsidRPr="00A23059">
        <w:rPr>
          <w:rFonts w:ascii="Times New Roman" w:hAnsi="Times New Roman"/>
        </w:rPr>
        <w:t>秒経過</w:t>
      </w:r>
      <w:r w:rsidR="00FE56E0">
        <w:rPr>
          <w:rFonts w:ascii="Times New Roman" w:hAnsi="Times New Roman"/>
        </w:rPr>
        <w:t>後の混合度を評価したとこ</w:t>
      </w:r>
      <w:r w:rsidR="00FE56E0">
        <w:rPr>
          <w:rFonts w:ascii="Times New Roman" w:hAnsi="Times New Roman"/>
        </w:rPr>
        <w:lastRenderedPageBreak/>
        <w:t>ろ</w:t>
      </w:r>
      <w:r w:rsidR="00CB21D3" w:rsidRPr="00A23059">
        <w:rPr>
          <w:rFonts w:ascii="Times New Roman" w:hAnsi="Times New Roman"/>
        </w:rPr>
        <w:t>、</w:t>
      </w:r>
      <w:r w:rsidRPr="00A23059">
        <w:rPr>
          <w:rFonts w:ascii="Times New Roman" w:hAnsi="Times New Roman"/>
        </w:rPr>
        <w:t xml:space="preserve">Case </w:t>
      </w:r>
      <w:r w:rsidR="00F230C0">
        <w:rPr>
          <w:rFonts w:ascii="Times New Roman" w:hAnsi="Times New Roman"/>
        </w:rPr>
        <w:t>1-</w:t>
      </w:r>
      <w:r w:rsidRPr="00A23059">
        <w:rPr>
          <w:rFonts w:ascii="Times New Roman" w:hAnsi="Times New Roman"/>
        </w:rPr>
        <w:t>2</w:t>
      </w:r>
      <w:r w:rsidRPr="00A23059">
        <w:rPr>
          <w:rFonts w:ascii="Times New Roman" w:hAnsi="Times New Roman"/>
        </w:rPr>
        <w:t>および</w:t>
      </w:r>
      <w:r w:rsidR="00F230C0">
        <w:rPr>
          <w:rFonts w:ascii="Times New Roman" w:hAnsi="Times New Roman" w:hint="eastAsia"/>
        </w:rPr>
        <w:t>1-</w:t>
      </w:r>
      <w:r w:rsidR="00CB21D3" w:rsidRPr="00A23059">
        <w:rPr>
          <w:rFonts w:ascii="Times New Roman" w:hAnsi="Times New Roman"/>
        </w:rPr>
        <w:t>3</w:t>
      </w:r>
      <w:r w:rsidR="00CB21D3" w:rsidRPr="00A23059">
        <w:rPr>
          <w:rFonts w:ascii="Times New Roman" w:hAnsi="Times New Roman"/>
        </w:rPr>
        <w:t>は</w:t>
      </w:r>
      <w:r w:rsidR="00CB21D3" w:rsidRPr="00A23059">
        <w:rPr>
          <w:rFonts w:ascii="Times New Roman" w:hAnsi="Times New Roman"/>
        </w:rPr>
        <w:t>Lacey’s Mixing Index</w:t>
      </w:r>
      <w:r w:rsidR="00CB21D3" w:rsidRPr="00A23059">
        <w:rPr>
          <w:rFonts w:ascii="Times New Roman" w:hAnsi="Times New Roman"/>
        </w:rPr>
        <w:t>が</w:t>
      </w:r>
      <w:r w:rsidR="00CB21D3" w:rsidRPr="00A23059">
        <w:rPr>
          <w:rFonts w:ascii="Times New Roman" w:hAnsi="Times New Roman"/>
        </w:rPr>
        <w:t>0.9</w:t>
      </w:r>
      <w:r w:rsidR="00433E13" w:rsidRPr="00A23059">
        <w:rPr>
          <w:rFonts w:ascii="Times New Roman" w:hAnsi="Times New Roman"/>
        </w:rPr>
        <w:t>5</w:t>
      </w:r>
      <w:r w:rsidR="00433E13" w:rsidRPr="00A23059">
        <w:rPr>
          <w:rFonts w:ascii="Times New Roman" w:hAnsi="Times New Roman"/>
        </w:rPr>
        <w:t>近くに達し</w:t>
      </w:r>
      <w:r w:rsidR="00CB21D3" w:rsidRPr="00A23059">
        <w:rPr>
          <w:rFonts w:ascii="Times New Roman" w:hAnsi="Times New Roman"/>
        </w:rPr>
        <w:t>、十分に混ざっ</w:t>
      </w:r>
      <w:r w:rsidR="00FE56E0">
        <w:rPr>
          <w:rFonts w:ascii="Times New Roman" w:hAnsi="Times New Roman"/>
        </w:rPr>
        <w:t>てい</w:t>
      </w:r>
      <w:r w:rsidR="00CB21D3" w:rsidRPr="00A23059">
        <w:rPr>
          <w:rFonts w:ascii="Times New Roman" w:hAnsi="Times New Roman"/>
        </w:rPr>
        <w:t>たが、</w:t>
      </w:r>
      <w:r w:rsidR="00C3392E" w:rsidRPr="00A23059">
        <w:rPr>
          <w:rFonts w:ascii="Times New Roman" w:hAnsi="Times New Roman"/>
        </w:rPr>
        <w:t xml:space="preserve">Case </w:t>
      </w:r>
      <w:r w:rsidR="00F230C0">
        <w:rPr>
          <w:rFonts w:ascii="Times New Roman" w:hAnsi="Times New Roman"/>
        </w:rPr>
        <w:t>1-</w:t>
      </w:r>
      <w:r w:rsidR="00C3392E" w:rsidRPr="00A23059">
        <w:rPr>
          <w:rFonts w:ascii="Times New Roman" w:hAnsi="Times New Roman"/>
        </w:rPr>
        <w:t>1</w:t>
      </w:r>
      <w:r w:rsidR="00206F00" w:rsidRPr="00A23059">
        <w:rPr>
          <w:rFonts w:ascii="Times New Roman" w:hAnsi="Times New Roman"/>
        </w:rPr>
        <w:t>のみ</w:t>
      </w:r>
      <w:r w:rsidR="00CB21D3" w:rsidRPr="00A23059">
        <w:rPr>
          <w:rFonts w:ascii="Times New Roman" w:hAnsi="Times New Roman"/>
        </w:rPr>
        <w:t>0.74</w:t>
      </w:r>
      <w:r w:rsidR="00CB21D3" w:rsidRPr="00A23059">
        <w:rPr>
          <w:rFonts w:ascii="Times New Roman" w:hAnsi="Times New Roman"/>
        </w:rPr>
        <w:t>と</w:t>
      </w:r>
      <w:r w:rsidR="00CF0F54" w:rsidRPr="00A23059">
        <w:rPr>
          <w:rFonts w:ascii="Times New Roman" w:hAnsi="Times New Roman"/>
        </w:rPr>
        <w:t>混合の進展が遅かった</w:t>
      </w:r>
      <w:r w:rsidR="00CB21D3" w:rsidRPr="00A23059">
        <w:rPr>
          <w:rFonts w:ascii="Times New Roman" w:hAnsi="Times New Roman"/>
        </w:rPr>
        <w:t>。この結果から、</w:t>
      </w:r>
      <w:r w:rsidR="001A7B20">
        <w:rPr>
          <w:rFonts w:hint="eastAsia"/>
        </w:rPr>
        <w:t>150 mm</w:t>
      </w:r>
      <w:r w:rsidR="001A7B20">
        <w:rPr>
          <w:rFonts w:hint="eastAsia"/>
        </w:rPr>
        <w:t>付近</w:t>
      </w:r>
      <w:r w:rsidR="00FB639C">
        <w:rPr>
          <w:rFonts w:ascii="Times New Roman" w:hAnsi="Times New Roman"/>
        </w:rPr>
        <w:t>に混合効率が最大となる長さが存在する</w:t>
      </w:r>
      <w:r w:rsidR="00FB639C">
        <w:rPr>
          <w:rFonts w:ascii="Times New Roman" w:hAnsi="Times New Roman" w:hint="eastAsia"/>
        </w:rPr>
        <w:t>ことが示唆された。</w:t>
      </w:r>
    </w:p>
    <w:p w:rsidR="00C05834" w:rsidRDefault="00095E1D">
      <w:pPr>
        <w:rPr>
          <w:rFonts w:ascii="Times New Roman" w:hAnsi="Times New Roman"/>
        </w:rPr>
      </w:pPr>
      <w:r>
        <w:rPr>
          <w:rFonts w:ascii="Times New Roman" w:hAnsi="Times New Roman" w:hint="eastAsia"/>
        </w:rPr>
        <w:t xml:space="preserve">　また、</w:t>
      </w:r>
      <w:r w:rsidR="00F230C0">
        <w:rPr>
          <w:rFonts w:ascii="Times New Roman" w:hAnsi="Times New Roman"/>
        </w:rPr>
        <w:t>Granular Temperature</w:t>
      </w:r>
      <w:r w:rsidR="00F230C0">
        <w:rPr>
          <w:rFonts w:ascii="Times New Roman" w:hAnsi="Times New Roman" w:hint="eastAsia"/>
        </w:rPr>
        <w:t>は容器の揺動に伴い振動しており、</w:t>
      </w:r>
      <w:r w:rsidR="005C2952">
        <w:rPr>
          <w:rFonts w:ascii="Times New Roman" w:hAnsi="Times New Roman" w:hint="eastAsia"/>
        </w:rPr>
        <w:t>時間平均は</w:t>
      </w:r>
      <w:r w:rsidR="005C2952">
        <w:rPr>
          <w:rFonts w:ascii="Times New Roman" w:hAnsi="Times New Roman" w:hint="eastAsia"/>
        </w:rPr>
        <w:t>Case 1-2</w:t>
      </w:r>
      <w:r w:rsidR="005C2952">
        <w:rPr>
          <w:rFonts w:ascii="Times New Roman" w:hAnsi="Times New Roman" w:hint="eastAsia"/>
        </w:rPr>
        <w:t>で</w:t>
      </w:r>
      <w:r w:rsidR="005C2952">
        <w:rPr>
          <w:rFonts w:ascii="Times New Roman" w:hAnsi="Times New Roman" w:hint="eastAsia"/>
        </w:rPr>
        <w:t>5.79</w:t>
      </w:r>
      <w:r w:rsidR="005C2952">
        <w:rPr>
          <w:rFonts w:ascii="Times New Roman" w:hAnsi="Times New Roman" w:hint="eastAsia"/>
        </w:rPr>
        <w:t>×</w:t>
      </w:r>
      <w:r w:rsidR="005C2952">
        <w:rPr>
          <w:rFonts w:ascii="Times New Roman" w:hAnsi="Times New Roman" w:hint="eastAsia"/>
        </w:rPr>
        <w:t>10</w:t>
      </w:r>
      <w:r w:rsidR="005C2952">
        <w:rPr>
          <w:rFonts w:ascii="Times New Roman" w:hAnsi="Times New Roman"/>
          <w:vertAlign w:val="superscript"/>
        </w:rPr>
        <w:t>-4</w:t>
      </w:r>
      <w:r w:rsidR="005C2952">
        <w:rPr>
          <w:rFonts w:ascii="Times New Roman" w:hAnsi="Times New Roman" w:hint="eastAsia"/>
        </w:rPr>
        <w:t>、</w:t>
      </w:r>
      <w:r w:rsidR="005C2952">
        <w:rPr>
          <w:rFonts w:ascii="Times New Roman" w:hAnsi="Times New Roman" w:hint="eastAsia"/>
        </w:rPr>
        <w:t>Case 1-3</w:t>
      </w:r>
      <w:r w:rsidR="005C2952">
        <w:rPr>
          <w:rFonts w:ascii="Times New Roman" w:hAnsi="Times New Roman" w:hint="eastAsia"/>
        </w:rPr>
        <w:t>で</w:t>
      </w:r>
      <w:r w:rsidR="005C2952">
        <w:rPr>
          <w:rFonts w:ascii="Times New Roman" w:hAnsi="Times New Roman" w:hint="eastAsia"/>
        </w:rPr>
        <w:t>5.87</w:t>
      </w:r>
      <w:r w:rsidR="005C2952">
        <w:rPr>
          <w:rFonts w:ascii="Times New Roman" w:hAnsi="Times New Roman" w:hint="eastAsia"/>
        </w:rPr>
        <w:t>×</w:t>
      </w:r>
      <w:r w:rsidR="005C2952">
        <w:rPr>
          <w:rFonts w:ascii="Times New Roman" w:hAnsi="Times New Roman" w:hint="eastAsia"/>
        </w:rPr>
        <w:t>10</w:t>
      </w:r>
      <w:r w:rsidR="005C2952">
        <w:rPr>
          <w:rFonts w:ascii="Times New Roman" w:hAnsi="Times New Roman"/>
          <w:vertAlign w:val="superscript"/>
        </w:rPr>
        <w:t>-4</w:t>
      </w:r>
      <w:r w:rsidR="005C2952">
        <w:rPr>
          <w:rFonts w:ascii="Times New Roman" w:hAnsi="Times New Roman" w:hint="eastAsia"/>
        </w:rPr>
        <w:t>と</w:t>
      </w:r>
      <w:r w:rsidR="005C2952">
        <w:rPr>
          <w:rFonts w:ascii="Times New Roman" w:hAnsi="Times New Roman" w:hint="eastAsia"/>
        </w:rPr>
        <w:t>Case 1-3</w:t>
      </w:r>
      <w:r w:rsidR="005C2952">
        <w:rPr>
          <w:rFonts w:ascii="Times New Roman" w:hAnsi="Times New Roman" w:hint="eastAsia"/>
        </w:rPr>
        <w:t>が高くなった。しかし、セルごとの分布では</w:t>
      </w:r>
      <w:r w:rsidR="005C2952">
        <w:rPr>
          <w:rFonts w:ascii="Times New Roman" w:hAnsi="Times New Roman" w:hint="eastAsia"/>
        </w:rPr>
        <w:t>Case 1-2</w:t>
      </w:r>
      <w:r w:rsidR="005C2952">
        <w:rPr>
          <w:rFonts w:ascii="Times New Roman" w:hAnsi="Times New Roman" w:hint="eastAsia"/>
        </w:rPr>
        <w:t>の方が高めの数値</w:t>
      </w:r>
      <w:r w:rsidR="009C714E">
        <w:rPr>
          <w:rFonts w:ascii="Times New Roman" w:hAnsi="Times New Roman" w:hint="eastAsia"/>
        </w:rPr>
        <w:t>を示すセル数が多く、これが混合効率を高める要因であることが示唆された。</w:t>
      </w:r>
    </w:p>
    <w:p w:rsidR="00747D0C" w:rsidRDefault="00747D0C" w:rsidP="00C054AF">
      <w:pPr>
        <w:rPr>
          <w:rFonts w:ascii="Times New Roman" w:hAnsi="Times New Roman"/>
        </w:rPr>
      </w:pPr>
    </w:p>
    <w:p w:rsidR="009C714E" w:rsidRPr="005C2952" w:rsidRDefault="00B95CB1" w:rsidP="009B72D6">
      <w:pPr>
        <w:jc w:val="center"/>
        <w:rPr>
          <w:rFonts w:ascii="Times New Roman" w:hAnsi="Times New Roman"/>
        </w:rPr>
      </w:pPr>
      <w:r w:rsidRPr="00B95CB1">
        <w:rPr>
          <w:rFonts w:ascii="Times New Roman" w:hAnsi="Times New Roman"/>
          <w:noProof/>
        </w:rPr>
        <w:drawing>
          <wp:inline distT="0" distB="0" distL="0" distR="0" wp14:anchorId="41E62B21" wp14:editId="759309BF">
            <wp:extent cx="2700020" cy="1532255"/>
            <wp:effectExtent l="0" t="0" r="5080" b="0"/>
            <wp:docPr id="38"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7"/>
                    <pic:cNvPicPr>
                      <a:picLocks noChangeAspect="1"/>
                    </pic:cNvPicPr>
                  </pic:nvPicPr>
                  <pic:blipFill rotWithShape="1">
                    <a:blip r:embed="rId9"/>
                    <a:srcRect l="2034" t="719" b="460"/>
                    <a:stretch/>
                  </pic:blipFill>
                  <pic:spPr>
                    <a:xfrm>
                      <a:off x="0" y="0"/>
                      <a:ext cx="2700020" cy="1532255"/>
                    </a:xfrm>
                    <a:prstGeom prst="rect">
                      <a:avLst/>
                    </a:prstGeom>
                  </pic:spPr>
                </pic:pic>
              </a:graphicData>
            </a:graphic>
          </wp:inline>
        </w:drawing>
      </w:r>
    </w:p>
    <w:p w:rsidR="00D9309A" w:rsidRDefault="004653D4" w:rsidP="00D9309A">
      <w:pPr>
        <w:pStyle w:val="ac"/>
        <w:rPr>
          <w:rFonts w:ascii="Times New Roman" w:hAnsi="Times New Roman"/>
        </w:rPr>
      </w:pPr>
      <w:r>
        <w:rPr>
          <w:rFonts w:ascii="Times New Roman" w:hAnsi="Times New Roman"/>
        </w:rPr>
        <w:t>図</w:t>
      </w:r>
      <w:r>
        <w:rPr>
          <w:rFonts w:ascii="Times New Roman" w:hAnsi="Times New Roman" w:hint="eastAsia"/>
        </w:rPr>
        <w:t>２</w:t>
      </w:r>
      <w:r w:rsidR="00273F6E" w:rsidRPr="00A23059">
        <w:rPr>
          <w:rFonts w:ascii="Times New Roman" w:hAnsi="Times New Roman"/>
        </w:rPr>
        <w:t xml:space="preserve">　</w:t>
      </w:r>
      <w:r w:rsidR="00703EA4">
        <w:rPr>
          <w:rFonts w:ascii="Times New Roman" w:hAnsi="Times New Roman" w:hint="eastAsia"/>
        </w:rPr>
        <w:t>Case 1</w:t>
      </w:r>
      <w:r w:rsidR="00703EA4">
        <w:rPr>
          <w:rFonts w:ascii="Times New Roman" w:hAnsi="Times New Roman" w:hint="eastAsia"/>
        </w:rPr>
        <w:t>の断面図</w:t>
      </w:r>
      <w:r w:rsidR="00CB21D3" w:rsidRPr="00A23059">
        <w:rPr>
          <w:rFonts w:ascii="Times New Roman" w:hAnsi="Times New Roman"/>
        </w:rPr>
        <w:t xml:space="preserve"> </w:t>
      </w:r>
      <w:r w:rsidR="00834BFF" w:rsidRPr="00A23059">
        <w:rPr>
          <w:rFonts w:ascii="Times New Roman" w:hAnsi="Times New Roman"/>
        </w:rPr>
        <w:t xml:space="preserve">(t = </w:t>
      </w:r>
      <w:r w:rsidR="00113A9B">
        <w:rPr>
          <w:rFonts w:ascii="Times New Roman" w:hAnsi="Times New Roman"/>
        </w:rPr>
        <w:t>4</w:t>
      </w:r>
      <w:r w:rsidR="00834BFF" w:rsidRPr="00A23059">
        <w:rPr>
          <w:rFonts w:ascii="Times New Roman" w:hAnsi="Times New Roman"/>
        </w:rPr>
        <w:t>.0 s</w:t>
      </w:r>
      <w:r w:rsidR="00B95CB1">
        <w:rPr>
          <w:rFonts w:ascii="Times New Roman" w:hAnsi="Times New Roman"/>
        </w:rPr>
        <w:t>, 12.0 s</w:t>
      </w:r>
      <w:r w:rsidR="00834BFF" w:rsidRPr="00A23059">
        <w:rPr>
          <w:rFonts w:ascii="Times New Roman" w:hAnsi="Times New Roman"/>
        </w:rPr>
        <w:t>)</w:t>
      </w:r>
    </w:p>
    <w:p w:rsidR="00706A0A" w:rsidRPr="00A23059" w:rsidRDefault="00706A0A" w:rsidP="00FB639C">
      <w:pPr>
        <w:pStyle w:val="ac"/>
        <w:jc w:val="both"/>
        <w:rPr>
          <w:rFonts w:ascii="Times New Roman" w:hAnsi="Times New Roman"/>
        </w:rPr>
      </w:pPr>
    </w:p>
    <w:p w:rsidR="00C05834" w:rsidRDefault="00706A0A" w:rsidP="00706A0A">
      <w:pPr>
        <w:jc w:val="center"/>
        <w:rPr>
          <w:rFonts w:ascii="Times New Roman" w:hAnsi="Times New Roman"/>
        </w:rPr>
      </w:pPr>
      <w:r>
        <w:rPr>
          <w:rFonts w:ascii="Times New Roman" w:hAnsi="Times New Roman"/>
          <w:noProof/>
        </w:rPr>
        <w:drawing>
          <wp:inline distT="0" distB="0" distL="0" distR="0">
            <wp:extent cx="2370667" cy="2108200"/>
            <wp:effectExtent l="0" t="0" r="0" b="6350"/>
            <wp:docPr id="1" name="図 1" descr="C:\Users\kawakami\AppData\Local\Microsoft\Windows\INetCache\Content.Word\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wakami\AppData\Local\Microsoft\Windows\INetCache\Content.Word\case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644" t="16934" r="6554" b="4986"/>
                    <a:stretch/>
                  </pic:blipFill>
                  <pic:spPr bwMode="auto">
                    <a:xfrm>
                      <a:off x="0" y="0"/>
                      <a:ext cx="2370667" cy="2108200"/>
                    </a:xfrm>
                    <a:prstGeom prst="rect">
                      <a:avLst/>
                    </a:prstGeom>
                    <a:noFill/>
                    <a:ln>
                      <a:noFill/>
                    </a:ln>
                    <a:extLst>
                      <a:ext uri="{53640926-AAD7-44D8-BBD7-CCE9431645EC}">
                        <a14:shadowObscured xmlns:a14="http://schemas.microsoft.com/office/drawing/2010/main"/>
                      </a:ext>
                    </a:extLst>
                  </pic:spPr>
                </pic:pic>
              </a:graphicData>
            </a:graphic>
          </wp:inline>
        </w:drawing>
      </w:r>
    </w:p>
    <w:p w:rsidR="00706A0A" w:rsidRDefault="00706A0A" w:rsidP="00706A0A">
      <w:pPr>
        <w:pStyle w:val="ac"/>
        <w:rPr>
          <w:rFonts w:ascii="Times New Roman" w:hAnsi="Times New Roman"/>
        </w:rPr>
      </w:pPr>
      <w:r w:rsidRPr="00A23059">
        <w:rPr>
          <w:rFonts w:ascii="Times New Roman" w:hAnsi="Times New Roman"/>
        </w:rPr>
        <w:t>図</w:t>
      </w:r>
      <w:r w:rsidR="004653D4">
        <w:rPr>
          <w:rFonts w:ascii="Times New Roman" w:hAnsi="Times New Roman" w:hint="eastAsia"/>
        </w:rPr>
        <w:t>３</w:t>
      </w:r>
      <w:r w:rsidRPr="00A23059">
        <w:rPr>
          <w:rFonts w:ascii="Times New Roman" w:hAnsi="Times New Roman"/>
        </w:rPr>
        <w:t xml:space="preserve">　</w:t>
      </w:r>
      <w:r>
        <w:rPr>
          <w:rFonts w:ascii="Times New Roman" w:hAnsi="Times New Roman" w:hint="eastAsia"/>
        </w:rPr>
        <w:t>Case 1</w:t>
      </w:r>
      <w:r>
        <w:rPr>
          <w:rFonts w:ascii="Times New Roman" w:hAnsi="Times New Roman" w:hint="eastAsia"/>
        </w:rPr>
        <w:t>の</w:t>
      </w:r>
      <w:r>
        <w:rPr>
          <w:rFonts w:ascii="Times New Roman" w:hAnsi="Times New Roman" w:hint="eastAsia"/>
        </w:rPr>
        <w:t>Mixing Index</w:t>
      </w:r>
      <w:r>
        <w:rPr>
          <w:rFonts w:ascii="Times New Roman" w:hAnsi="Times New Roman" w:hint="eastAsia"/>
        </w:rPr>
        <w:t>の推移</w:t>
      </w:r>
    </w:p>
    <w:p w:rsidR="00706A0A" w:rsidRDefault="00706A0A">
      <w:pPr>
        <w:rPr>
          <w:rFonts w:ascii="Times New Roman" w:hAnsi="Times New Roman"/>
        </w:rPr>
      </w:pPr>
    </w:p>
    <w:p w:rsidR="00267720" w:rsidRDefault="00176D52" w:rsidP="009B72D6">
      <w:pPr>
        <w:pStyle w:val="2"/>
      </w:pPr>
      <w:r>
        <w:rPr>
          <w:rFonts w:hint="eastAsia"/>
        </w:rPr>
        <w:t>Case 2</w:t>
      </w:r>
    </w:p>
    <w:p w:rsidR="00113A9B" w:rsidRDefault="004653D4" w:rsidP="003D1997">
      <w:pPr>
        <w:ind w:firstLineChars="100" w:firstLine="200"/>
        <w:jc w:val="left"/>
      </w:pPr>
      <w:r>
        <w:rPr>
          <w:rFonts w:hint="eastAsia"/>
        </w:rPr>
        <w:t>図４</w:t>
      </w:r>
      <w:r w:rsidR="00B95CB1">
        <w:rPr>
          <w:rFonts w:hint="eastAsia"/>
        </w:rPr>
        <w:t>に</w:t>
      </w:r>
      <w:r w:rsidR="00B95CB1">
        <w:rPr>
          <w:rFonts w:hint="eastAsia"/>
        </w:rPr>
        <w:t>4.0</w:t>
      </w:r>
      <w:r w:rsidR="00B95CB1">
        <w:rPr>
          <w:rFonts w:hint="eastAsia"/>
        </w:rPr>
        <w:t>秒および</w:t>
      </w:r>
      <w:r w:rsidR="00B95CB1">
        <w:rPr>
          <w:rFonts w:hint="eastAsia"/>
        </w:rPr>
        <w:t xml:space="preserve">12.0 </w:t>
      </w:r>
      <w:r w:rsidR="00B95CB1">
        <w:rPr>
          <w:rFonts w:hint="eastAsia"/>
        </w:rPr>
        <w:t>秒経過時の各容器の断面図のスナップショットを示す。</w:t>
      </w:r>
      <w:r w:rsidR="001A7B20">
        <w:rPr>
          <w:rFonts w:hint="eastAsia"/>
        </w:rPr>
        <w:t>この断面は、図１と同様に切断したものである。</w:t>
      </w:r>
      <w:r w:rsidR="00B95CB1">
        <w:rPr>
          <w:rFonts w:hint="eastAsia"/>
        </w:rPr>
        <w:t xml:space="preserve">12.0 </w:t>
      </w:r>
      <w:r w:rsidR="00B95CB1">
        <w:rPr>
          <w:rFonts w:hint="eastAsia"/>
        </w:rPr>
        <w:t>秒時点の各断面</w:t>
      </w:r>
      <w:r w:rsidR="00747D0C">
        <w:rPr>
          <w:rFonts w:hint="eastAsia"/>
        </w:rPr>
        <w:t>のように赤</w:t>
      </w:r>
      <w:r w:rsidR="00176D52">
        <w:rPr>
          <w:rFonts w:hint="eastAsia"/>
        </w:rPr>
        <w:t>色の粒子が表面に多く分布した。これは粒子の密度差により軽い粒子が外側に偏析したことを示している。</w:t>
      </w:r>
      <w:r w:rsidR="009B72D6">
        <w:rPr>
          <w:rFonts w:hint="eastAsia"/>
        </w:rPr>
        <w:t xml:space="preserve">12.0 </w:t>
      </w:r>
      <w:r w:rsidR="009B72D6">
        <w:rPr>
          <w:rFonts w:hint="eastAsia"/>
        </w:rPr>
        <w:t>秒時点で、</w:t>
      </w:r>
      <w:r w:rsidR="00176D52">
        <w:rPr>
          <w:rFonts w:hint="eastAsia"/>
        </w:rPr>
        <w:t>Case 2</w:t>
      </w:r>
      <w:r w:rsidR="00754132">
        <w:rPr>
          <w:rFonts w:hint="eastAsia"/>
        </w:rPr>
        <w:t>-1</w:t>
      </w:r>
      <w:r w:rsidR="00B95CB1">
        <w:rPr>
          <w:rFonts w:hint="eastAsia"/>
        </w:rPr>
        <w:t>だけは容器側面の中心付近にも赤</w:t>
      </w:r>
      <w:r w:rsidR="00754132">
        <w:rPr>
          <w:rFonts w:hint="eastAsia"/>
        </w:rPr>
        <w:t>色粒子が</w:t>
      </w:r>
      <w:r w:rsidR="00B95CB1">
        <w:rPr>
          <w:rFonts w:hint="eastAsia"/>
        </w:rPr>
        <w:t>多く存在する部分があ</w:t>
      </w:r>
      <w:r w:rsidR="00754132">
        <w:rPr>
          <w:rFonts w:hint="eastAsia"/>
        </w:rPr>
        <w:t>り、混合が進展していないことが示された。</w:t>
      </w:r>
    </w:p>
    <w:p w:rsidR="00176D52" w:rsidRDefault="00980BBB" w:rsidP="00113A9B">
      <w:pPr>
        <w:ind w:firstLineChars="100" w:firstLine="200"/>
        <w:jc w:val="left"/>
      </w:pPr>
      <w:r>
        <w:rPr>
          <w:rFonts w:hint="eastAsia"/>
        </w:rPr>
        <w:t>また、</w:t>
      </w:r>
      <w:r w:rsidR="004653D4">
        <w:rPr>
          <w:rFonts w:hint="eastAsia"/>
        </w:rPr>
        <w:t>図５</w:t>
      </w:r>
      <w:r w:rsidR="002A7E0B">
        <w:rPr>
          <w:rFonts w:hint="eastAsia"/>
        </w:rPr>
        <w:t>に</w:t>
      </w:r>
      <w:r w:rsidR="002A7E0B">
        <w:rPr>
          <w:rFonts w:hint="eastAsia"/>
        </w:rPr>
        <w:t>Lacey</w:t>
      </w:r>
      <w:r w:rsidR="002A7E0B">
        <w:t>’</w:t>
      </w:r>
      <w:r w:rsidR="002A7E0B">
        <w:rPr>
          <w:rFonts w:hint="eastAsia"/>
        </w:rPr>
        <w:t xml:space="preserve">s Mixing Index </w:t>
      </w:r>
      <w:r w:rsidR="002A7E0B">
        <w:rPr>
          <w:rFonts w:hint="eastAsia"/>
        </w:rPr>
        <w:t>の推移図を示す。すると、</w:t>
      </w:r>
      <w:r w:rsidR="00113A9B">
        <w:rPr>
          <w:rFonts w:hint="eastAsia"/>
        </w:rPr>
        <w:t>10.5</w:t>
      </w:r>
      <w:r w:rsidR="00113A9B">
        <w:rPr>
          <w:rFonts w:hint="eastAsia"/>
        </w:rPr>
        <w:t>秒ごろまでは</w:t>
      </w:r>
      <w:r w:rsidR="002A7E0B">
        <w:rPr>
          <w:rFonts w:ascii="Times New Roman" w:hAnsi="Times New Roman" w:hint="eastAsia"/>
        </w:rPr>
        <w:t>混合度</w:t>
      </w:r>
      <w:r w:rsidR="00DA3B39">
        <w:rPr>
          <w:rFonts w:hint="eastAsia"/>
        </w:rPr>
        <w:t>は</w:t>
      </w:r>
      <w:r w:rsidR="00DA3B39">
        <w:t xml:space="preserve">Case </w:t>
      </w:r>
      <w:r w:rsidR="00176D52">
        <w:t>2</w:t>
      </w:r>
      <w:r w:rsidR="00DA3B39">
        <w:t>-2</w:t>
      </w:r>
      <w:r w:rsidR="00DA3B39">
        <w:rPr>
          <w:rFonts w:hint="eastAsia"/>
        </w:rPr>
        <w:t>、</w:t>
      </w:r>
      <w:r w:rsidR="00176D52">
        <w:rPr>
          <w:rFonts w:hint="eastAsia"/>
        </w:rPr>
        <w:t>2</w:t>
      </w:r>
      <w:r w:rsidR="00DA3B39">
        <w:rPr>
          <w:rFonts w:hint="eastAsia"/>
        </w:rPr>
        <w:t>-3</w:t>
      </w:r>
      <w:r w:rsidR="00DA3B39">
        <w:rPr>
          <w:rFonts w:hint="eastAsia"/>
        </w:rPr>
        <w:t>、</w:t>
      </w:r>
      <w:r w:rsidR="00176D52">
        <w:rPr>
          <w:rFonts w:hint="eastAsia"/>
        </w:rPr>
        <w:t>2</w:t>
      </w:r>
      <w:r w:rsidR="00DA3B39">
        <w:rPr>
          <w:rFonts w:hint="eastAsia"/>
        </w:rPr>
        <w:t>-1</w:t>
      </w:r>
      <w:r w:rsidR="00DA3B39">
        <w:rPr>
          <w:rFonts w:hint="eastAsia"/>
        </w:rPr>
        <w:t>の順に高くなっており、</w:t>
      </w:r>
      <w:r w:rsidR="00DA3B39">
        <w:rPr>
          <w:rFonts w:hint="eastAsia"/>
        </w:rPr>
        <w:t>Case</w:t>
      </w:r>
      <w:r w:rsidR="00DA3B39">
        <w:t xml:space="preserve"> 1</w:t>
      </w:r>
      <w:r w:rsidR="00DA3B39">
        <w:rPr>
          <w:rFonts w:hint="eastAsia"/>
        </w:rPr>
        <w:t>の容器長の順位と同一となった。</w:t>
      </w:r>
      <w:r w:rsidR="00113A9B">
        <w:rPr>
          <w:rFonts w:hint="eastAsia"/>
        </w:rPr>
        <w:t>10.5</w:t>
      </w:r>
      <w:r w:rsidR="00113A9B">
        <w:rPr>
          <w:rFonts w:hint="eastAsia"/>
        </w:rPr>
        <w:t>秒過ぎから</w:t>
      </w:r>
      <w:r w:rsidR="00113A9B">
        <w:rPr>
          <w:rFonts w:hint="eastAsia"/>
        </w:rPr>
        <w:t>Case 2-1</w:t>
      </w:r>
      <w:r w:rsidR="00113A9B">
        <w:rPr>
          <w:rFonts w:hint="eastAsia"/>
        </w:rPr>
        <w:t>が</w:t>
      </w:r>
      <w:r w:rsidR="00113A9B">
        <w:rPr>
          <w:rFonts w:hint="eastAsia"/>
        </w:rPr>
        <w:t>Case 2-3</w:t>
      </w:r>
      <w:r w:rsidR="00113A9B">
        <w:rPr>
          <w:rFonts w:hint="eastAsia"/>
        </w:rPr>
        <w:t>を上回るが、これは</w:t>
      </w:r>
      <w:r w:rsidR="001A7B20">
        <w:rPr>
          <w:rFonts w:hint="eastAsia"/>
        </w:rPr>
        <w:t>図３に示されているように、</w:t>
      </w:r>
      <w:r w:rsidR="00113A9B">
        <w:rPr>
          <w:rFonts w:hint="eastAsia"/>
        </w:rPr>
        <w:t>Case 2-1</w:t>
      </w:r>
      <w:r w:rsidR="00113A9B">
        <w:rPr>
          <w:rFonts w:hint="eastAsia"/>
        </w:rPr>
        <w:t>が</w:t>
      </w:r>
      <w:r w:rsidR="00113A9B">
        <w:rPr>
          <w:rFonts w:hint="eastAsia"/>
        </w:rPr>
        <w:t>混合過程の途中にあるのに対し、</w:t>
      </w:r>
      <w:r w:rsidR="00113A9B">
        <w:rPr>
          <w:rFonts w:hint="eastAsia"/>
        </w:rPr>
        <w:t>Case 2-3</w:t>
      </w:r>
      <w:r w:rsidR="00113A9B">
        <w:rPr>
          <w:rFonts w:hint="eastAsia"/>
        </w:rPr>
        <w:t>は十分混合が進み、分離した状態で平衡となっているために発生した現象と考えられ、混合効率を比較する上では</w:t>
      </w:r>
      <w:r w:rsidR="00113A9B">
        <w:rPr>
          <w:rFonts w:hint="eastAsia"/>
        </w:rPr>
        <w:t>Case 2-2</w:t>
      </w:r>
      <w:r w:rsidR="00113A9B">
        <w:rPr>
          <w:rFonts w:hint="eastAsia"/>
        </w:rPr>
        <w:t>、</w:t>
      </w:r>
      <w:r w:rsidR="00113A9B">
        <w:rPr>
          <w:rFonts w:hint="eastAsia"/>
        </w:rPr>
        <w:t>2-3</w:t>
      </w:r>
      <w:r w:rsidR="00113A9B">
        <w:rPr>
          <w:rFonts w:hint="eastAsia"/>
        </w:rPr>
        <w:t>のみが平衡に達している</w:t>
      </w:r>
      <w:r w:rsidR="00113A9B">
        <w:rPr>
          <w:rFonts w:hint="eastAsia"/>
        </w:rPr>
        <w:t>10.5</w:t>
      </w:r>
      <w:r w:rsidR="00113A9B">
        <w:rPr>
          <w:rFonts w:hint="eastAsia"/>
        </w:rPr>
        <w:t>秒以前の順位</w:t>
      </w:r>
      <w:r w:rsidR="00095F82">
        <w:rPr>
          <w:rFonts w:hint="eastAsia"/>
        </w:rPr>
        <w:t>としてよい。これは、</w:t>
      </w:r>
      <w:r w:rsidR="00095F82">
        <w:t>Case 2-1</w:t>
      </w:r>
      <w:r w:rsidR="00095F82">
        <w:rPr>
          <w:rFonts w:hint="eastAsia"/>
        </w:rPr>
        <w:t>の</w:t>
      </w:r>
      <w:r w:rsidR="00095F82">
        <w:rPr>
          <w:rFonts w:hint="eastAsia"/>
        </w:rPr>
        <w:t xml:space="preserve">Granular Temperature </w:t>
      </w:r>
      <w:r w:rsidR="00095F82">
        <w:rPr>
          <w:rFonts w:hint="eastAsia"/>
        </w:rPr>
        <w:t>が他の</w:t>
      </w:r>
      <w:r w:rsidR="00095F82">
        <w:rPr>
          <w:rFonts w:hint="eastAsia"/>
        </w:rPr>
        <w:t>2</w:t>
      </w:r>
      <w:r w:rsidR="00C054AF">
        <w:rPr>
          <w:rFonts w:hint="eastAsia"/>
        </w:rPr>
        <w:t>ケース</w:t>
      </w:r>
      <w:r w:rsidR="00095F82">
        <w:rPr>
          <w:rFonts w:hint="eastAsia"/>
        </w:rPr>
        <w:t>に比べて小さく、混合作用が小さいことからも明らかである。以上より、</w:t>
      </w:r>
      <w:r w:rsidR="00FE27BB">
        <w:rPr>
          <w:rFonts w:hint="eastAsia"/>
        </w:rPr>
        <w:t>密度差がある混合対象でも</w:t>
      </w:r>
      <w:r w:rsidR="00FE27BB">
        <w:rPr>
          <w:rFonts w:hint="eastAsia"/>
        </w:rPr>
        <w:t>150 mm</w:t>
      </w:r>
      <w:r w:rsidR="00FE27BB">
        <w:rPr>
          <w:rFonts w:hint="eastAsia"/>
        </w:rPr>
        <w:t>付近に容器長の最適値が存在することが示された。</w:t>
      </w:r>
    </w:p>
    <w:p w:rsidR="00747D0C" w:rsidRDefault="00747D0C" w:rsidP="00113A9B">
      <w:pPr>
        <w:ind w:firstLineChars="100" w:firstLine="200"/>
        <w:jc w:val="left"/>
      </w:pPr>
    </w:p>
    <w:p w:rsidR="00176D52" w:rsidRPr="00A23059" w:rsidRDefault="00B95CB1" w:rsidP="009B72D6">
      <w:pPr>
        <w:jc w:val="center"/>
        <w:rPr>
          <w:rFonts w:ascii="Times New Roman" w:hAnsi="Times New Roman"/>
        </w:rPr>
      </w:pPr>
      <w:r w:rsidRPr="00B95CB1">
        <w:rPr>
          <w:rFonts w:ascii="Times New Roman" w:hAnsi="Times New Roman"/>
          <w:noProof/>
        </w:rPr>
        <w:drawing>
          <wp:inline distT="0" distB="0" distL="0" distR="0" wp14:anchorId="21CE49D8" wp14:editId="0CF59DC8">
            <wp:extent cx="2700020" cy="1516380"/>
            <wp:effectExtent l="0" t="0" r="5080" b="7620"/>
            <wp:docPr id="25"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4"/>
                    <pic:cNvPicPr>
                      <a:picLocks noChangeAspect="1"/>
                    </pic:cNvPicPr>
                  </pic:nvPicPr>
                  <pic:blipFill rotWithShape="1">
                    <a:blip r:embed="rId11"/>
                    <a:srcRect l="2342" t="2051" b="452"/>
                    <a:stretch/>
                  </pic:blipFill>
                  <pic:spPr>
                    <a:xfrm>
                      <a:off x="0" y="0"/>
                      <a:ext cx="2700020" cy="1516380"/>
                    </a:xfrm>
                    <a:prstGeom prst="rect">
                      <a:avLst/>
                    </a:prstGeom>
                  </pic:spPr>
                </pic:pic>
              </a:graphicData>
            </a:graphic>
          </wp:inline>
        </w:drawing>
      </w:r>
    </w:p>
    <w:p w:rsidR="00176D52" w:rsidRPr="00A23059" w:rsidRDefault="00176D52" w:rsidP="00176D52">
      <w:pPr>
        <w:pStyle w:val="ac"/>
        <w:rPr>
          <w:rFonts w:ascii="Times New Roman" w:hAnsi="Times New Roman"/>
        </w:rPr>
      </w:pPr>
      <w:r w:rsidRPr="00A23059">
        <w:rPr>
          <w:rFonts w:ascii="Times New Roman" w:hAnsi="Times New Roman"/>
        </w:rPr>
        <w:t>図</w:t>
      </w:r>
      <w:r w:rsidR="004653D4">
        <w:rPr>
          <w:rFonts w:ascii="Times New Roman" w:hAnsi="Times New Roman" w:hint="eastAsia"/>
        </w:rPr>
        <w:t>４</w:t>
      </w:r>
      <w:r w:rsidRPr="00A23059">
        <w:rPr>
          <w:rFonts w:ascii="Times New Roman" w:hAnsi="Times New Roman"/>
        </w:rPr>
        <w:t xml:space="preserve">　</w:t>
      </w:r>
      <w:r w:rsidR="00313D7D">
        <w:rPr>
          <w:rFonts w:ascii="Times New Roman" w:hAnsi="Times New Roman"/>
        </w:rPr>
        <w:t>Case 2</w:t>
      </w:r>
      <w:r w:rsidR="00703EA4">
        <w:rPr>
          <w:rFonts w:ascii="Times New Roman" w:hAnsi="Times New Roman" w:hint="eastAsia"/>
        </w:rPr>
        <w:t>の断面図</w:t>
      </w:r>
      <w:r w:rsidRPr="00A23059">
        <w:rPr>
          <w:rFonts w:ascii="Times New Roman" w:hAnsi="Times New Roman"/>
        </w:rPr>
        <w:t xml:space="preserve"> </w:t>
      </w:r>
      <w:r>
        <w:rPr>
          <w:rFonts w:ascii="Times New Roman" w:hAnsi="Times New Roman"/>
        </w:rPr>
        <w:t>(t = 4</w:t>
      </w:r>
      <w:r w:rsidRPr="00A23059">
        <w:rPr>
          <w:rFonts w:ascii="Times New Roman" w:hAnsi="Times New Roman"/>
        </w:rPr>
        <w:t>.0 s</w:t>
      </w:r>
      <w:r w:rsidR="00B95CB1">
        <w:rPr>
          <w:rFonts w:ascii="Times New Roman" w:hAnsi="Times New Roman" w:hint="eastAsia"/>
        </w:rPr>
        <w:t>, 12.0 s</w:t>
      </w:r>
      <w:r w:rsidRPr="00A23059">
        <w:rPr>
          <w:rFonts w:ascii="Times New Roman" w:hAnsi="Times New Roman"/>
        </w:rPr>
        <w:t>)</w:t>
      </w:r>
    </w:p>
    <w:p w:rsidR="00267720" w:rsidRDefault="00267720" w:rsidP="00FB639C">
      <w:pPr>
        <w:pStyle w:val="a7"/>
        <w:ind w:firstLine="200"/>
      </w:pPr>
    </w:p>
    <w:p w:rsidR="00313D7D" w:rsidRDefault="00706A0A" w:rsidP="00706A0A">
      <w:pPr>
        <w:pStyle w:val="a7"/>
        <w:ind w:firstLine="200"/>
        <w:jc w:val="center"/>
        <w:rPr>
          <w:rFonts w:ascii="Times New Roman" w:hAnsi="Times New Roman"/>
        </w:rPr>
      </w:pPr>
      <w:r>
        <w:rPr>
          <w:rFonts w:ascii="Times New Roman" w:hAnsi="Times New Roman" w:hint="eastAsia"/>
          <w:noProof/>
        </w:rPr>
        <w:drawing>
          <wp:inline distT="0" distB="0" distL="0" distR="0">
            <wp:extent cx="2412243" cy="2098675"/>
            <wp:effectExtent l="0" t="0" r="7620" b="0"/>
            <wp:docPr id="2" name="図 2" descr="C:\Users\kawakami\AppData\Local\Microsoft\Windows\INetCache\Content.Word\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wakami\AppData\Local\Microsoft\Windows\INetCache\Content.Word\case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766" t="16936" r="6824" b="5276"/>
                    <a:stretch/>
                  </pic:blipFill>
                  <pic:spPr bwMode="auto">
                    <a:xfrm>
                      <a:off x="0" y="0"/>
                      <a:ext cx="2414105" cy="2100295"/>
                    </a:xfrm>
                    <a:prstGeom prst="rect">
                      <a:avLst/>
                    </a:prstGeom>
                    <a:noFill/>
                    <a:ln>
                      <a:noFill/>
                    </a:ln>
                    <a:extLst>
                      <a:ext uri="{53640926-AAD7-44D8-BBD7-CCE9431645EC}">
                        <a14:shadowObscured xmlns:a14="http://schemas.microsoft.com/office/drawing/2010/main"/>
                      </a:ext>
                    </a:extLst>
                  </pic:spPr>
                </pic:pic>
              </a:graphicData>
            </a:graphic>
          </wp:inline>
        </w:drawing>
      </w:r>
    </w:p>
    <w:p w:rsidR="00706A0A" w:rsidRPr="00FE27BB" w:rsidRDefault="00706A0A" w:rsidP="00FB639C">
      <w:pPr>
        <w:pStyle w:val="ac"/>
        <w:rPr>
          <w:rFonts w:ascii="Times New Roman" w:hAnsi="Times New Roman"/>
        </w:rPr>
      </w:pPr>
      <w:r w:rsidRPr="00A23059">
        <w:rPr>
          <w:rFonts w:ascii="Times New Roman" w:hAnsi="Times New Roman"/>
        </w:rPr>
        <w:t>図</w:t>
      </w:r>
      <w:r w:rsidR="004653D4">
        <w:rPr>
          <w:rFonts w:ascii="Times New Roman" w:hAnsi="Times New Roman" w:hint="eastAsia"/>
        </w:rPr>
        <w:t>５</w:t>
      </w:r>
      <w:r w:rsidRPr="00A23059">
        <w:rPr>
          <w:rFonts w:ascii="Times New Roman" w:hAnsi="Times New Roman"/>
        </w:rPr>
        <w:t xml:space="preserve">　</w:t>
      </w:r>
      <w:r>
        <w:rPr>
          <w:rFonts w:ascii="Times New Roman" w:hAnsi="Times New Roman" w:hint="eastAsia"/>
        </w:rPr>
        <w:t xml:space="preserve">Case </w:t>
      </w:r>
      <w:r>
        <w:rPr>
          <w:rFonts w:ascii="Times New Roman" w:hAnsi="Times New Roman"/>
        </w:rPr>
        <w:t>2</w:t>
      </w:r>
      <w:r>
        <w:rPr>
          <w:rFonts w:ascii="Times New Roman" w:hAnsi="Times New Roman" w:hint="eastAsia"/>
        </w:rPr>
        <w:t>の</w:t>
      </w:r>
      <w:r>
        <w:rPr>
          <w:rFonts w:ascii="Times New Roman" w:hAnsi="Times New Roman" w:hint="eastAsia"/>
        </w:rPr>
        <w:t>Mixing Index</w:t>
      </w:r>
      <w:r>
        <w:rPr>
          <w:rFonts w:ascii="Times New Roman" w:hAnsi="Times New Roman" w:hint="eastAsia"/>
        </w:rPr>
        <w:t>の推移</w:t>
      </w:r>
    </w:p>
    <w:p w:rsidR="00267720" w:rsidRPr="00267720" w:rsidRDefault="00267720" w:rsidP="00FB639C">
      <w:pPr>
        <w:pStyle w:val="a7"/>
        <w:ind w:firstLineChars="0" w:firstLine="0"/>
        <w:rPr>
          <w:rFonts w:ascii="Times New Roman" w:hAnsi="Times New Roman"/>
        </w:rPr>
      </w:pPr>
    </w:p>
    <w:p w:rsidR="00C05834" w:rsidRDefault="00956B45" w:rsidP="00AB085B">
      <w:pPr>
        <w:pStyle w:val="1"/>
      </w:pPr>
      <w:r>
        <w:rPr>
          <w:rFonts w:hint="eastAsia"/>
        </w:rPr>
        <w:t>おわりに</w:t>
      </w:r>
    </w:p>
    <w:p w:rsidR="00C05834" w:rsidRDefault="00EC13FE" w:rsidP="00A23059">
      <w:pPr>
        <w:pStyle w:val="a7"/>
        <w:ind w:firstLine="200"/>
      </w:pPr>
      <w:r>
        <w:rPr>
          <w:rFonts w:hint="eastAsia"/>
        </w:rPr>
        <w:t>本研究によって</w:t>
      </w:r>
      <w:r w:rsidR="00D9309A">
        <w:rPr>
          <w:rFonts w:hint="eastAsia"/>
        </w:rPr>
        <w:t>、ポットブレンダーでの混合において、容器の長さはその効率に大きく影響</w:t>
      </w:r>
      <w:r w:rsidR="005B1290">
        <w:rPr>
          <w:rFonts w:hint="eastAsia"/>
        </w:rPr>
        <w:t>を及ぼす</w:t>
      </w:r>
      <w:r w:rsidR="00BD37B6">
        <w:rPr>
          <w:rFonts w:hint="eastAsia"/>
        </w:rPr>
        <w:t>ことが示唆され、混合物の組成によらず同程度の最適な容器長が存在することが示された。</w:t>
      </w:r>
      <w:r w:rsidR="005B1290">
        <w:rPr>
          <w:rFonts w:hint="eastAsia"/>
        </w:rPr>
        <w:t>粉体混合の</w:t>
      </w:r>
      <w:r w:rsidR="00D9309A">
        <w:rPr>
          <w:rFonts w:hint="eastAsia"/>
        </w:rPr>
        <w:t>最適化を進めるには、</w:t>
      </w:r>
      <w:r w:rsidR="001A7B20">
        <w:rPr>
          <w:rFonts w:hint="eastAsia"/>
        </w:rPr>
        <w:t>容器の</w:t>
      </w:r>
      <w:r w:rsidR="00D9309A">
        <w:rPr>
          <w:rFonts w:hint="eastAsia"/>
        </w:rPr>
        <w:t>長さ</w:t>
      </w:r>
      <w:r w:rsidR="005B1290">
        <w:rPr>
          <w:rFonts w:hint="eastAsia"/>
        </w:rPr>
        <w:t>の他に、固体粒子の</w:t>
      </w:r>
      <w:r w:rsidR="00D9309A">
        <w:rPr>
          <w:rFonts w:hint="eastAsia"/>
        </w:rPr>
        <w:t>粒子</w:t>
      </w:r>
      <w:r>
        <w:rPr>
          <w:rFonts w:hint="eastAsia"/>
        </w:rPr>
        <w:t>径</w:t>
      </w:r>
      <w:r w:rsidR="005B1290">
        <w:rPr>
          <w:rFonts w:hint="eastAsia"/>
        </w:rPr>
        <w:t>分布</w:t>
      </w:r>
      <w:r w:rsidR="00FB36CA">
        <w:rPr>
          <w:rFonts w:hint="eastAsia"/>
        </w:rPr>
        <w:t>や</w:t>
      </w:r>
      <w:r w:rsidR="00BD37B6">
        <w:rPr>
          <w:rFonts w:hint="eastAsia"/>
        </w:rPr>
        <w:t>充填率</w:t>
      </w:r>
      <w:r w:rsidR="005B1290">
        <w:rPr>
          <w:rFonts w:hint="eastAsia"/>
        </w:rPr>
        <w:t>の</w:t>
      </w:r>
      <w:r w:rsidR="00CB21D3">
        <w:rPr>
          <w:rFonts w:hint="eastAsia"/>
        </w:rPr>
        <w:t>影響の</w:t>
      </w:r>
      <w:r w:rsidR="00D9309A">
        <w:rPr>
          <w:rFonts w:hint="eastAsia"/>
        </w:rPr>
        <w:t>考察も不可欠であり、</w:t>
      </w:r>
      <w:r w:rsidR="00FE56E0">
        <w:rPr>
          <w:rFonts w:hint="eastAsia"/>
        </w:rPr>
        <w:t>これらについて</w:t>
      </w:r>
      <w:r w:rsidR="00D9309A">
        <w:rPr>
          <w:rFonts w:hint="eastAsia"/>
        </w:rPr>
        <w:t>今後</w:t>
      </w:r>
      <w:r w:rsidR="00FE56E0">
        <w:rPr>
          <w:rFonts w:hint="eastAsia"/>
        </w:rPr>
        <w:t>取り組みたい</w:t>
      </w:r>
      <w:r w:rsidR="00D9309A">
        <w:rPr>
          <w:rFonts w:hint="eastAsia"/>
        </w:rPr>
        <w:t>。</w:t>
      </w:r>
    </w:p>
    <w:p w:rsidR="00D9309A" w:rsidRDefault="00D9309A">
      <w:pPr>
        <w:pStyle w:val="a7"/>
        <w:ind w:firstLine="200"/>
      </w:pPr>
    </w:p>
    <w:p w:rsidR="00C05834" w:rsidRPr="00A23059" w:rsidRDefault="00C05834" w:rsidP="00457160">
      <w:pPr>
        <w:pStyle w:val="1"/>
        <w:numPr>
          <w:ilvl w:val="0"/>
          <w:numId w:val="0"/>
        </w:numPr>
        <w:ind w:left="357" w:hanging="357"/>
        <w:rPr>
          <w:rFonts w:ascii="Times New Roman" w:hAnsi="Times New Roman"/>
        </w:rPr>
      </w:pPr>
      <w:r>
        <w:rPr>
          <w:rFonts w:hint="eastAsia"/>
        </w:rPr>
        <w:t>参考文献</w:t>
      </w:r>
    </w:p>
    <w:p w:rsidR="00EC13FE" w:rsidRPr="00A23059" w:rsidRDefault="00EC13FE" w:rsidP="00EC13FE">
      <w:pPr>
        <w:pStyle w:val="a"/>
        <w:rPr>
          <w:rFonts w:ascii="Times New Roman" w:hAnsi="Times New Roman"/>
        </w:rPr>
      </w:pPr>
      <w:r w:rsidRPr="00A23059">
        <w:rPr>
          <w:rFonts w:ascii="Times New Roman" w:hAnsi="Times New Roman"/>
          <w:noProof/>
          <w:kern w:val="0"/>
        </w:rPr>
        <w:t>Ba</w:t>
      </w:r>
      <w:r w:rsidR="00591082">
        <w:rPr>
          <w:rFonts w:ascii="Times New Roman" w:hAnsi="Times New Roman"/>
          <w:noProof/>
          <w:kern w:val="0"/>
        </w:rPr>
        <w:t>sinskas, G., &amp; Sakai, M. (2016)</w:t>
      </w:r>
      <w:r w:rsidRPr="00A23059">
        <w:rPr>
          <w:rFonts w:ascii="Times New Roman" w:hAnsi="Times New Roman"/>
          <w:noProof/>
          <w:kern w:val="0"/>
        </w:rPr>
        <w:t xml:space="preserve"> </w:t>
      </w:r>
      <w:r w:rsidRPr="00A23059">
        <w:rPr>
          <w:rFonts w:ascii="Times New Roman" w:hAnsi="Times New Roman"/>
          <w:i/>
          <w:iCs/>
          <w:noProof/>
          <w:kern w:val="0"/>
        </w:rPr>
        <w:t>Powder Technology</w:t>
      </w:r>
      <w:r w:rsidRPr="00A23059">
        <w:rPr>
          <w:rFonts w:ascii="Times New Roman" w:hAnsi="Times New Roman"/>
          <w:noProof/>
          <w:kern w:val="0"/>
        </w:rPr>
        <w:t xml:space="preserve">, </w:t>
      </w:r>
      <w:r w:rsidRPr="00A23059">
        <w:rPr>
          <w:rFonts w:ascii="Times New Roman" w:hAnsi="Times New Roman"/>
          <w:i/>
          <w:iCs/>
          <w:noProof/>
          <w:kern w:val="0"/>
        </w:rPr>
        <w:t>301</w:t>
      </w:r>
      <w:r w:rsidRPr="00A23059">
        <w:rPr>
          <w:rFonts w:ascii="Times New Roman" w:hAnsi="Times New Roman"/>
          <w:noProof/>
          <w:kern w:val="0"/>
        </w:rPr>
        <w:t>.</w:t>
      </w:r>
    </w:p>
    <w:p w:rsidR="00C05834" w:rsidRPr="00A23059" w:rsidRDefault="00AE0427" w:rsidP="00AE0427">
      <w:pPr>
        <w:pStyle w:val="a"/>
        <w:rPr>
          <w:rFonts w:ascii="Times New Roman" w:hAnsi="Times New Roman"/>
        </w:rPr>
      </w:pPr>
      <w:r w:rsidRPr="00A23059">
        <w:rPr>
          <w:rFonts w:ascii="Times New Roman" w:hAnsi="Times New Roman"/>
        </w:rPr>
        <w:t xml:space="preserve">Cundall, </w:t>
      </w:r>
      <w:r w:rsidR="001571AE" w:rsidRPr="00A23059">
        <w:rPr>
          <w:rFonts w:ascii="Times New Roman" w:hAnsi="Times New Roman"/>
        </w:rPr>
        <w:t>P.A.</w:t>
      </w:r>
      <w:r w:rsidRPr="00A23059">
        <w:rPr>
          <w:rFonts w:ascii="Times New Roman" w:hAnsi="Times New Roman"/>
        </w:rPr>
        <w:t>,</w:t>
      </w:r>
      <w:r w:rsidR="001571AE" w:rsidRPr="00A23059">
        <w:rPr>
          <w:rFonts w:ascii="Times New Roman" w:hAnsi="Times New Roman"/>
        </w:rPr>
        <w:t xml:space="preserve"> </w:t>
      </w:r>
      <w:r w:rsidRPr="00A23059">
        <w:rPr>
          <w:rFonts w:ascii="Times New Roman" w:hAnsi="Times New Roman"/>
        </w:rPr>
        <w:t>&amp;</w:t>
      </w:r>
      <w:r w:rsidR="001571AE" w:rsidRPr="00A23059">
        <w:rPr>
          <w:rFonts w:ascii="Times New Roman" w:hAnsi="Times New Roman"/>
        </w:rPr>
        <w:t xml:space="preserve"> </w:t>
      </w:r>
      <w:r w:rsidRPr="00A23059">
        <w:rPr>
          <w:rFonts w:ascii="Times New Roman" w:hAnsi="Times New Roman"/>
        </w:rPr>
        <w:t xml:space="preserve">Strack, </w:t>
      </w:r>
      <w:r w:rsidR="001571AE" w:rsidRPr="00A23059">
        <w:rPr>
          <w:rFonts w:ascii="Times New Roman" w:hAnsi="Times New Roman"/>
        </w:rPr>
        <w:t>O.D.L.</w:t>
      </w:r>
      <w:r w:rsidRPr="00A23059">
        <w:rPr>
          <w:rFonts w:ascii="Times New Roman" w:hAnsi="Times New Roman"/>
        </w:rPr>
        <w:t xml:space="preserve"> (1979)</w:t>
      </w:r>
      <w:r w:rsidR="001571AE" w:rsidRPr="00A23059">
        <w:rPr>
          <w:rFonts w:ascii="Times New Roman" w:hAnsi="Times New Roman"/>
        </w:rPr>
        <w:t xml:space="preserve"> </w:t>
      </w:r>
      <w:r w:rsidRPr="00A23059">
        <w:rPr>
          <w:rFonts w:ascii="Times New Roman" w:hAnsi="Times New Roman"/>
          <w:i/>
        </w:rPr>
        <w:t>Geotechnique, 29</w:t>
      </w:r>
      <w:r w:rsidR="001571AE" w:rsidRPr="00A23059">
        <w:rPr>
          <w:rFonts w:ascii="Times New Roman" w:hAnsi="Times New Roman"/>
        </w:rPr>
        <w:t>.</w:t>
      </w:r>
    </w:p>
    <w:p w:rsidR="00AE0427" w:rsidRDefault="00AE0427" w:rsidP="00CB21D3">
      <w:pPr>
        <w:pStyle w:val="a"/>
        <w:rPr>
          <w:rFonts w:ascii="Times New Roman" w:hAnsi="Times New Roman"/>
        </w:rPr>
      </w:pPr>
      <w:r w:rsidRPr="00A23059">
        <w:rPr>
          <w:rFonts w:ascii="Times New Roman" w:hAnsi="Times New Roman"/>
        </w:rPr>
        <w:t xml:space="preserve">Lacey, </w:t>
      </w:r>
      <w:r w:rsidR="001571AE" w:rsidRPr="00A23059">
        <w:rPr>
          <w:rFonts w:ascii="Times New Roman" w:hAnsi="Times New Roman"/>
        </w:rPr>
        <w:t>P.M.C.</w:t>
      </w:r>
      <w:r w:rsidRPr="00A23059">
        <w:rPr>
          <w:rFonts w:ascii="Times New Roman" w:hAnsi="Times New Roman"/>
        </w:rPr>
        <w:t xml:space="preserve"> (1954)</w:t>
      </w:r>
      <w:r w:rsidR="001571AE" w:rsidRPr="00A23059">
        <w:rPr>
          <w:rFonts w:ascii="Times New Roman" w:hAnsi="Times New Roman"/>
        </w:rPr>
        <w:t xml:space="preserve"> </w:t>
      </w:r>
      <w:r w:rsidRPr="00A23059">
        <w:rPr>
          <w:rFonts w:ascii="Times New Roman" w:hAnsi="Times New Roman"/>
          <w:i/>
        </w:rPr>
        <w:t>J.Appl.Chem., 4</w:t>
      </w:r>
      <w:r w:rsidRPr="00A23059">
        <w:rPr>
          <w:rFonts w:ascii="Times New Roman" w:hAnsi="Times New Roman"/>
        </w:rPr>
        <w:t>.</w:t>
      </w:r>
    </w:p>
    <w:p w:rsidR="00247384" w:rsidRPr="00247384" w:rsidRDefault="00591082" w:rsidP="00247384">
      <w:pPr>
        <w:pStyle w:val="a"/>
        <w:rPr>
          <w:rFonts w:ascii="Times New Roman" w:hAnsi="Times New Roman"/>
        </w:rPr>
      </w:pPr>
      <w:r>
        <w:rPr>
          <w:rFonts w:ascii="Times New Roman" w:hAnsi="Times New Roman"/>
        </w:rPr>
        <w:t xml:space="preserve">Wang </w:t>
      </w:r>
      <w:r w:rsidR="00247384">
        <w:rPr>
          <w:rFonts w:ascii="Times New Roman" w:hAnsi="Times New Roman"/>
        </w:rPr>
        <w:t>S.</w:t>
      </w:r>
      <w:r w:rsidR="00247384">
        <w:rPr>
          <w:rFonts w:ascii="Times New Roman" w:hAnsi="Times New Roman" w:hint="eastAsia"/>
        </w:rPr>
        <w:t xml:space="preserve"> </w:t>
      </w:r>
      <w:r w:rsidR="00247384" w:rsidRPr="00247384">
        <w:rPr>
          <w:rFonts w:ascii="Times New Roman" w:hAnsi="Times New Roman"/>
        </w:rPr>
        <w:t>et</w:t>
      </w:r>
      <w:r w:rsidR="00247384">
        <w:rPr>
          <w:rFonts w:ascii="Times New Roman" w:hAnsi="Times New Roman"/>
        </w:rPr>
        <w:t xml:space="preserve"> </w:t>
      </w:r>
      <w:r w:rsidR="00247384" w:rsidRPr="00247384">
        <w:rPr>
          <w:rFonts w:ascii="Times New Roman" w:hAnsi="Times New Roman"/>
        </w:rPr>
        <w:t>al.</w:t>
      </w:r>
      <w:r>
        <w:rPr>
          <w:rFonts w:ascii="Times New Roman" w:hAnsi="Times New Roman"/>
        </w:rPr>
        <w:t xml:space="preserve"> (2017)</w:t>
      </w:r>
      <w:r w:rsidR="00247384" w:rsidRPr="00247384">
        <w:rPr>
          <w:rFonts w:ascii="Times New Roman" w:hAnsi="Times New Roman"/>
        </w:rPr>
        <w:t xml:space="preserve"> </w:t>
      </w:r>
      <w:r w:rsidR="00247384" w:rsidRPr="00A23059">
        <w:rPr>
          <w:rFonts w:ascii="Times New Roman" w:hAnsi="Times New Roman"/>
          <w:i/>
          <w:iCs/>
          <w:noProof/>
          <w:kern w:val="0"/>
        </w:rPr>
        <w:t>Powder Technology</w:t>
      </w:r>
      <w:r w:rsidR="00247384" w:rsidRPr="00A23059">
        <w:rPr>
          <w:rFonts w:ascii="Times New Roman" w:hAnsi="Times New Roman"/>
          <w:noProof/>
          <w:kern w:val="0"/>
        </w:rPr>
        <w:t xml:space="preserve">, </w:t>
      </w:r>
      <w:r w:rsidR="00247384" w:rsidRPr="00A23059">
        <w:rPr>
          <w:rFonts w:ascii="Times New Roman" w:hAnsi="Times New Roman"/>
          <w:i/>
          <w:iCs/>
          <w:noProof/>
          <w:kern w:val="0"/>
        </w:rPr>
        <w:t>3</w:t>
      </w:r>
      <w:r w:rsidR="00247384">
        <w:rPr>
          <w:rFonts w:ascii="Times New Roman" w:hAnsi="Times New Roman"/>
          <w:i/>
          <w:iCs/>
          <w:noProof/>
          <w:kern w:val="0"/>
        </w:rPr>
        <w:t>22</w:t>
      </w:r>
      <w:r w:rsidR="00247384" w:rsidRPr="00A23059">
        <w:rPr>
          <w:rFonts w:ascii="Times New Roman" w:hAnsi="Times New Roman"/>
          <w:noProof/>
          <w:kern w:val="0"/>
        </w:rPr>
        <w:t>.</w:t>
      </w:r>
    </w:p>
    <w:sectPr w:rsidR="00247384" w:rsidRPr="00247384">
      <w:type w:val="continuous"/>
      <w:pgSz w:w="11906" w:h="16838" w:code="9"/>
      <w:pgMar w:top="1418" w:right="1361" w:bottom="1418" w:left="1361" w:header="851" w:footer="992" w:gutter="0"/>
      <w:cols w:num="2" w:space="68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79D" w:rsidRDefault="0031079D" w:rsidP="00F47CDC">
      <w:r>
        <w:separator/>
      </w:r>
    </w:p>
  </w:endnote>
  <w:endnote w:type="continuationSeparator" w:id="0">
    <w:p w:rsidR="0031079D" w:rsidRDefault="0031079D" w:rsidP="00F47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79D" w:rsidRDefault="0031079D" w:rsidP="00F47CDC">
      <w:r>
        <w:separator/>
      </w:r>
    </w:p>
  </w:footnote>
  <w:footnote w:type="continuationSeparator" w:id="0">
    <w:p w:rsidR="0031079D" w:rsidRDefault="0031079D" w:rsidP="00F47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9CBC6B26"/>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1" w15:restartNumberingAfterBreak="0">
    <w:nsid w:val="0A7C7799"/>
    <w:multiLevelType w:val="hybridMultilevel"/>
    <w:tmpl w:val="242E459A"/>
    <w:lvl w:ilvl="0" w:tplc="A6023656">
      <w:start w:val="1"/>
      <w:numFmt w:val="decimal"/>
      <w:pStyle w:val="a"/>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FB194E"/>
    <w:multiLevelType w:val="hybridMultilevel"/>
    <w:tmpl w:val="E5A45F18"/>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15785260"/>
    <w:multiLevelType w:val="hybridMultilevel"/>
    <w:tmpl w:val="9F50550E"/>
    <w:lvl w:ilvl="0" w:tplc="E2F0C3F8">
      <w:start w:val="1"/>
      <w:numFmt w:val="decimal"/>
      <w:lvlText w:val="%1."/>
      <w:lvlJc w:val="left"/>
      <w:pPr>
        <w:tabs>
          <w:tab w:val="num" w:pos="570"/>
        </w:tabs>
        <w:ind w:left="570" w:hanging="360"/>
      </w:pPr>
      <w:rPr>
        <w:rFonts w:hint="eastAsia"/>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4" w15:restartNumberingAfterBreak="0">
    <w:nsid w:val="1AB375C6"/>
    <w:multiLevelType w:val="hybridMultilevel"/>
    <w:tmpl w:val="F6E0AB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C523B9E"/>
    <w:multiLevelType w:val="hybridMultilevel"/>
    <w:tmpl w:val="96166552"/>
    <w:lvl w:ilvl="0" w:tplc="509AB4CC">
      <w:start w:val="1"/>
      <w:numFmt w:val="decimal"/>
      <w:lvlText w:val="(%1)"/>
      <w:lvlJc w:val="left"/>
      <w:pPr>
        <w:tabs>
          <w:tab w:val="num" w:pos="780"/>
        </w:tabs>
        <w:ind w:left="780" w:hanging="360"/>
      </w:pPr>
      <w:rPr>
        <w:rFonts w:hint="eastAsia"/>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6" w15:restartNumberingAfterBreak="0">
    <w:nsid w:val="1E060ABF"/>
    <w:multiLevelType w:val="hybridMultilevel"/>
    <w:tmpl w:val="F88A5EF0"/>
    <w:lvl w:ilvl="0" w:tplc="2B52717A">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 w15:restartNumberingAfterBreak="0">
    <w:nsid w:val="27EE0C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A12207E"/>
    <w:multiLevelType w:val="hybridMultilevel"/>
    <w:tmpl w:val="70A87C20"/>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2C795EFF"/>
    <w:multiLevelType w:val="multilevel"/>
    <w:tmpl w:val="56FEBC2E"/>
    <w:lvl w:ilvl="0">
      <w:start w:val="4"/>
      <w:numFmt w:val="decimal"/>
      <w:lvlText w:val="%1"/>
      <w:lvlJc w:val="left"/>
      <w:pPr>
        <w:tabs>
          <w:tab w:val="num" w:pos="510"/>
        </w:tabs>
        <w:ind w:left="510" w:hanging="510"/>
      </w:pPr>
      <w:rPr>
        <w:rFonts w:hint="eastAsia"/>
      </w:rPr>
    </w:lvl>
    <w:lvl w:ilvl="1">
      <w:start w:val="1"/>
      <w:numFmt w:val="decimal"/>
      <w:lvlText w:val="%1.%2"/>
      <w:lvlJc w:val="left"/>
      <w:pPr>
        <w:tabs>
          <w:tab w:val="num" w:pos="720"/>
        </w:tabs>
        <w:ind w:left="720" w:hanging="510"/>
      </w:pPr>
      <w:rPr>
        <w:rFonts w:hint="eastAsia"/>
      </w:rPr>
    </w:lvl>
    <w:lvl w:ilvl="2">
      <w:start w:val="1"/>
      <w:numFmt w:val="decimal"/>
      <w:lvlText w:val="%1.%2.%3"/>
      <w:lvlJc w:val="left"/>
      <w:pPr>
        <w:tabs>
          <w:tab w:val="num" w:pos="1140"/>
        </w:tabs>
        <w:ind w:left="1140" w:hanging="720"/>
      </w:pPr>
      <w:rPr>
        <w:rFonts w:hint="eastAsia"/>
      </w:rPr>
    </w:lvl>
    <w:lvl w:ilvl="3">
      <w:start w:val="1"/>
      <w:numFmt w:val="decimal"/>
      <w:lvlText w:val="%1.%2.%3.%4"/>
      <w:lvlJc w:val="left"/>
      <w:pPr>
        <w:tabs>
          <w:tab w:val="num" w:pos="1350"/>
        </w:tabs>
        <w:ind w:left="1350" w:hanging="720"/>
      </w:pPr>
      <w:rPr>
        <w:rFonts w:hint="eastAsia"/>
      </w:rPr>
    </w:lvl>
    <w:lvl w:ilvl="4">
      <w:start w:val="1"/>
      <w:numFmt w:val="decimal"/>
      <w:lvlText w:val="%1.%2.%3.%4.%5"/>
      <w:lvlJc w:val="left"/>
      <w:pPr>
        <w:tabs>
          <w:tab w:val="num" w:pos="1920"/>
        </w:tabs>
        <w:ind w:left="1920" w:hanging="1080"/>
      </w:pPr>
      <w:rPr>
        <w:rFonts w:hint="eastAsia"/>
      </w:rPr>
    </w:lvl>
    <w:lvl w:ilvl="5">
      <w:start w:val="1"/>
      <w:numFmt w:val="decimal"/>
      <w:lvlText w:val="%1.%2.%3.%4.%5.%6"/>
      <w:lvlJc w:val="left"/>
      <w:pPr>
        <w:tabs>
          <w:tab w:val="num" w:pos="2130"/>
        </w:tabs>
        <w:ind w:left="2130" w:hanging="1080"/>
      </w:pPr>
      <w:rPr>
        <w:rFonts w:hint="eastAsia"/>
      </w:rPr>
    </w:lvl>
    <w:lvl w:ilvl="6">
      <w:start w:val="1"/>
      <w:numFmt w:val="decimal"/>
      <w:lvlText w:val="%1.%2.%3.%4.%5.%6.%7"/>
      <w:lvlJc w:val="left"/>
      <w:pPr>
        <w:tabs>
          <w:tab w:val="num" w:pos="2700"/>
        </w:tabs>
        <w:ind w:left="2700" w:hanging="1440"/>
      </w:pPr>
      <w:rPr>
        <w:rFonts w:hint="eastAsia"/>
      </w:rPr>
    </w:lvl>
    <w:lvl w:ilvl="7">
      <w:start w:val="1"/>
      <w:numFmt w:val="decimal"/>
      <w:lvlText w:val="%1.%2.%3.%4.%5.%6.%7.%8"/>
      <w:lvlJc w:val="left"/>
      <w:pPr>
        <w:tabs>
          <w:tab w:val="num" w:pos="2910"/>
        </w:tabs>
        <w:ind w:left="2910" w:hanging="1440"/>
      </w:pPr>
      <w:rPr>
        <w:rFonts w:hint="eastAsia"/>
      </w:rPr>
    </w:lvl>
    <w:lvl w:ilvl="8">
      <w:start w:val="1"/>
      <w:numFmt w:val="decimal"/>
      <w:lvlText w:val="%1.%2.%3.%4.%5.%6.%7.%8.%9"/>
      <w:lvlJc w:val="left"/>
      <w:pPr>
        <w:tabs>
          <w:tab w:val="num" w:pos="3480"/>
        </w:tabs>
        <w:ind w:left="3480" w:hanging="1800"/>
      </w:pPr>
      <w:rPr>
        <w:rFonts w:hint="eastAsia"/>
      </w:rPr>
    </w:lvl>
  </w:abstractNum>
  <w:abstractNum w:abstractNumId="10" w15:restartNumberingAfterBreak="0">
    <w:nsid w:val="2DE86B5A"/>
    <w:multiLevelType w:val="hybridMultilevel"/>
    <w:tmpl w:val="4CF01EE6"/>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3438026E"/>
    <w:multiLevelType w:val="hybridMultilevel"/>
    <w:tmpl w:val="A0F2CAEE"/>
    <w:lvl w:ilvl="0" w:tplc="B030C226">
      <w:start w:val="1"/>
      <w:numFmt w:val="decimal"/>
      <w:lvlText w:val="%1."/>
      <w:lvlJc w:val="left"/>
      <w:pPr>
        <w:tabs>
          <w:tab w:val="num" w:pos="570"/>
        </w:tabs>
        <w:ind w:left="570" w:hanging="360"/>
      </w:pPr>
      <w:rPr>
        <w:rFonts w:hint="eastAsia"/>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12" w15:restartNumberingAfterBreak="0">
    <w:nsid w:val="360B72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3C4046B"/>
    <w:multiLevelType w:val="multilevel"/>
    <w:tmpl w:val="5114FADA"/>
    <w:lvl w:ilvl="0">
      <w:start w:val="1"/>
      <w:numFmt w:val="decimal"/>
      <w:lvlText w:val="%1"/>
      <w:lvlJc w:val="left"/>
      <w:pPr>
        <w:tabs>
          <w:tab w:val="num" w:pos="510"/>
        </w:tabs>
        <w:ind w:left="510" w:hanging="510"/>
      </w:pPr>
      <w:rPr>
        <w:rFonts w:hint="eastAsia"/>
      </w:rPr>
    </w:lvl>
    <w:lvl w:ilvl="1">
      <w:start w:val="2"/>
      <w:numFmt w:val="decimal"/>
      <w:lvlText w:val="%1.%2"/>
      <w:lvlJc w:val="left"/>
      <w:pPr>
        <w:tabs>
          <w:tab w:val="num" w:pos="720"/>
        </w:tabs>
        <w:ind w:left="720" w:hanging="510"/>
      </w:pPr>
      <w:rPr>
        <w:rFonts w:hint="eastAsia"/>
      </w:rPr>
    </w:lvl>
    <w:lvl w:ilvl="2">
      <w:start w:val="1"/>
      <w:numFmt w:val="decimal"/>
      <w:lvlText w:val="%1.%2.%3"/>
      <w:lvlJc w:val="left"/>
      <w:pPr>
        <w:tabs>
          <w:tab w:val="num" w:pos="1140"/>
        </w:tabs>
        <w:ind w:left="1140" w:hanging="720"/>
      </w:pPr>
      <w:rPr>
        <w:rFonts w:hint="eastAsia"/>
      </w:rPr>
    </w:lvl>
    <w:lvl w:ilvl="3">
      <w:start w:val="1"/>
      <w:numFmt w:val="decimal"/>
      <w:lvlText w:val="%1.%2.%3.%4"/>
      <w:lvlJc w:val="left"/>
      <w:pPr>
        <w:tabs>
          <w:tab w:val="num" w:pos="1350"/>
        </w:tabs>
        <w:ind w:left="1350" w:hanging="720"/>
      </w:pPr>
      <w:rPr>
        <w:rFonts w:hint="eastAsia"/>
      </w:rPr>
    </w:lvl>
    <w:lvl w:ilvl="4">
      <w:start w:val="1"/>
      <w:numFmt w:val="decimal"/>
      <w:lvlText w:val="%1.%2.%3.%4.%5"/>
      <w:lvlJc w:val="left"/>
      <w:pPr>
        <w:tabs>
          <w:tab w:val="num" w:pos="1920"/>
        </w:tabs>
        <w:ind w:left="1920" w:hanging="1080"/>
      </w:pPr>
      <w:rPr>
        <w:rFonts w:hint="eastAsia"/>
      </w:rPr>
    </w:lvl>
    <w:lvl w:ilvl="5">
      <w:start w:val="1"/>
      <w:numFmt w:val="decimal"/>
      <w:lvlText w:val="%1.%2.%3.%4.%5.%6"/>
      <w:lvlJc w:val="left"/>
      <w:pPr>
        <w:tabs>
          <w:tab w:val="num" w:pos="2130"/>
        </w:tabs>
        <w:ind w:left="2130" w:hanging="1080"/>
      </w:pPr>
      <w:rPr>
        <w:rFonts w:hint="eastAsia"/>
      </w:rPr>
    </w:lvl>
    <w:lvl w:ilvl="6">
      <w:start w:val="1"/>
      <w:numFmt w:val="decimal"/>
      <w:lvlText w:val="%1.%2.%3.%4.%5.%6.%7"/>
      <w:lvlJc w:val="left"/>
      <w:pPr>
        <w:tabs>
          <w:tab w:val="num" w:pos="2700"/>
        </w:tabs>
        <w:ind w:left="2700" w:hanging="1440"/>
      </w:pPr>
      <w:rPr>
        <w:rFonts w:hint="eastAsia"/>
      </w:rPr>
    </w:lvl>
    <w:lvl w:ilvl="7">
      <w:start w:val="1"/>
      <w:numFmt w:val="decimal"/>
      <w:lvlText w:val="%1.%2.%3.%4.%5.%6.%7.%8"/>
      <w:lvlJc w:val="left"/>
      <w:pPr>
        <w:tabs>
          <w:tab w:val="num" w:pos="2910"/>
        </w:tabs>
        <w:ind w:left="2910" w:hanging="1440"/>
      </w:pPr>
      <w:rPr>
        <w:rFonts w:hint="eastAsia"/>
      </w:rPr>
    </w:lvl>
    <w:lvl w:ilvl="8">
      <w:start w:val="1"/>
      <w:numFmt w:val="decimal"/>
      <w:lvlText w:val="%1.%2.%3.%4.%5.%6.%7.%8.%9"/>
      <w:lvlJc w:val="left"/>
      <w:pPr>
        <w:tabs>
          <w:tab w:val="num" w:pos="3480"/>
        </w:tabs>
        <w:ind w:left="3480" w:hanging="1800"/>
      </w:pPr>
      <w:rPr>
        <w:rFonts w:hint="eastAsia"/>
      </w:rPr>
    </w:lvl>
  </w:abstractNum>
  <w:abstractNum w:abstractNumId="14" w15:restartNumberingAfterBreak="0">
    <w:nsid w:val="45F6219E"/>
    <w:multiLevelType w:val="hybridMultilevel"/>
    <w:tmpl w:val="FB5812BC"/>
    <w:lvl w:ilvl="0" w:tplc="78748050">
      <w:start w:val="1"/>
      <w:numFmt w:val="decimal"/>
      <w:lvlText w:val="%1."/>
      <w:lvlJc w:val="left"/>
      <w:pPr>
        <w:tabs>
          <w:tab w:val="num" w:pos="570"/>
        </w:tabs>
        <w:ind w:left="570" w:hanging="360"/>
      </w:pPr>
      <w:rPr>
        <w:rFonts w:hint="eastAsia"/>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15" w15:restartNumberingAfterBreak="0">
    <w:nsid w:val="51980165"/>
    <w:multiLevelType w:val="hybridMultilevel"/>
    <w:tmpl w:val="452288CA"/>
    <w:lvl w:ilvl="0" w:tplc="DECA91BA">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65D65A4"/>
    <w:multiLevelType w:val="hybridMultilevel"/>
    <w:tmpl w:val="FF24C40A"/>
    <w:lvl w:ilvl="0" w:tplc="BC6CFF0C">
      <w:start w:val="1"/>
      <w:numFmt w:val="decimal"/>
      <w:lvlText w:val="%1."/>
      <w:lvlJc w:val="left"/>
      <w:pPr>
        <w:tabs>
          <w:tab w:val="num" w:pos="570"/>
        </w:tabs>
        <w:ind w:left="570" w:hanging="360"/>
      </w:pPr>
      <w:rPr>
        <w:rFonts w:hint="eastAsia"/>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17" w15:restartNumberingAfterBreak="0">
    <w:nsid w:val="621D3920"/>
    <w:multiLevelType w:val="multilevel"/>
    <w:tmpl w:val="72C2EC8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2825DEF"/>
    <w:multiLevelType w:val="multilevel"/>
    <w:tmpl w:val="1B2E042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668D6A21"/>
    <w:multiLevelType w:val="multilevel"/>
    <w:tmpl w:val="F2BA4E4C"/>
    <w:lvl w:ilvl="0">
      <w:start w:val="1"/>
      <w:numFmt w:val="decimal"/>
      <w:pStyle w:val="1"/>
      <w:lvlText w:val="%1."/>
      <w:lvlJc w:val="left"/>
      <w:pPr>
        <w:ind w:left="357" w:hanging="357"/>
      </w:pPr>
      <w:rPr>
        <w:rFonts w:hint="default"/>
      </w:rPr>
    </w:lvl>
    <w:lvl w:ilvl="1">
      <w:start w:val="1"/>
      <w:numFmt w:val="decimal"/>
      <w:pStyle w:val="2"/>
      <w:isLgl/>
      <w:lvlText w:val="%1.%2"/>
      <w:lvlJc w:val="left"/>
      <w:pPr>
        <w:ind w:left="357" w:hanging="357"/>
      </w:pPr>
      <w:rPr>
        <w:rFonts w:hint="default"/>
      </w:rPr>
    </w:lvl>
    <w:lvl w:ilvl="2">
      <w:start w:val="1"/>
      <w:numFmt w:val="decimal"/>
      <w:isLgl/>
      <w:lvlText w:val="%1.%2.%3"/>
      <w:lvlJc w:val="left"/>
      <w:pPr>
        <w:ind w:left="357" w:hanging="357"/>
      </w:pPr>
      <w:rPr>
        <w:rFonts w:hint="default"/>
      </w:rPr>
    </w:lvl>
    <w:lvl w:ilvl="3">
      <w:start w:val="1"/>
      <w:numFmt w:val="decimal"/>
      <w:isLgl/>
      <w:lvlText w:val="%1.%2.%3.%4"/>
      <w:lvlJc w:val="left"/>
      <w:pPr>
        <w:ind w:left="357" w:hanging="357"/>
      </w:pPr>
      <w:rPr>
        <w:rFonts w:hint="default"/>
      </w:rPr>
    </w:lvl>
    <w:lvl w:ilvl="4">
      <w:start w:val="1"/>
      <w:numFmt w:val="decimal"/>
      <w:isLgl/>
      <w:lvlText w:val="%1.%2.%3.%4.%5"/>
      <w:lvlJc w:val="left"/>
      <w:pPr>
        <w:ind w:left="357" w:hanging="357"/>
      </w:pPr>
      <w:rPr>
        <w:rFonts w:hint="default"/>
      </w:rPr>
    </w:lvl>
    <w:lvl w:ilvl="5">
      <w:start w:val="1"/>
      <w:numFmt w:val="decimal"/>
      <w:isLgl/>
      <w:lvlText w:val="%1.%2.%3.%4.%5.%6"/>
      <w:lvlJc w:val="left"/>
      <w:pPr>
        <w:ind w:left="357" w:hanging="357"/>
      </w:pPr>
      <w:rPr>
        <w:rFonts w:hint="default"/>
      </w:rPr>
    </w:lvl>
    <w:lvl w:ilvl="6">
      <w:start w:val="1"/>
      <w:numFmt w:val="decimal"/>
      <w:isLgl/>
      <w:lvlText w:val="%1.%2.%3.%4.%5.%6.%7"/>
      <w:lvlJc w:val="left"/>
      <w:pPr>
        <w:ind w:left="357" w:hanging="357"/>
      </w:pPr>
      <w:rPr>
        <w:rFonts w:hint="default"/>
      </w:rPr>
    </w:lvl>
    <w:lvl w:ilvl="7">
      <w:start w:val="1"/>
      <w:numFmt w:val="decimal"/>
      <w:isLgl/>
      <w:lvlText w:val="%1.%2.%3.%4.%5.%6.%7.%8"/>
      <w:lvlJc w:val="left"/>
      <w:pPr>
        <w:ind w:left="357" w:hanging="357"/>
      </w:pPr>
      <w:rPr>
        <w:rFonts w:hint="default"/>
      </w:rPr>
    </w:lvl>
    <w:lvl w:ilvl="8">
      <w:start w:val="1"/>
      <w:numFmt w:val="decimal"/>
      <w:isLgl/>
      <w:lvlText w:val="%1.%2.%3.%4.%5.%6.%7.%8.%9"/>
      <w:lvlJc w:val="left"/>
      <w:pPr>
        <w:ind w:left="357" w:hanging="357"/>
      </w:pPr>
      <w:rPr>
        <w:rFonts w:hint="default"/>
      </w:rPr>
    </w:lvl>
  </w:abstractNum>
  <w:num w:numId="1">
    <w:abstractNumId w:val="6"/>
  </w:num>
  <w:num w:numId="2">
    <w:abstractNumId w:val="16"/>
  </w:num>
  <w:num w:numId="3">
    <w:abstractNumId w:val="11"/>
  </w:num>
  <w:num w:numId="4">
    <w:abstractNumId w:val="14"/>
  </w:num>
  <w:num w:numId="5">
    <w:abstractNumId w:val="3"/>
  </w:num>
  <w:num w:numId="6">
    <w:abstractNumId w:val="13"/>
  </w:num>
  <w:num w:numId="7">
    <w:abstractNumId w:val="5"/>
  </w:num>
  <w:num w:numId="8">
    <w:abstractNumId w:val="9"/>
  </w:num>
  <w:num w:numId="9">
    <w:abstractNumId w:val="1"/>
  </w:num>
  <w:num w:numId="10">
    <w:abstractNumId w:val="0"/>
  </w:num>
  <w:num w:numId="11">
    <w:abstractNumId w:val="8"/>
  </w:num>
  <w:num w:numId="12">
    <w:abstractNumId w:val="10"/>
  </w:num>
  <w:num w:numId="13">
    <w:abstractNumId w:val="15"/>
  </w:num>
  <w:num w:numId="14">
    <w:abstractNumId w:val="19"/>
  </w:num>
  <w:num w:numId="15">
    <w:abstractNumId w:val="17"/>
  </w:num>
  <w:num w:numId="16">
    <w:abstractNumId w:val="4"/>
  </w:num>
  <w:num w:numId="17">
    <w:abstractNumId w:val="2"/>
  </w:num>
  <w:num w:numId="18">
    <w:abstractNumId w:val="12"/>
  </w:num>
  <w:num w:numId="19">
    <w:abstractNumId w:val="7"/>
  </w:num>
  <w:num w:numId="20">
    <w:abstractNumId w:val="18"/>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defaultTabStop w:val="840"/>
  <w:drawingGridHorizontalSpacing w:val="21"/>
  <w:drawingGridVerticalSpacing w:val="24"/>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355"/>
    <w:rsid w:val="00063026"/>
    <w:rsid w:val="00095E1D"/>
    <w:rsid w:val="00095F82"/>
    <w:rsid w:val="000A39B5"/>
    <w:rsid w:val="000A670B"/>
    <w:rsid w:val="000C0BB9"/>
    <w:rsid w:val="000E1D83"/>
    <w:rsid w:val="000F7472"/>
    <w:rsid w:val="00113A9B"/>
    <w:rsid w:val="00127E1E"/>
    <w:rsid w:val="00136C49"/>
    <w:rsid w:val="0014175C"/>
    <w:rsid w:val="001504B1"/>
    <w:rsid w:val="00152501"/>
    <w:rsid w:val="001571AE"/>
    <w:rsid w:val="00176D52"/>
    <w:rsid w:val="001A7B20"/>
    <w:rsid w:val="001B2488"/>
    <w:rsid w:val="001C7015"/>
    <w:rsid w:val="001D49A9"/>
    <w:rsid w:val="001F0EBB"/>
    <w:rsid w:val="00201C8A"/>
    <w:rsid w:val="00206F00"/>
    <w:rsid w:val="002217EF"/>
    <w:rsid w:val="00246B2C"/>
    <w:rsid w:val="00247384"/>
    <w:rsid w:val="00254180"/>
    <w:rsid w:val="002625F1"/>
    <w:rsid w:val="00267720"/>
    <w:rsid w:val="00273F6E"/>
    <w:rsid w:val="00275958"/>
    <w:rsid w:val="00284FCC"/>
    <w:rsid w:val="002A7E0B"/>
    <w:rsid w:val="002D13C4"/>
    <w:rsid w:val="002E68DF"/>
    <w:rsid w:val="0031079D"/>
    <w:rsid w:val="00313D7D"/>
    <w:rsid w:val="00373F22"/>
    <w:rsid w:val="00374017"/>
    <w:rsid w:val="003A5A09"/>
    <w:rsid w:val="003A6BC4"/>
    <w:rsid w:val="003D1997"/>
    <w:rsid w:val="0042796F"/>
    <w:rsid w:val="00433E13"/>
    <w:rsid w:val="00457160"/>
    <w:rsid w:val="004653D4"/>
    <w:rsid w:val="004C24AB"/>
    <w:rsid w:val="004C7887"/>
    <w:rsid w:val="004D3567"/>
    <w:rsid w:val="004D57AE"/>
    <w:rsid w:val="004D59A6"/>
    <w:rsid w:val="004E57C7"/>
    <w:rsid w:val="00522A83"/>
    <w:rsid w:val="00536D8E"/>
    <w:rsid w:val="00550697"/>
    <w:rsid w:val="00557163"/>
    <w:rsid w:val="00590D3D"/>
    <w:rsid w:val="00591082"/>
    <w:rsid w:val="005B1290"/>
    <w:rsid w:val="005C2952"/>
    <w:rsid w:val="00651BFE"/>
    <w:rsid w:val="00652BFE"/>
    <w:rsid w:val="00663D84"/>
    <w:rsid w:val="006A2B58"/>
    <w:rsid w:val="006B7B80"/>
    <w:rsid w:val="006E3B45"/>
    <w:rsid w:val="006E4011"/>
    <w:rsid w:val="006E4E1C"/>
    <w:rsid w:val="00700991"/>
    <w:rsid w:val="00703EA4"/>
    <w:rsid w:val="00706A0A"/>
    <w:rsid w:val="00747D0C"/>
    <w:rsid w:val="007504DD"/>
    <w:rsid w:val="00754132"/>
    <w:rsid w:val="007A5799"/>
    <w:rsid w:val="007A6916"/>
    <w:rsid w:val="007A75B2"/>
    <w:rsid w:val="00811B1C"/>
    <w:rsid w:val="00814D33"/>
    <w:rsid w:val="00817B50"/>
    <w:rsid w:val="00830CF8"/>
    <w:rsid w:val="00834BFF"/>
    <w:rsid w:val="0089425C"/>
    <w:rsid w:val="008A25DD"/>
    <w:rsid w:val="00943D52"/>
    <w:rsid w:val="00956B45"/>
    <w:rsid w:val="009605B6"/>
    <w:rsid w:val="00980BBB"/>
    <w:rsid w:val="00984F40"/>
    <w:rsid w:val="00990F2B"/>
    <w:rsid w:val="0099490F"/>
    <w:rsid w:val="009B72D6"/>
    <w:rsid w:val="009C714E"/>
    <w:rsid w:val="009F32D0"/>
    <w:rsid w:val="009F3529"/>
    <w:rsid w:val="00A23059"/>
    <w:rsid w:val="00A35490"/>
    <w:rsid w:val="00A84ABA"/>
    <w:rsid w:val="00AB085B"/>
    <w:rsid w:val="00AE0427"/>
    <w:rsid w:val="00B0243A"/>
    <w:rsid w:val="00B4267B"/>
    <w:rsid w:val="00B81355"/>
    <w:rsid w:val="00B847B8"/>
    <w:rsid w:val="00B95CB1"/>
    <w:rsid w:val="00BD37B6"/>
    <w:rsid w:val="00BD511C"/>
    <w:rsid w:val="00BD66B4"/>
    <w:rsid w:val="00C054AF"/>
    <w:rsid w:val="00C05834"/>
    <w:rsid w:val="00C229E5"/>
    <w:rsid w:val="00C24F4E"/>
    <w:rsid w:val="00C3392E"/>
    <w:rsid w:val="00C33ACE"/>
    <w:rsid w:val="00C513E9"/>
    <w:rsid w:val="00C51DB1"/>
    <w:rsid w:val="00C95F14"/>
    <w:rsid w:val="00CB21D3"/>
    <w:rsid w:val="00CD6231"/>
    <w:rsid w:val="00CF0F54"/>
    <w:rsid w:val="00D21076"/>
    <w:rsid w:val="00D24DB8"/>
    <w:rsid w:val="00D40B52"/>
    <w:rsid w:val="00D43E95"/>
    <w:rsid w:val="00D9309A"/>
    <w:rsid w:val="00DA3B39"/>
    <w:rsid w:val="00DF6449"/>
    <w:rsid w:val="00E04B63"/>
    <w:rsid w:val="00E05159"/>
    <w:rsid w:val="00E11C4B"/>
    <w:rsid w:val="00E27EF7"/>
    <w:rsid w:val="00E50DDB"/>
    <w:rsid w:val="00E60BC2"/>
    <w:rsid w:val="00E65572"/>
    <w:rsid w:val="00E71485"/>
    <w:rsid w:val="00E91860"/>
    <w:rsid w:val="00EC13FE"/>
    <w:rsid w:val="00F14557"/>
    <w:rsid w:val="00F230C0"/>
    <w:rsid w:val="00F31C2B"/>
    <w:rsid w:val="00F47CDC"/>
    <w:rsid w:val="00F9256C"/>
    <w:rsid w:val="00F92A60"/>
    <w:rsid w:val="00FB2B58"/>
    <w:rsid w:val="00FB36CA"/>
    <w:rsid w:val="00FB639C"/>
    <w:rsid w:val="00FD3420"/>
    <w:rsid w:val="00FE27BB"/>
    <w:rsid w:val="00FE56E0"/>
    <w:rsid w:val="00FF49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v:textbox inset="5.85pt,.7pt,5.85pt,.7pt"/>
    </o:shapedefaults>
    <o:shapelayout v:ext="edit">
      <o:idmap v:ext="edit" data="1"/>
    </o:shapelayout>
  </w:shapeDefaults>
  <w:decimalSymbol w:val="."/>
  <w:listSeparator w:val=","/>
  <w15:chartTrackingRefBased/>
  <w15:docId w15:val="{80FA757B-8EBA-48F1-9667-42FF1F424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Cs w:val="24"/>
    </w:rPr>
  </w:style>
  <w:style w:type="paragraph" w:styleId="1">
    <w:name w:val="heading 1"/>
    <w:basedOn w:val="a0"/>
    <w:next w:val="a0"/>
    <w:qFormat/>
    <w:rsid w:val="00AB085B"/>
    <w:pPr>
      <w:keepNext/>
      <w:numPr>
        <w:numId w:val="14"/>
      </w:numPr>
      <w:jc w:val="left"/>
      <w:outlineLvl w:val="0"/>
    </w:pPr>
    <w:rPr>
      <w:rFonts w:ascii="Arial" w:eastAsia="ＭＳ ゴシック" w:hAnsi="Arial"/>
      <w:sz w:val="22"/>
    </w:rPr>
  </w:style>
  <w:style w:type="paragraph" w:styleId="2">
    <w:name w:val="heading 2"/>
    <w:basedOn w:val="a0"/>
    <w:next w:val="a0"/>
    <w:qFormat/>
    <w:rsid w:val="00AB085B"/>
    <w:pPr>
      <w:keepNext/>
      <w:numPr>
        <w:ilvl w:val="1"/>
        <w:numId w:val="14"/>
      </w:numPr>
      <w:jc w:val="left"/>
      <w:outlineLvl w:val="1"/>
    </w:pPr>
    <w:rPr>
      <w:rFonts w:ascii="Arial" w:eastAsia="ＭＳ ゴシック" w:hAnsi="Arial" w:cs="Arial"/>
      <w:bCs/>
    </w:rPr>
  </w:style>
  <w:style w:type="paragraph" w:styleId="3">
    <w:name w:val="heading 3"/>
    <w:basedOn w:val="a0"/>
    <w:next w:val="a0"/>
    <w:qFormat/>
    <w:pPr>
      <w:keepNext/>
      <w:jc w:val="left"/>
      <w:outlineLvl w:val="2"/>
    </w:pPr>
    <w:rPr>
      <w:rFonts w:ascii="Arial" w:eastAsia="ＭＳ ゴシック"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題目"/>
    <w:basedOn w:val="a0"/>
    <w:pPr>
      <w:jc w:val="center"/>
    </w:pPr>
    <w:rPr>
      <w:rFonts w:ascii="Arial" w:eastAsia="ＭＳ ゴシック" w:hAnsi="Arial"/>
      <w:bCs/>
      <w:sz w:val="28"/>
    </w:rPr>
  </w:style>
  <w:style w:type="character" w:styleId="a5">
    <w:name w:val="Hyperlink"/>
    <w:semiHidden/>
    <w:rPr>
      <w:color w:val="0000FF"/>
      <w:u w:val="single"/>
    </w:rPr>
  </w:style>
  <w:style w:type="paragraph" w:styleId="a6">
    <w:name w:val="header"/>
    <w:basedOn w:val="a0"/>
    <w:semiHidden/>
    <w:pPr>
      <w:tabs>
        <w:tab w:val="center" w:pos="4252"/>
        <w:tab w:val="right" w:pos="8504"/>
      </w:tabs>
      <w:snapToGrid w:val="0"/>
    </w:pPr>
    <w:rPr>
      <w:szCs w:val="20"/>
    </w:rPr>
  </w:style>
  <w:style w:type="paragraph" w:styleId="a7">
    <w:name w:val="Body Text Indent"/>
    <w:basedOn w:val="a0"/>
    <w:link w:val="a8"/>
    <w:semiHidden/>
    <w:pPr>
      <w:ind w:firstLineChars="100" w:firstLine="100"/>
    </w:pPr>
  </w:style>
  <w:style w:type="paragraph" w:styleId="a9">
    <w:name w:val="footer"/>
    <w:basedOn w:val="a0"/>
    <w:link w:val="aa"/>
    <w:uiPriority w:val="99"/>
    <w:unhideWhenUsed/>
    <w:rsid w:val="00F47CDC"/>
    <w:pPr>
      <w:tabs>
        <w:tab w:val="center" w:pos="4252"/>
        <w:tab w:val="right" w:pos="8504"/>
      </w:tabs>
      <w:snapToGrid w:val="0"/>
    </w:pPr>
  </w:style>
  <w:style w:type="paragraph" w:customStyle="1" w:styleId="a">
    <w:name w:val="文献リスト"/>
    <w:basedOn w:val="a0"/>
    <w:pPr>
      <w:numPr>
        <w:numId w:val="9"/>
      </w:numPr>
      <w:ind w:left="357" w:hanging="357"/>
    </w:pPr>
  </w:style>
  <w:style w:type="paragraph" w:customStyle="1" w:styleId="ab">
    <w:name w:val="式"/>
    <w:basedOn w:val="a0"/>
    <w:pPr>
      <w:tabs>
        <w:tab w:val="right" w:pos="4252"/>
      </w:tabs>
      <w:spacing w:beforeLines="50" w:before="120" w:afterLines="50" w:after="120"/>
      <w:ind w:leftChars="354" w:left="708"/>
      <w:jc w:val="left"/>
    </w:pPr>
  </w:style>
  <w:style w:type="paragraph" w:customStyle="1" w:styleId="ac">
    <w:name w:val="図表"/>
    <w:basedOn w:val="a0"/>
    <w:pPr>
      <w:jc w:val="center"/>
    </w:pPr>
  </w:style>
  <w:style w:type="character" w:customStyle="1" w:styleId="aa">
    <w:name w:val="フッター (文字)"/>
    <w:link w:val="a9"/>
    <w:uiPriority w:val="99"/>
    <w:rsid w:val="00F47CDC"/>
    <w:rPr>
      <w:kern w:val="2"/>
      <w:szCs w:val="24"/>
    </w:rPr>
  </w:style>
  <w:style w:type="paragraph" w:customStyle="1" w:styleId="ad">
    <w:name w:val="教官名"/>
    <w:basedOn w:val="a0"/>
    <w:pPr>
      <w:jc w:val="left"/>
    </w:pPr>
    <w:rPr>
      <w:sz w:val="24"/>
    </w:rPr>
  </w:style>
  <w:style w:type="paragraph" w:customStyle="1" w:styleId="ae">
    <w:name w:val="タイトル"/>
    <w:basedOn w:val="a4"/>
    <w:rPr>
      <w:rFonts w:ascii="Century" w:hAnsi="Century"/>
      <w:sz w:val="24"/>
    </w:rPr>
  </w:style>
  <w:style w:type="paragraph" w:customStyle="1" w:styleId="af">
    <w:name w:val="著者名"/>
    <w:basedOn w:val="a0"/>
    <w:pPr>
      <w:jc w:val="right"/>
    </w:pPr>
    <w:rPr>
      <w:sz w:val="24"/>
    </w:rPr>
  </w:style>
  <w:style w:type="table" w:styleId="af0">
    <w:name w:val="Table Grid"/>
    <w:basedOn w:val="a2"/>
    <w:uiPriority w:val="59"/>
    <w:rsid w:val="00C95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本文インデント (文字)"/>
    <w:link w:val="a7"/>
    <w:semiHidden/>
    <w:rsid w:val="00700991"/>
    <w:rPr>
      <w:kern w:val="2"/>
      <w:szCs w:val="24"/>
    </w:rPr>
  </w:style>
  <w:style w:type="paragraph" w:styleId="af1">
    <w:name w:val="Balloon Text"/>
    <w:basedOn w:val="a0"/>
    <w:link w:val="af2"/>
    <w:uiPriority w:val="99"/>
    <w:semiHidden/>
    <w:unhideWhenUsed/>
    <w:rsid w:val="00814D33"/>
    <w:rPr>
      <w:rFonts w:asciiTheme="majorHAnsi" w:eastAsiaTheme="majorEastAsia" w:hAnsiTheme="majorHAnsi" w:cstheme="majorBidi"/>
      <w:sz w:val="18"/>
      <w:szCs w:val="18"/>
    </w:rPr>
  </w:style>
  <w:style w:type="character" w:customStyle="1" w:styleId="af2">
    <w:name w:val="吹き出し (文字)"/>
    <w:basedOn w:val="a1"/>
    <w:link w:val="af1"/>
    <w:uiPriority w:val="99"/>
    <w:semiHidden/>
    <w:rsid w:val="00814D33"/>
    <w:rPr>
      <w:rFonts w:asciiTheme="majorHAnsi" w:eastAsiaTheme="majorEastAsia" w:hAnsiTheme="majorHAnsi" w:cstheme="majorBidi"/>
      <w:kern w:val="2"/>
      <w:sz w:val="18"/>
      <w:szCs w:val="18"/>
    </w:rPr>
  </w:style>
  <w:style w:type="character" w:styleId="af3">
    <w:name w:val="Placeholder Text"/>
    <w:basedOn w:val="a1"/>
    <w:uiPriority w:val="99"/>
    <w:semiHidden/>
    <w:rsid w:val="00814D33"/>
    <w:rPr>
      <w:color w:val="808080"/>
    </w:rPr>
  </w:style>
  <w:style w:type="paragraph" w:styleId="af4">
    <w:name w:val="List Paragraph"/>
    <w:basedOn w:val="a0"/>
    <w:uiPriority w:val="34"/>
    <w:qFormat/>
    <w:rsid w:val="00814D33"/>
    <w:pPr>
      <w:widowControl/>
      <w:ind w:leftChars="400" w:left="840"/>
      <w:jc w:val="left"/>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953992">
      <w:bodyDiv w:val="1"/>
      <w:marLeft w:val="0"/>
      <w:marRight w:val="0"/>
      <w:marTop w:val="0"/>
      <w:marBottom w:val="0"/>
      <w:divBdr>
        <w:top w:val="none" w:sz="0" w:space="0" w:color="auto"/>
        <w:left w:val="none" w:sz="0" w:space="0" w:color="auto"/>
        <w:bottom w:val="none" w:sz="0" w:space="0" w:color="auto"/>
        <w:right w:val="none" w:sz="0" w:space="0" w:color="auto"/>
      </w:divBdr>
      <w:divsChild>
        <w:div w:id="594897938">
          <w:marLeft w:val="1800"/>
          <w:marRight w:val="0"/>
          <w:marTop w:val="115"/>
          <w:marBottom w:val="0"/>
          <w:divBdr>
            <w:top w:val="none" w:sz="0" w:space="0" w:color="auto"/>
            <w:left w:val="none" w:sz="0" w:space="0" w:color="auto"/>
            <w:bottom w:val="none" w:sz="0" w:space="0" w:color="auto"/>
            <w:right w:val="none" w:sz="0" w:space="0" w:color="auto"/>
          </w:divBdr>
        </w:div>
        <w:div w:id="1184637204">
          <w:marLeft w:val="1800"/>
          <w:marRight w:val="0"/>
          <w:marTop w:val="115"/>
          <w:marBottom w:val="0"/>
          <w:divBdr>
            <w:top w:val="none" w:sz="0" w:space="0" w:color="auto"/>
            <w:left w:val="none" w:sz="0" w:space="0" w:color="auto"/>
            <w:bottom w:val="none" w:sz="0" w:space="0" w:color="auto"/>
            <w:right w:val="none" w:sz="0" w:space="0" w:color="auto"/>
          </w:divBdr>
        </w:div>
        <w:div w:id="1197814606">
          <w:marLeft w:val="1166"/>
          <w:marRight w:val="0"/>
          <w:marTop w:val="134"/>
          <w:marBottom w:val="0"/>
          <w:divBdr>
            <w:top w:val="none" w:sz="0" w:space="0" w:color="auto"/>
            <w:left w:val="none" w:sz="0" w:space="0" w:color="auto"/>
            <w:bottom w:val="none" w:sz="0" w:space="0" w:color="auto"/>
            <w:right w:val="none" w:sz="0" w:space="0" w:color="auto"/>
          </w:divBdr>
        </w:div>
        <w:div w:id="2099714721">
          <w:marLeft w:val="1166"/>
          <w:marRight w:val="0"/>
          <w:marTop w:val="134"/>
          <w:marBottom w:val="0"/>
          <w:divBdr>
            <w:top w:val="none" w:sz="0" w:space="0" w:color="auto"/>
            <w:left w:val="none" w:sz="0" w:space="0" w:color="auto"/>
            <w:bottom w:val="none" w:sz="0" w:space="0" w:color="auto"/>
            <w:right w:val="none" w:sz="0" w:space="0" w:color="auto"/>
          </w:divBdr>
        </w:div>
      </w:divsChild>
    </w:div>
    <w:div w:id="705720989">
      <w:bodyDiv w:val="1"/>
      <w:marLeft w:val="0"/>
      <w:marRight w:val="0"/>
      <w:marTop w:val="0"/>
      <w:marBottom w:val="0"/>
      <w:divBdr>
        <w:top w:val="none" w:sz="0" w:space="0" w:color="auto"/>
        <w:left w:val="none" w:sz="0" w:space="0" w:color="auto"/>
        <w:bottom w:val="none" w:sz="0" w:space="0" w:color="auto"/>
        <w:right w:val="none" w:sz="0" w:space="0" w:color="auto"/>
      </w:divBdr>
      <w:divsChild>
        <w:div w:id="51274093">
          <w:marLeft w:val="1800"/>
          <w:marRight w:val="0"/>
          <w:marTop w:val="115"/>
          <w:marBottom w:val="0"/>
          <w:divBdr>
            <w:top w:val="none" w:sz="0" w:space="0" w:color="auto"/>
            <w:left w:val="none" w:sz="0" w:space="0" w:color="auto"/>
            <w:bottom w:val="none" w:sz="0" w:space="0" w:color="auto"/>
            <w:right w:val="none" w:sz="0" w:space="0" w:color="auto"/>
          </w:divBdr>
        </w:div>
        <w:div w:id="241112928">
          <w:marLeft w:val="1166"/>
          <w:marRight w:val="0"/>
          <w:marTop w:val="134"/>
          <w:marBottom w:val="0"/>
          <w:divBdr>
            <w:top w:val="none" w:sz="0" w:space="0" w:color="auto"/>
            <w:left w:val="none" w:sz="0" w:space="0" w:color="auto"/>
            <w:bottom w:val="none" w:sz="0" w:space="0" w:color="auto"/>
            <w:right w:val="none" w:sz="0" w:space="0" w:color="auto"/>
          </w:divBdr>
        </w:div>
        <w:div w:id="689721401">
          <w:marLeft w:val="1166"/>
          <w:marRight w:val="0"/>
          <w:marTop w:val="134"/>
          <w:marBottom w:val="0"/>
          <w:divBdr>
            <w:top w:val="none" w:sz="0" w:space="0" w:color="auto"/>
            <w:left w:val="none" w:sz="0" w:space="0" w:color="auto"/>
            <w:bottom w:val="none" w:sz="0" w:space="0" w:color="auto"/>
            <w:right w:val="none" w:sz="0" w:space="0" w:color="auto"/>
          </w:divBdr>
        </w:div>
        <w:div w:id="994574872">
          <w:marLeft w:val="1800"/>
          <w:marRight w:val="0"/>
          <w:marTop w:val="115"/>
          <w:marBottom w:val="0"/>
          <w:divBdr>
            <w:top w:val="none" w:sz="0" w:space="0" w:color="auto"/>
            <w:left w:val="none" w:sz="0" w:space="0" w:color="auto"/>
            <w:bottom w:val="none" w:sz="0" w:space="0" w:color="auto"/>
            <w:right w:val="none" w:sz="0" w:space="0" w:color="auto"/>
          </w:divBdr>
        </w:div>
      </w:divsChild>
    </w:div>
    <w:div w:id="1212234349">
      <w:bodyDiv w:val="1"/>
      <w:marLeft w:val="0"/>
      <w:marRight w:val="0"/>
      <w:marTop w:val="0"/>
      <w:marBottom w:val="0"/>
      <w:divBdr>
        <w:top w:val="none" w:sz="0" w:space="0" w:color="auto"/>
        <w:left w:val="none" w:sz="0" w:space="0" w:color="auto"/>
        <w:bottom w:val="none" w:sz="0" w:space="0" w:color="auto"/>
        <w:right w:val="none" w:sz="0" w:space="0" w:color="auto"/>
      </w:divBdr>
      <w:divsChild>
        <w:div w:id="102305163">
          <w:marLeft w:val="1166"/>
          <w:marRight w:val="0"/>
          <w:marTop w:val="134"/>
          <w:marBottom w:val="0"/>
          <w:divBdr>
            <w:top w:val="none" w:sz="0" w:space="0" w:color="auto"/>
            <w:left w:val="none" w:sz="0" w:space="0" w:color="auto"/>
            <w:bottom w:val="none" w:sz="0" w:space="0" w:color="auto"/>
            <w:right w:val="none" w:sz="0" w:space="0" w:color="auto"/>
          </w:divBdr>
        </w:div>
        <w:div w:id="1110705294">
          <w:marLeft w:val="1800"/>
          <w:marRight w:val="0"/>
          <w:marTop w:val="115"/>
          <w:marBottom w:val="0"/>
          <w:divBdr>
            <w:top w:val="none" w:sz="0" w:space="0" w:color="auto"/>
            <w:left w:val="none" w:sz="0" w:space="0" w:color="auto"/>
            <w:bottom w:val="none" w:sz="0" w:space="0" w:color="auto"/>
            <w:right w:val="none" w:sz="0" w:space="0" w:color="auto"/>
          </w:divBdr>
        </w:div>
        <w:div w:id="1597518542">
          <w:marLeft w:val="1166"/>
          <w:marRight w:val="0"/>
          <w:marTop w:val="134"/>
          <w:marBottom w:val="0"/>
          <w:divBdr>
            <w:top w:val="none" w:sz="0" w:space="0" w:color="auto"/>
            <w:left w:val="none" w:sz="0" w:space="0" w:color="auto"/>
            <w:bottom w:val="none" w:sz="0" w:space="0" w:color="auto"/>
            <w:right w:val="none" w:sz="0" w:space="0" w:color="auto"/>
          </w:divBdr>
        </w:div>
        <w:div w:id="2052459136">
          <w:marLeft w:val="1800"/>
          <w:marRight w:val="0"/>
          <w:marTop w:val="115"/>
          <w:marBottom w:val="0"/>
          <w:divBdr>
            <w:top w:val="none" w:sz="0" w:space="0" w:color="auto"/>
            <w:left w:val="none" w:sz="0" w:space="0" w:color="auto"/>
            <w:bottom w:val="none" w:sz="0" w:space="0" w:color="auto"/>
            <w:right w:val="none" w:sz="0" w:space="0" w:color="auto"/>
          </w:divBdr>
        </w:div>
      </w:divsChild>
    </w:div>
    <w:div w:id="1407341506">
      <w:bodyDiv w:val="1"/>
      <w:marLeft w:val="0"/>
      <w:marRight w:val="0"/>
      <w:marTop w:val="0"/>
      <w:marBottom w:val="0"/>
      <w:divBdr>
        <w:top w:val="none" w:sz="0" w:space="0" w:color="auto"/>
        <w:left w:val="none" w:sz="0" w:space="0" w:color="auto"/>
        <w:bottom w:val="none" w:sz="0" w:space="0" w:color="auto"/>
        <w:right w:val="none" w:sz="0" w:space="0" w:color="auto"/>
      </w:divBdr>
      <w:divsChild>
        <w:div w:id="226191957">
          <w:marLeft w:val="1800"/>
          <w:marRight w:val="0"/>
          <w:marTop w:val="115"/>
          <w:marBottom w:val="0"/>
          <w:divBdr>
            <w:top w:val="none" w:sz="0" w:space="0" w:color="auto"/>
            <w:left w:val="none" w:sz="0" w:space="0" w:color="auto"/>
            <w:bottom w:val="none" w:sz="0" w:space="0" w:color="auto"/>
            <w:right w:val="none" w:sz="0" w:space="0" w:color="auto"/>
          </w:divBdr>
        </w:div>
      </w:divsChild>
    </w:div>
    <w:div w:id="1422994568">
      <w:bodyDiv w:val="1"/>
      <w:marLeft w:val="0"/>
      <w:marRight w:val="0"/>
      <w:marTop w:val="0"/>
      <w:marBottom w:val="0"/>
      <w:divBdr>
        <w:top w:val="none" w:sz="0" w:space="0" w:color="auto"/>
        <w:left w:val="none" w:sz="0" w:space="0" w:color="auto"/>
        <w:bottom w:val="none" w:sz="0" w:space="0" w:color="auto"/>
        <w:right w:val="none" w:sz="0" w:space="0" w:color="auto"/>
      </w:divBdr>
      <w:divsChild>
        <w:div w:id="499664834">
          <w:marLeft w:val="1800"/>
          <w:marRight w:val="0"/>
          <w:marTop w:val="115"/>
          <w:marBottom w:val="0"/>
          <w:divBdr>
            <w:top w:val="none" w:sz="0" w:space="0" w:color="auto"/>
            <w:left w:val="none" w:sz="0" w:space="0" w:color="auto"/>
            <w:bottom w:val="none" w:sz="0" w:space="0" w:color="auto"/>
            <w:right w:val="none" w:sz="0" w:space="0" w:color="auto"/>
          </w:divBdr>
        </w:div>
        <w:div w:id="1644890175">
          <w:marLeft w:val="1166"/>
          <w:marRight w:val="0"/>
          <w:marTop w:val="134"/>
          <w:marBottom w:val="0"/>
          <w:divBdr>
            <w:top w:val="none" w:sz="0" w:space="0" w:color="auto"/>
            <w:left w:val="none" w:sz="0" w:space="0" w:color="auto"/>
            <w:bottom w:val="none" w:sz="0" w:space="0" w:color="auto"/>
            <w:right w:val="none" w:sz="0" w:space="0" w:color="auto"/>
          </w:divBdr>
        </w:div>
        <w:div w:id="1661494149">
          <w:marLeft w:val="1166"/>
          <w:marRight w:val="0"/>
          <w:marTop w:val="134"/>
          <w:marBottom w:val="0"/>
          <w:divBdr>
            <w:top w:val="none" w:sz="0" w:space="0" w:color="auto"/>
            <w:left w:val="none" w:sz="0" w:space="0" w:color="auto"/>
            <w:bottom w:val="none" w:sz="0" w:space="0" w:color="auto"/>
            <w:right w:val="none" w:sz="0" w:space="0" w:color="auto"/>
          </w:divBdr>
        </w:div>
        <w:div w:id="1964387383">
          <w:marLeft w:val="1800"/>
          <w:marRight w:val="0"/>
          <w:marTop w:val="115"/>
          <w:marBottom w:val="0"/>
          <w:divBdr>
            <w:top w:val="none" w:sz="0" w:space="0" w:color="auto"/>
            <w:left w:val="none" w:sz="0" w:space="0" w:color="auto"/>
            <w:bottom w:val="none" w:sz="0" w:space="0" w:color="auto"/>
            <w:right w:val="none" w:sz="0" w:space="0" w:color="auto"/>
          </w:divBdr>
        </w:div>
      </w:divsChild>
    </w:div>
    <w:div w:id="1436053128">
      <w:bodyDiv w:val="1"/>
      <w:marLeft w:val="0"/>
      <w:marRight w:val="0"/>
      <w:marTop w:val="0"/>
      <w:marBottom w:val="0"/>
      <w:divBdr>
        <w:top w:val="none" w:sz="0" w:space="0" w:color="auto"/>
        <w:left w:val="none" w:sz="0" w:space="0" w:color="auto"/>
        <w:bottom w:val="none" w:sz="0" w:space="0" w:color="auto"/>
        <w:right w:val="none" w:sz="0" w:space="0" w:color="auto"/>
      </w:divBdr>
      <w:divsChild>
        <w:div w:id="645666786">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12471;&#12473;&#12486;&#12512;&#21109;&#25104;\&#12471;&#12511;&#12517;&#12524;&#12540;&#12471;&#12519;&#12531;\&#21330;&#35542;\Word&#12486;&#12531;&#12503;&#12524;&#12540;&#12488;.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EC326-E093-4063-9A8A-3A11978FD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Wordテンプレート.dot</Template>
  <TotalTime>242</TotalTime>
  <Pages>2</Pages>
  <Words>2147</Words>
  <Characters>1056</Characters>
  <Application>Microsoft Office Word</Application>
  <DocSecurity>0</DocSecurity>
  <Lines>8</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平成　　年　　月　　日</vt:lpstr>
      <vt:lpstr>平成　　年　　月　　日</vt:lpstr>
    </vt:vector>
  </TitlesOfParts>
  <Company/>
  <LinksUpToDate>false</LinksUpToDate>
  <CharactersWithSpaces>3197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平成　　年　　月　　日</dc:title>
  <dc:subject/>
  <dc:creator>古田一雄</dc:creator>
  <cp:keywords/>
  <cp:lastModifiedBy>Windows User</cp:lastModifiedBy>
  <cp:revision>10</cp:revision>
  <cp:lastPrinted>2018-01-19T10:17:00Z</cp:lastPrinted>
  <dcterms:created xsi:type="dcterms:W3CDTF">2018-01-19T06:16:00Z</dcterms:created>
  <dcterms:modified xsi:type="dcterms:W3CDTF">2018-01-23T09:59:00Z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01e8b011-88a8-3bee-8892-3ee470ad6072</vt:lpwstr>
  </property>
  <property fmtid="{D5CDD505-2E9C-101B-9397-08002B2CF9AE}" pid="4" name="Mendeley Citation Style_1">
    <vt:lpwstr>http://www.zotero.org/styles/apa</vt:lpwstr>
  </property>
</Properties>
</file>