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58BB" w14:textId="3FAE7078" w:rsidR="00E854CE" w:rsidRDefault="00143DF4" w:rsidP="00143DF4">
      <w:pPr>
        <w:jc w:val="center"/>
        <w:rPr>
          <w:b/>
          <w:bCs/>
          <w:sz w:val="36"/>
          <w:szCs w:val="36"/>
        </w:rPr>
      </w:pPr>
      <w:r w:rsidRPr="00143DF4">
        <w:rPr>
          <w:b/>
          <w:bCs/>
          <w:sz w:val="36"/>
          <w:szCs w:val="36"/>
        </w:rPr>
        <w:t>Инженерно-техническая поддержка информационных систем</w:t>
      </w:r>
    </w:p>
    <w:p w14:paraId="32C8F007" w14:textId="77777777" w:rsidR="00143DF4" w:rsidRDefault="00143DF4" w:rsidP="00143DF4">
      <w:pPr>
        <w:jc w:val="center"/>
        <w:rPr>
          <w:b/>
          <w:bCs/>
          <w:sz w:val="36"/>
          <w:szCs w:val="36"/>
        </w:rPr>
      </w:pPr>
    </w:p>
    <w:p w14:paraId="4418EF20" w14:textId="6F5FB151" w:rsidR="00143DF4" w:rsidRDefault="00143DF4" w:rsidP="00143DF4">
      <w:r w:rsidRPr="00143DF4">
        <w:rPr>
          <w:b/>
          <w:bCs/>
          <w:u w:val="single"/>
        </w:rPr>
        <w:t>Кейс 1</w:t>
      </w:r>
      <w:r>
        <w:t>: Оценивание качества кода</w:t>
      </w:r>
    </w:p>
    <w:p w14:paraId="54984A33" w14:textId="30AD92E6" w:rsidR="00143DF4" w:rsidRDefault="00143DF4" w:rsidP="00143DF4">
      <w:pPr>
        <w:ind w:firstLine="708"/>
      </w:pPr>
      <w:r>
        <w:t>Ваша задача оценить качество кода вашего коллеги. Вы должны выявить сильные и слабые стороны, а также понять, как именно можно улучшить код.</w:t>
      </w:r>
    </w:p>
    <w:p w14:paraId="4BA93745" w14:textId="044D353B" w:rsidR="00143DF4" w:rsidRDefault="00143DF4" w:rsidP="00143DF4">
      <w:pPr>
        <w:ind w:firstLine="708"/>
      </w:pPr>
      <w:r>
        <w:t>Чтобы понять, кого из коллег следует выбрать, придерживайтесь следующего распределения:</w:t>
      </w:r>
    </w:p>
    <w:p w14:paraId="103B9B73" w14:textId="2A7926EF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1 – 15</w:t>
      </w:r>
      <w:proofErr w:type="gramEnd"/>
    </w:p>
    <w:p w14:paraId="409F304E" w14:textId="7CF65AB0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2 – 14</w:t>
      </w:r>
      <w:proofErr w:type="gramEnd"/>
    </w:p>
    <w:p w14:paraId="5B0DDAA8" w14:textId="1BF78738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3 – 13</w:t>
      </w:r>
      <w:proofErr w:type="gramEnd"/>
    </w:p>
    <w:p w14:paraId="7CB5F51F" w14:textId="2CD1F268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4 – 12</w:t>
      </w:r>
      <w:proofErr w:type="gramEnd"/>
    </w:p>
    <w:p w14:paraId="56127A73" w14:textId="06AF8840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5 – 11</w:t>
      </w:r>
      <w:proofErr w:type="gramEnd"/>
    </w:p>
    <w:p w14:paraId="046FE7D4" w14:textId="0C3754F5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6 – 10</w:t>
      </w:r>
      <w:proofErr w:type="gramEnd"/>
    </w:p>
    <w:p w14:paraId="080D4D49" w14:textId="3A7814FC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7 – 9</w:t>
      </w:r>
      <w:proofErr w:type="gramEnd"/>
    </w:p>
    <w:p w14:paraId="2B8F5609" w14:textId="7EAD1665" w:rsidR="00143DF4" w:rsidRDefault="00143DF4" w:rsidP="00143DF4">
      <w:pPr>
        <w:pStyle w:val="a3"/>
        <w:numPr>
          <w:ilvl w:val="0"/>
          <w:numId w:val="1"/>
        </w:numPr>
      </w:pPr>
      <w:proofErr w:type="gramStart"/>
      <w:r>
        <w:t>8 – 15</w:t>
      </w:r>
      <w:proofErr w:type="gramEnd"/>
    </w:p>
    <w:p w14:paraId="509B0B15" w14:textId="631267C1" w:rsidR="00143DF4" w:rsidRDefault="00143DF4" w:rsidP="00143DF4">
      <w:r>
        <w:t>Чтобы сдать данный кейс, необходимо заполнить данную таблицу:</w:t>
      </w:r>
    </w:p>
    <w:tbl>
      <w:tblPr>
        <w:tblStyle w:val="a4"/>
        <w:tblW w:w="9682" w:type="dxa"/>
        <w:jc w:val="center"/>
        <w:tblLook w:val="04A0" w:firstRow="1" w:lastRow="0" w:firstColumn="1" w:lastColumn="0" w:noHBand="0" w:noVBand="1"/>
      </w:tblPr>
      <w:tblGrid>
        <w:gridCol w:w="3227"/>
        <w:gridCol w:w="1730"/>
        <w:gridCol w:w="4725"/>
      </w:tblGrid>
      <w:tr w:rsidR="00143DF4" w14:paraId="2D625427" w14:textId="77777777" w:rsidTr="00143DF4">
        <w:trPr>
          <w:trHeight w:val="1353"/>
          <w:jc w:val="center"/>
        </w:trPr>
        <w:tc>
          <w:tcPr>
            <w:tcW w:w="3227" w:type="dxa"/>
            <w:vAlign w:val="center"/>
          </w:tcPr>
          <w:p w14:paraId="19EE45EB" w14:textId="022DDEAD" w:rsidR="00143DF4" w:rsidRPr="00143DF4" w:rsidRDefault="00143DF4" w:rsidP="00143DF4">
            <w:pPr>
              <w:jc w:val="center"/>
              <w:rPr>
                <w:b/>
                <w:bCs/>
              </w:rPr>
            </w:pPr>
            <w:r w:rsidRPr="00143DF4">
              <w:rPr>
                <w:b/>
                <w:bCs/>
              </w:rPr>
              <w:t>Фамилия И.О. тестируемого</w:t>
            </w:r>
          </w:p>
        </w:tc>
        <w:tc>
          <w:tcPr>
            <w:tcW w:w="6455" w:type="dxa"/>
            <w:gridSpan w:val="2"/>
            <w:vAlign w:val="center"/>
          </w:tcPr>
          <w:p w14:paraId="5A814C8B" w14:textId="77777777" w:rsidR="00143DF4" w:rsidRDefault="00143DF4" w:rsidP="00143DF4"/>
        </w:tc>
      </w:tr>
      <w:tr w:rsidR="00143DF4" w14:paraId="2389CE40" w14:textId="77777777" w:rsidTr="00143DF4">
        <w:trPr>
          <w:trHeight w:val="690"/>
          <w:jc w:val="center"/>
        </w:trPr>
        <w:tc>
          <w:tcPr>
            <w:tcW w:w="3227" w:type="dxa"/>
            <w:vAlign w:val="center"/>
          </w:tcPr>
          <w:p w14:paraId="304325F9" w14:textId="2DB45277" w:rsidR="00143DF4" w:rsidRPr="00143DF4" w:rsidRDefault="00143DF4" w:rsidP="00143DF4">
            <w:pPr>
              <w:jc w:val="center"/>
              <w:rPr>
                <w:b/>
                <w:bCs/>
              </w:rPr>
            </w:pPr>
            <w:r w:rsidRPr="00143DF4">
              <w:rPr>
                <w:b/>
                <w:bCs/>
              </w:rPr>
              <w:t>Критерий</w:t>
            </w:r>
          </w:p>
        </w:tc>
        <w:tc>
          <w:tcPr>
            <w:tcW w:w="1730" w:type="dxa"/>
            <w:vAlign w:val="center"/>
          </w:tcPr>
          <w:p w14:paraId="1B149814" w14:textId="42DAF469" w:rsidR="00143DF4" w:rsidRPr="00143DF4" w:rsidRDefault="00143DF4" w:rsidP="00143DF4">
            <w:pPr>
              <w:jc w:val="center"/>
              <w:rPr>
                <w:b/>
                <w:bCs/>
              </w:rPr>
            </w:pPr>
            <w:proofErr w:type="gramStart"/>
            <w:r w:rsidRPr="00143DF4">
              <w:rPr>
                <w:b/>
                <w:bCs/>
              </w:rPr>
              <w:t>Оценка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от 0 до 5)</w:t>
            </w:r>
          </w:p>
        </w:tc>
        <w:tc>
          <w:tcPr>
            <w:tcW w:w="4725" w:type="dxa"/>
            <w:vAlign w:val="center"/>
          </w:tcPr>
          <w:p w14:paraId="001AE9D9" w14:textId="24B58203" w:rsidR="00143DF4" w:rsidRPr="00143DF4" w:rsidRDefault="00143DF4" w:rsidP="00143DF4">
            <w:pPr>
              <w:jc w:val="center"/>
              <w:rPr>
                <w:b/>
                <w:bCs/>
              </w:rPr>
            </w:pPr>
            <w:r w:rsidRPr="00143DF4">
              <w:rPr>
                <w:b/>
                <w:bCs/>
              </w:rPr>
              <w:t>Комментарий</w:t>
            </w:r>
          </w:p>
        </w:tc>
      </w:tr>
      <w:tr w:rsidR="00143DF4" w14:paraId="55D31708" w14:textId="77777777" w:rsidTr="00143DF4">
        <w:trPr>
          <w:trHeight w:val="662"/>
          <w:jc w:val="center"/>
        </w:trPr>
        <w:tc>
          <w:tcPr>
            <w:tcW w:w="3227" w:type="dxa"/>
            <w:vAlign w:val="center"/>
          </w:tcPr>
          <w:p w14:paraId="78BA2B5D" w14:textId="4BE53D7D" w:rsidR="00143DF4" w:rsidRDefault="00143DF4" w:rsidP="00143DF4">
            <w:r>
              <w:t>Читаемость</w:t>
            </w:r>
          </w:p>
        </w:tc>
        <w:tc>
          <w:tcPr>
            <w:tcW w:w="1730" w:type="dxa"/>
          </w:tcPr>
          <w:p w14:paraId="191E8D44" w14:textId="77777777" w:rsidR="00143DF4" w:rsidRDefault="00143DF4" w:rsidP="00143DF4"/>
        </w:tc>
        <w:tc>
          <w:tcPr>
            <w:tcW w:w="4725" w:type="dxa"/>
          </w:tcPr>
          <w:p w14:paraId="441E348E" w14:textId="77777777" w:rsidR="00143DF4" w:rsidRDefault="00143DF4" w:rsidP="00143DF4"/>
        </w:tc>
      </w:tr>
      <w:tr w:rsidR="00143DF4" w14:paraId="4A904B7A" w14:textId="77777777" w:rsidTr="00143DF4">
        <w:trPr>
          <w:trHeight w:val="690"/>
          <w:jc w:val="center"/>
        </w:trPr>
        <w:tc>
          <w:tcPr>
            <w:tcW w:w="3227" w:type="dxa"/>
            <w:vAlign w:val="center"/>
          </w:tcPr>
          <w:p w14:paraId="1E2779E1" w14:textId="596829D4" w:rsidR="00143DF4" w:rsidRDefault="00143DF4" w:rsidP="00143DF4">
            <w:r>
              <w:t>Именование</w:t>
            </w:r>
          </w:p>
        </w:tc>
        <w:tc>
          <w:tcPr>
            <w:tcW w:w="1730" w:type="dxa"/>
          </w:tcPr>
          <w:p w14:paraId="6B7B7CC2" w14:textId="77777777" w:rsidR="00143DF4" w:rsidRDefault="00143DF4" w:rsidP="00143DF4"/>
        </w:tc>
        <w:tc>
          <w:tcPr>
            <w:tcW w:w="4725" w:type="dxa"/>
          </w:tcPr>
          <w:p w14:paraId="7B6E1E60" w14:textId="77777777" w:rsidR="00143DF4" w:rsidRDefault="00143DF4" w:rsidP="00143DF4"/>
        </w:tc>
      </w:tr>
      <w:tr w:rsidR="00143DF4" w14:paraId="716E4009" w14:textId="77777777" w:rsidTr="00143DF4">
        <w:trPr>
          <w:trHeight w:val="662"/>
          <w:jc w:val="center"/>
        </w:trPr>
        <w:tc>
          <w:tcPr>
            <w:tcW w:w="3227" w:type="dxa"/>
            <w:vAlign w:val="center"/>
          </w:tcPr>
          <w:p w14:paraId="1CAC51E0" w14:textId="76BC7C9C" w:rsidR="00143DF4" w:rsidRDefault="00143DF4" w:rsidP="00143DF4">
            <w:proofErr w:type="spellStart"/>
            <w:r>
              <w:t>Дублируемость</w:t>
            </w:r>
            <w:proofErr w:type="spellEnd"/>
            <w:r>
              <w:t xml:space="preserve"> кода</w:t>
            </w:r>
          </w:p>
        </w:tc>
        <w:tc>
          <w:tcPr>
            <w:tcW w:w="1730" w:type="dxa"/>
          </w:tcPr>
          <w:p w14:paraId="19CDCDF4" w14:textId="77777777" w:rsidR="00143DF4" w:rsidRDefault="00143DF4" w:rsidP="00143DF4"/>
        </w:tc>
        <w:tc>
          <w:tcPr>
            <w:tcW w:w="4725" w:type="dxa"/>
          </w:tcPr>
          <w:p w14:paraId="0762B960" w14:textId="77777777" w:rsidR="00143DF4" w:rsidRDefault="00143DF4" w:rsidP="00143DF4"/>
        </w:tc>
      </w:tr>
      <w:tr w:rsidR="00143DF4" w14:paraId="29586A59" w14:textId="77777777" w:rsidTr="00143DF4">
        <w:trPr>
          <w:trHeight w:val="690"/>
          <w:jc w:val="center"/>
        </w:trPr>
        <w:tc>
          <w:tcPr>
            <w:tcW w:w="3227" w:type="dxa"/>
            <w:vAlign w:val="center"/>
          </w:tcPr>
          <w:p w14:paraId="2D9B80E6" w14:textId="745C7F29" w:rsidR="00143DF4" w:rsidRDefault="00143DF4" w:rsidP="00143DF4">
            <w:r>
              <w:t>Принцип единственной ответственности</w:t>
            </w:r>
          </w:p>
        </w:tc>
        <w:tc>
          <w:tcPr>
            <w:tcW w:w="1730" w:type="dxa"/>
          </w:tcPr>
          <w:p w14:paraId="41ACB31F" w14:textId="77777777" w:rsidR="00143DF4" w:rsidRDefault="00143DF4" w:rsidP="00143DF4"/>
        </w:tc>
        <w:tc>
          <w:tcPr>
            <w:tcW w:w="4725" w:type="dxa"/>
          </w:tcPr>
          <w:p w14:paraId="1960959D" w14:textId="77777777" w:rsidR="00143DF4" w:rsidRDefault="00143DF4" w:rsidP="00143DF4"/>
        </w:tc>
      </w:tr>
      <w:tr w:rsidR="00143DF4" w14:paraId="088F4CB6" w14:textId="77777777" w:rsidTr="00143DF4">
        <w:trPr>
          <w:trHeight w:val="662"/>
          <w:jc w:val="center"/>
        </w:trPr>
        <w:tc>
          <w:tcPr>
            <w:tcW w:w="3227" w:type="dxa"/>
            <w:vAlign w:val="center"/>
          </w:tcPr>
          <w:p w14:paraId="3FF4A8A8" w14:textId="2517B35A" w:rsidR="00143DF4" w:rsidRDefault="00143DF4" w:rsidP="00143DF4">
            <w:proofErr w:type="spellStart"/>
            <w:r>
              <w:t>Громозкодсть</w:t>
            </w:r>
            <w:proofErr w:type="spellEnd"/>
            <w:r>
              <w:t xml:space="preserve"> решений</w:t>
            </w:r>
          </w:p>
        </w:tc>
        <w:tc>
          <w:tcPr>
            <w:tcW w:w="1730" w:type="dxa"/>
          </w:tcPr>
          <w:p w14:paraId="27F70415" w14:textId="77777777" w:rsidR="00143DF4" w:rsidRDefault="00143DF4" w:rsidP="00143DF4"/>
        </w:tc>
        <w:tc>
          <w:tcPr>
            <w:tcW w:w="4725" w:type="dxa"/>
          </w:tcPr>
          <w:p w14:paraId="4A64654E" w14:textId="77777777" w:rsidR="00143DF4" w:rsidRDefault="00143DF4" w:rsidP="00143DF4"/>
        </w:tc>
      </w:tr>
      <w:tr w:rsidR="00143DF4" w14:paraId="5BC89D89" w14:textId="77777777" w:rsidTr="00143DF4">
        <w:trPr>
          <w:trHeight w:val="662"/>
          <w:jc w:val="center"/>
        </w:trPr>
        <w:tc>
          <w:tcPr>
            <w:tcW w:w="3227" w:type="dxa"/>
            <w:vAlign w:val="center"/>
          </w:tcPr>
          <w:p w14:paraId="73FB0CD2" w14:textId="4F1498DA" w:rsidR="00143DF4" w:rsidRPr="00143DF4" w:rsidRDefault="00143DF4" w:rsidP="00143DF4">
            <w:pPr>
              <w:rPr>
                <w:b/>
                <w:bCs/>
              </w:rPr>
            </w:pPr>
            <w:r w:rsidRPr="00143DF4">
              <w:rPr>
                <w:b/>
                <w:bCs/>
              </w:rPr>
              <w:t>Средняя оценка:</w:t>
            </w:r>
          </w:p>
        </w:tc>
        <w:tc>
          <w:tcPr>
            <w:tcW w:w="6455" w:type="dxa"/>
            <w:gridSpan w:val="2"/>
            <w:vAlign w:val="center"/>
          </w:tcPr>
          <w:p w14:paraId="6C60E1F0" w14:textId="77777777" w:rsidR="00143DF4" w:rsidRDefault="00143DF4" w:rsidP="00143DF4"/>
        </w:tc>
      </w:tr>
    </w:tbl>
    <w:p w14:paraId="6505B337" w14:textId="77777777" w:rsidR="00143DF4" w:rsidRPr="00143DF4" w:rsidRDefault="00143DF4" w:rsidP="00143DF4"/>
    <w:sectPr w:rsidR="00143DF4" w:rsidRPr="0014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27948"/>
    <w:multiLevelType w:val="hybridMultilevel"/>
    <w:tmpl w:val="0B3435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6032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4"/>
    <w:rsid w:val="00064DD8"/>
    <w:rsid w:val="00143DF4"/>
    <w:rsid w:val="00373F2D"/>
    <w:rsid w:val="00387269"/>
    <w:rsid w:val="00E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FF53"/>
  <w15:chartTrackingRefBased/>
  <w15:docId w15:val="{D9C5479B-2D24-44A6-A30D-F74819C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DF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DF4"/>
    <w:pPr>
      <w:ind w:left="720"/>
      <w:contextualSpacing/>
    </w:pPr>
  </w:style>
  <w:style w:type="table" w:styleId="a4">
    <w:name w:val="Table Grid"/>
    <w:basedOn w:val="a1"/>
    <w:uiPriority w:val="39"/>
    <w:rsid w:val="0014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Кошкин Виталий Андреевич</dc:creator>
  <cp:keywords/>
  <dc:description/>
  <cp:lastModifiedBy>Кошкин Виталий Андреевич</cp:lastModifiedBy>
  <cp:revision>1</cp:revision>
  <dcterms:created xsi:type="dcterms:W3CDTF">2023-09-03T15:13:00Z</dcterms:created>
  <dcterms:modified xsi:type="dcterms:W3CDTF">2023-09-03T15:23:00Z</dcterms:modified>
</cp:coreProperties>
</file>