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B7588" w14:textId="6905A623" w:rsidR="008C541C" w:rsidRDefault="007219D1" w:rsidP="007219D1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Pre-processing coding issues</w:t>
      </w:r>
    </w:p>
    <w:p w14:paraId="2425735E" w14:textId="77777777" w:rsidR="00600FC4" w:rsidRPr="00600FC4" w:rsidRDefault="00600FC4" w:rsidP="00600FC4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00FC4">
        <w:rPr>
          <w:rFonts w:ascii="Times New Roman" w:hAnsi="Times New Roman" w:cs="Times New Roman"/>
          <w:b/>
          <w:bCs/>
          <w:color w:val="auto"/>
          <w:sz w:val="28"/>
          <w:szCs w:val="28"/>
        </w:rPr>
        <w:t>Step 1: Data Loading and Temporal Feature Engineering</w:t>
      </w:r>
    </w:p>
    <w:p w14:paraId="4BC79E8F" w14:textId="77777777" w:rsidR="00600FC4" w:rsidRPr="00600FC4" w:rsidRDefault="00600FC4" w:rsidP="00600FC4">
      <w:pPr>
        <w:rPr>
          <w:rFonts w:ascii="Times New Roman" w:hAnsi="Times New Roman" w:cs="Times New Roman"/>
          <w:sz w:val="24"/>
          <w:szCs w:val="24"/>
        </w:rPr>
      </w:pPr>
      <w:r w:rsidRPr="00600FC4">
        <w:rPr>
          <w:rFonts w:ascii="Times New Roman" w:hAnsi="Times New Roman" w:cs="Times New Roman"/>
          <w:sz w:val="24"/>
          <w:szCs w:val="24"/>
        </w:rPr>
        <w:t xml:space="preserve">The </w:t>
      </w:r>
      <w:r w:rsidRPr="00600FC4">
        <w:rPr>
          <w:rFonts w:ascii="Times New Roman" w:hAnsi="Times New Roman" w:cs="Times New Roman"/>
          <w:i/>
          <w:iCs/>
          <w:sz w:val="24"/>
          <w:szCs w:val="24"/>
        </w:rPr>
        <w:t xml:space="preserve">Collect </w:t>
      </w:r>
      <w:proofErr w:type="spellStart"/>
      <w:r w:rsidRPr="00600FC4">
        <w:rPr>
          <w:rFonts w:ascii="Times New Roman" w:hAnsi="Times New Roman" w:cs="Times New Roman"/>
          <w:i/>
          <w:iCs/>
          <w:sz w:val="24"/>
          <w:szCs w:val="24"/>
        </w:rPr>
        <w:t>DateTime</w:t>
      </w:r>
      <w:proofErr w:type="spellEnd"/>
      <w:r w:rsidRPr="00600FC4">
        <w:rPr>
          <w:rFonts w:ascii="Times New Roman" w:hAnsi="Times New Roman" w:cs="Times New Roman"/>
          <w:sz w:val="24"/>
          <w:szCs w:val="24"/>
        </w:rPr>
        <w:t xml:space="preserve"> column in the raw dataset used the American date format (MM/DD/YYYY </w:t>
      </w:r>
      <w:proofErr w:type="spellStart"/>
      <w:r w:rsidRPr="00600FC4">
        <w:rPr>
          <w:rFonts w:ascii="Times New Roman" w:hAnsi="Times New Roman" w:cs="Times New Roman"/>
          <w:sz w:val="24"/>
          <w:szCs w:val="24"/>
        </w:rPr>
        <w:t>hh:</w:t>
      </w:r>
      <w:proofErr w:type="gramStart"/>
      <w:r w:rsidRPr="00600FC4">
        <w:rPr>
          <w:rFonts w:ascii="Times New Roman" w:hAnsi="Times New Roman" w:cs="Times New Roman"/>
          <w:sz w:val="24"/>
          <w:szCs w:val="24"/>
        </w:rPr>
        <w:t>mm:ss</w:t>
      </w:r>
      <w:proofErr w:type="spellEnd"/>
      <w:proofErr w:type="gramEnd"/>
      <w:r w:rsidRPr="00600FC4">
        <w:rPr>
          <w:rFonts w:ascii="Times New Roman" w:hAnsi="Times New Roman" w:cs="Times New Roman"/>
          <w:sz w:val="24"/>
          <w:szCs w:val="24"/>
        </w:rPr>
        <w:t xml:space="preserve"> AM/PM), which initially prevented automatic conversion to a datetime object. To address this, a custom format was specified in the </w:t>
      </w:r>
      <w:proofErr w:type="spellStart"/>
      <w:r w:rsidRPr="00600FC4">
        <w:rPr>
          <w:rFonts w:ascii="Times New Roman" w:hAnsi="Times New Roman" w:cs="Times New Roman"/>
          <w:sz w:val="24"/>
          <w:szCs w:val="24"/>
        </w:rPr>
        <w:t>pd.to_datetime</w:t>
      </w:r>
      <w:proofErr w:type="spellEnd"/>
      <w:r w:rsidRPr="00600FC4">
        <w:rPr>
          <w:rFonts w:ascii="Times New Roman" w:hAnsi="Times New Roman" w:cs="Times New Roman"/>
          <w:sz w:val="24"/>
          <w:szCs w:val="24"/>
        </w:rPr>
        <w:t>() function to correctly parse the 12-hour timestamps.</w:t>
      </w:r>
      <w:r w:rsidRPr="00600FC4">
        <w:rPr>
          <w:rFonts w:ascii="Times New Roman" w:hAnsi="Times New Roman" w:cs="Times New Roman"/>
          <w:sz w:val="24"/>
          <w:szCs w:val="24"/>
        </w:rPr>
        <w:br/>
        <w:t>Since the analysis focused on long-term and seasonal trends rather than hourly variation, timestamps were truncated to retain only the collection date.</w:t>
      </w:r>
      <w:r w:rsidRPr="00600FC4">
        <w:rPr>
          <w:rFonts w:ascii="Times New Roman" w:hAnsi="Times New Roman" w:cs="Times New Roman"/>
          <w:sz w:val="24"/>
          <w:szCs w:val="24"/>
        </w:rPr>
        <w:br/>
        <w:t>New temporal features — Year, Month, and Season — were then derived to support time-based aggregation and potential climate trend exploration.</w:t>
      </w:r>
    </w:p>
    <w:p w14:paraId="441AC3BE" w14:textId="31C3968E" w:rsidR="00600FC4" w:rsidRPr="00600FC4" w:rsidRDefault="00600FC4" w:rsidP="00600FC4">
      <w:pPr>
        <w:rPr>
          <w:rFonts w:ascii="Times New Roman" w:hAnsi="Times New Roman" w:cs="Times New Roman"/>
          <w:sz w:val="24"/>
          <w:szCs w:val="24"/>
        </w:rPr>
      </w:pPr>
    </w:p>
    <w:p w14:paraId="51D42A29" w14:textId="77777777" w:rsidR="00600FC4" w:rsidRPr="00600FC4" w:rsidRDefault="00600FC4" w:rsidP="00600FC4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00FC4">
        <w:rPr>
          <w:rFonts w:ascii="Times New Roman" w:hAnsi="Times New Roman" w:cs="Times New Roman"/>
          <w:b/>
          <w:bCs/>
          <w:color w:val="auto"/>
          <w:sz w:val="28"/>
          <w:szCs w:val="28"/>
        </w:rPr>
        <w:t>Step 2: Parameter Selection and Dataset Restructuring</w:t>
      </w:r>
    </w:p>
    <w:p w14:paraId="53625470" w14:textId="77777777" w:rsidR="00600FC4" w:rsidRPr="00600FC4" w:rsidRDefault="00600FC4" w:rsidP="00600FC4">
      <w:pPr>
        <w:rPr>
          <w:rFonts w:ascii="Times New Roman" w:hAnsi="Times New Roman" w:cs="Times New Roman"/>
          <w:sz w:val="24"/>
          <w:szCs w:val="24"/>
        </w:rPr>
      </w:pPr>
      <w:r w:rsidRPr="00600FC4">
        <w:rPr>
          <w:rFonts w:ascii="Times New Roman" w:hAnsi="Times New Roman" w:cs="Times New Roman"/>
          <w:sz w:val="24"/>
          <w:szCs w:val="24"/>
        </w:rPr>
        <w:t xml:space="preserve">The dataset was originally structured in a </w:t>
      </w:r>
      <w:r w:rsidRPr="00600FC4">
        <w:rPr>
          <w:rFonts w:ascii="Times New Roman" w:hAnsi="Times New Roman" w:cs="Times New Roman"/>
          <w:i/>
          <w:iCs/>
          <w:sz w:val="24"/>
          <w:szCs w:val="24"/>
        </w:rPr>
        <w:t>long format</w:t>
      </w:r>
      <w:r w:rsidRPr="00600FC4">
        <w:rPr>
          <w:rFonts w:ascii="Times New Roman" w:hAnsi="Times New Roman" w:cs="Times New Roman"/>
          <w:sz w:val="24"/>
          <w:szCs w:val="24"/>
        </w:rPr>
        <w:t>, where each row represented a single parameter measurement per sample.</w:t>
      </w:r>
      <w:r w:rsidRPr="00600FC4">
        <w:rPr>
          <w:rFonts w:ascii="Times New Roman" w:hAnsi="Times New Roman" w:cs="Times New Roman"/>
          <w:sz w:val="24"/>
          <w:szCs w:val="24"/>
        </w:rPr>
        <w:br/>
        <w:t xml:space="preserve">To enable multivariate analysis across physicochemical indicators, the data were reshaped into a </w:t>
      </w:r>
      <w:r w:rsidRPr="00600FC4">
        <w:rPr>
          <w:rFonts w:ascii="Times New Roman" w:hAnsi="Times New Roman" w:cs="Times New Roman"/>
          <w:i/>
          <w:iCs/>
          <w:sz w:val="24"/>
          <w:szCs w:val="24"/>
        </w:rPr>
        <w:t>wide format</w:t>
      </w:r>
      <w:r w:rsidRPr="00600FC4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proofErr w:type="gramStart"/>
      <w:r w:rsidRPr="00600FC4">
        <w:rPr>
          <w:rFonts w:ascii="Times New Roman" w:hAnsi="Times New Roman" w:cs="Times New Roman"/>
          <w:sz w:val="24"/>
          <w:szCs w:val="24"/>
        </w:rPr>
        <w:t>pandas.pivot</w:t>
      </w:r>
      <w:proofErr w:type="gramEnd"/>
      <w:r w:rsidRPr="00600FC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00FC4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600FC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0FC4">
        <w:rPr>
          <w:rFonts w:ascii="Times New Roman" w:hAnsi="Times New Roman" w:cs="Times New Roman"/>
          <w:sz w:val="24"/>
          <w:szCs w:val="24"/>
        </w:rPr>
        <w:t>), producing one row per sample with columns representing individual water-quality parameters.</w:t>
      </w:r>
    </w:p>
    <w:p w14:paraId="7E4E3BF4" w14:textId="77777777" w:rsidR="00600FC4" w:rsidRPr="00600FC4" w:rsidRDefault="00600FC4" w:rsidP="00600FC4">
      <w:pPr>
        <w:rPr>
          <w:rFonts w:ascii="Times New Roman" w:hAnsi="Times New Roman" w:cs="Times New Roman"/>
          <w:sz w:val="24"/>
          <w:szCs w:val="24"/>
        </w:rPr>
      </w:pPr>
      <w:r w:rsidRPr="00600FC4">
        <w:rPr>
          <w:rFonts w:ascii="Times New Roman" w:hAnsi="Times New Roman" w:cs="Times New Roman"/>
          <w:sz w:val="24"/>
          <w:szCs w:val="24"/>
        </w:rPr>
        <w:t>Parameters were selected based on their relevance to the Water Quality Index (WQI) and sensitivity to climate-related influences, such as nutrient enrichment and thermal variability.</w:t>
      </w:r>
      <w:r w:rsidRPr="00600FC4">
        <w:rPr>
          <w:rFonts w:ascii="Times New Roman" w:hAnsi="Times New Roman" w:cs="Times New Roman"/>
          <w:sz w:val="24"/>
          <w:szCs w:val="24"/>
        </w:rPr>
        <w:br/>
        <w:t>The final selection included:</w:t>
      </w:r>
    </w:p>
    <w:p w14:paraId="1A5EF5BB" w14:textId="77777777" w:rsidR="00600FC4" w:rsidRPr="00600FC4" w:rsidRDefault="00600FC4" w:rsidP="00600FC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0FC4">
        <w:rPr>
          <w:rFonts w:ascii="Times New Roman" w:hAnsi="Times New Roman" w:cs="Times New Roman"/>
          <w:sz w:val="24"/>
          <w:szCs w:val="24"/>
        </w:rPr>
        <w:t>pH (Field)</w:t>
      </w:r>
    </w:p>
    <w:p w14:paraId="4805C499" w14:textId="77777777" w:rsidR="00600FC4" w:rsidRPr="00600FC4" w:rsidRDefault="00600FC4" w:rsidP="00600FC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0FC4">
        <w:rPr>
          <w:rFonts w:ascii="Times New Roman" w:hAnsi="Times New Roman" w:cs="Times New Roman"/>
          <w:sz w:val="24"/>
          <w:szCs w:val="24"/>
        </w:rPr>
        <w:t>Temperature</w:t>
      </w:r>
    </w:p>
    <w:p w14:paraId="20540E3B" w14:textId="77777777" w:rsidR="00600FC4" w:rsidRPr="00600FC4" w:rsidRDefault="00600FC4" w:rsidP="00600FC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0FC4">
        <w:rPr>
          <w:rFonts w:ascii="Times New Roman" w:hAnsi="Times New Roman" w:cs="Times New Roman"/>
          <w:sz w:val="24"/>
          <w:szCs w:val="24"/>
        </w:rPr>
        <w:t>Dissolved Oxygen (Field)</w:t>
      </w:r>
    </w:p>
    <w:p w14:paraId="53B2AF72" w14:textId="77777777" w:rsidR="00600FC4" w:rsidRPr="00600FC4" w:rsidRDefault="00600FC4" w:rsidP="00600FC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0FC4">
        <w:rPr>
          <w:rFonts w:ascii="Times New Roman" w:hAnsi="Times New Roman" w:cs="Times New Roman"/>
          <w:sz w:val="24"/>
          <w:szCs w:val="24"/>
        </w:rPr>
        <w:t>Conductivity (Field)</w:t>
      </w:r>
    </w:p>
    <w:p w14:paraId="0901833B" w14:textId="77777777" w:rsidR="00600FC4" w:rsidRPr="00600FC4" w:rsidRDefault="00600FC4" w:rsidP="00600FC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0FC4">
        <w:rPr>
          <w:rFonts w:ascii="Times New Roman" w:hAnsi="Times New Roman" w:cs="Times New Roman"/>
          <w:sz w:val="24"/>
          <w:szCs w:val="24"/>
        </w:rPr>
        <w:t>Total Nitrogen</w:t>
      </w:r>
    </w:p>
    <w:p w14:paraId="1A14279B" w14:textId="77777777" w:rsidR="00600FC4" w:rsidRPr="00600FC4" w:rsidRDefault="00600FC4" w:rsidP="00600FC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0FC4">
        <w:rPr>
          <w:rFonts w:ascii="Times New Roman" w:hAnsi="Times New Roman" w:cs="Times New Roman"/>
          <w:sz w:val="24"/>
          <w:szCs w:val="24"/>
        </w:rPr>
        <w:t>Total Phosphorus</w:t>
      </w:r>
    </w:p>
    <w:p w14:paraId="12402F7E" w14:textId="77777777" w:rsidR="00600FC4" w:rsidRPr="00600FC4" w:rsidRDefault="00600FC4" w:rsidP="00600FC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0FC4">
        <w:rPr>
          <w:rFonts w:ascii="Times New Roman" w:hAnsi="Times New Roman" w:cs="Times New Roman"/>
          <w:sz w:val="24"/>
          <w:szCs w:val="24"/>
        </w:rPr>
        <w:t>Nitrate Nitrogen</w:t>
      </w:r>
    </w:p>
    <w:p w14:paraId="436AA181" w14:textId="77777777" w:rsidR="00600FC4" w:rsidRPr="00600FC4" w:rsidRDefault="00600FC4" w:rsidP="00600FC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0FC4">
        <w:rPr>
          <w:rFonts w:ascii="Times New Roman" w:hAnsi="Times New Roman" w:cs="Times New Roman"/>
          <w:sz w:val="24"/>
          <w:szCs w:val="24"/>
        </w:rPr>
        <w:t>Orthophosphate Phosphorus</w:t>
      </w:r>
    </w:p>
    <w:p w14:paraId="6CC2BC8F" w14:textId="4453BCFA" w:rsidR="00600FC4" w:rsidRPr="00600FC4" w:rsidRDefault="00600FC4" w:rsidP="00600FC4">
      <w:pPr>
        <w:rPr>
          <w:rFonts w:ascii="Times New Roman" w:hAnsi="Times New Roman" w:cs="Times New Roman"/>
          <w:sz w:val="24"/>
          <w:szCs w:val="24"/>
        </w:rPr>
      </w:pPr>
      <w:r w:rsidRPr="00600FC4">
        <w:rPr>
          <w:rFonts w:ascii="Times New Roman" w:hAnsi="Times New Roman" w:cs="Times New Roman"/>
          <w:sz w:val="24"/>
          <w:szCs w:val="24"/>
        </w:rPr>
        <w:t>These variables are widely recognised as core indicators of water quality and are directly affected by climate-driven processes such as eutrophication, oxygen depletion, and seasonal thermal stratification.</w:t>
      </w:r>
      <w:r w:rsidR="00F728D8">
        <w:rPr>
          <w:rFonts w:ascii="Times New Roman" w:hAnsi="Times New Roman" w:cs="Times New Roman"/>
          <w:sz w:val="24"/>
          <w:szCs w:val="24"/>
        </w:rPr>
        <w:t>[1][2][3]</w:t>
      </w:r>
    </w:p>
    <w:p w14:paraId="39113821" w14:textId="16DB8CA6" w:rsidR="004D1D6F" w:rsidRDefault="00600FC4" w:rsidP="00893093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00FC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Step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600FC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: </w:t>
      </w:r>
      <w:r w:rsidR="00893093" w:rsidRPr="00893093">
        <w:rPr>
          <w:rFonts w:ascii="Times New Roman" w:hAnsi="Times New Roman" w:cs="Times New Roman"/>
          <w:b/>
          <w:bCs/>
          <w:color w:val="auto"/>
          <w:sz w:val="28"/>
          <w:szCs w:val="28"/>
        </w:rPr>
        <w:t>Handling Missing Data and Standardi</w:t>
      </w:r>
      <w:r w:rsidR="00893093">
        <w:rPr>
          <w:rFonts w:ascii="Times New Roman" w:hAnsi="Times New Roman" w:cs="Times New Roman"/>
          <w:b/>
          <w:bCs/>
          <w:color w:val="auto"/>
          <w:sz w:val="28"/>
          <w:szCs w:val="28"/>
        </w:rPr>
        <w:t>s</w:t>
      </w:r>
      <w:r w:rsidR="00893093" w:rsidRPr="00893093">
        <w:rPr>
          <w:rFonts w:ascii="Times New Roman" w:hAnsi="Times New Roman" w:cs="Times New Roman"/>
          <w:b/>
          <w:bCs/>
          <w:color w:val="auto"/>
          <w:sz w:val="28"/>
          <w:szCs w:val="28"/>
        </w:rPr>
        <w:t>ation</w:t>
      </w:r>
    </w:p>
    <w:p w14:paraId="1EBFE64D" w14:textId="77777777" w:rsidR="00D96B92" w:rsidRDefault="00D96B92" w:rsidP="00D96B92">
      <w:pPr>
        <w:pStyle w:val="NormalWeb"/>
      </w:pPr>
      <w:r>
        <w:t>Initial inspection revealed substantial missingness across several parameters. To preserve the interpretability of the Water Quality Index (WQI) and avoid eliminating core variables, a hybrid imputation strategy was implemented rather than listwise deletion.</w:t>
      </w:r>
    </w:p>
    <w:p w14:paraId="42F2ED05" w14:textId="77777777" w:rsidR="00D96B92" w:rsidRPr="008B1C42" w:rsidRDefault="00D96B92" w:rsidP="00D96B92">
      <w:pPr>
        <w:pStyle w:val="NormalWeb"/>
        <w:numPr>
          <w:ilvl w:val="0"/>
          <w:numId w:val="4"/>
        </w:numPr>
      </w:pPr>
      <w:r w:rsidRPr="000D292D">
        <w:rPr>
          <w:rStyle w:val="Strong"/>
          <w:rFonts w:eastAsiaTheme="majorEastAsia"/>
        </w:rPr>
        <w:lastRenderedPageBreak/>
        <w:t>KNN Imputation (n = 5):</w:t>
      </w:r>
      <w:r>
        <w:br/>
      </w:r>
      <w:r w:rsidRPr="008B1C42">
        <w:t xml:space="preserve">Applied to parameters with moderate missingness and strong inter-feature correlation </w:t>
      </w:r>
      <w:r w:rsidRPr="008B1C42">
        <w:rPr>
          <w:i/>
          <w:iCs/>
        </w:rPr>
        <w:t xml:space="preserve">— </w:t>
      </w:r>
      <w:r w:rsidRPr="008B1C42">
        <w:rPr>
          <w:rStyle w:val="Emphasis"/>
          <w:rFonts w:eastAsiaTheme="majorEastAsia"/>
          <w:i w:val="0"/>
          <w:iCs w:val="0"/>
        </w:rPr>
        <w:t>Temperature</w:t>
      </w:r>
      <w:r w:rsidRPr="008B1C42">
        <w:rPr>
          <w:i/>
          <w:iCs/>
        </w:rPr>
        <w:t xml:space="preserve">, </w:t>
      </w:r>
      <w:r w:rsidRPr="008B1C42">
        <w:rPr>
          <w:rStyle w:val="Emphasis"/>
          <w:rFonts w:eastAsiaTheme="majorEastAsia"/>
          <w:i w:val="0"/>
          <w:iCs w:val="0"/>
        </w:rPr>
        <w:t>pH</w:t>
      </w:r>
      <w:r w:rsidRPr="008B1C42">
        <w:rPr>
          <w:i/>
          <w:iCs/>
        </w:rPr>
        <w:t xml:space="preserve">, </w:t>
      </w:r>
      <w:r w:rsidRPr="008B1C42">
        <w:rPr>
          <w:rStyle w:val="Emphasis"/>
          <w:rFonts w:eastAsiaTheme="majorEastAsia"/>
          <w:i w:val="0"/>
          <w:iCs w:val="0"/>
        </w:rPr>
        <w:t>Dissolved Oxygen</w:t>
      </w:r>
      <w:r w:rsidRPr="008B1C42">
        <w:t xml:space="preserve">, and </w:t>
      </w:r>
      <w:r w:rsidRPr="008B1C42">
        <w:rPr>
          <w:rStyle w:val="Emphasis"/>
          <w:rFonts w:eastAsiaTheme="majorEastAsia"/>
          <w:i w:val="0"/>
          <w:iCs w:val="0"/>
        </w:rPr>
        <w:t>Conductivity</w:t>
      </w:r>
      <w:r w:rsidRPr="008B1C42">
        <w:rPr>
          <w:i/>
          <w:iCs/>
        </w:rPr>
        <w:t>.</w:t>
      </w:r>
      <w:r w:rsidRPr="008B1C42">
        <w:br/>
        <w:t>This technique leverages local relationships between samples to estimate missing entries using Euclidean distance in feature space.</w:t>
      </w:r>
    </w:p>
    <w:p w14:paraId="7C7BA0E5" w14:textId="77777777" w:rsidR="00D96B92" w:rsidRPr="008B1C42" w:rsidRDefault="00D96B92" w:rsidP="00D96B92">
      <w:pPr>
        <w:pStyle w:val="NormalWeb"/>
        <w:numPr>
          <w:ilvl w:val="0"/>
          <w:numId w:val="4"/>
        </w:numPr>
      </w:pPr>
      <w:r w:rsidRPr="008B1C42">
        <w:rPr>
          <w:rStyle w:val="Strong"/>
          <w:rFonts w:eastAsiaTheme="majorEastAsia"/>
        </w:rPr>
        <w:t>Seasonal Median Imputation:</w:t>
      </w:r>
      <w:r w:rsidRPr="008B1C42">
        <w:br/>
        <w:t>For nutrient variables (</w:t>
      </w:r>
      <w:r w:rsidRPr="008B1C42">
        <w:rPr>
          <w:rStyle w:val="Emphasis"/>
          <w:rFonts w:eastAsiaTheme="majorEastAsia"/>
          <w:i w:val="0"/>
          <w:iCs w:val="0"/>
        </w:rPr>
        <w:t>Total N</w:t>
      </w:r>
      <w:r w:rsidRPr="008B1C42">
        <w:rPr>
          <w:i/>
          <w:iCs/>
        </w:rPr>
        <w:t xml:space="preserve">, </w:t>
      </w:r>
      <w:r w:rsidRPr="008B1C42">
        <w:rPr>
          <w:rStyle w:val="Emphasis"/>
          <w:rFonts w:eastAsiaTheme="majorEastAsia"/>
          <w:i w:val="0"/>
          <w:iCs w:val="0"/>
        </w:rPr>
        <w:t>Total P</w:t>
      </w:r>
      <w:r w:rsidRPr="008B1C42">
        <w:rPr>
          <w:i/>
          <w:iCs/>
        </w:rPr>
        <w:t xml:space="preserve">, </w:t>
      </w:r>
      <w:r w:rsidRPr="008B1C42">
        <w:rPr>
          <w:rStyle w:val="Emphasis"/>
          <w:rFonts w:eastAsiaTheme="majorEastAsia"/>
          <w:i w:val="0"/>
          <w:iCs w:val="0"/>
        </w:rPr>
        <w:t>Orthophosphate</w:t>
      </w:r>
      <w:r w:rsidRPr="008B1C42">
        <w:t xml:space="preserve">), missing values were filled using the median for each </w:t>
      </w:r>
      <w:r w:rsidRPr="008B1C42">
        <w:rPr>
          <w:rStyle w:val="Strong"/>
          <w:rFonts w:eastAsiaTheme="majorEastAsia"/>
          <w:b w:val="0"/>
          <w:bCs w:val="0"/>
        </w:rPr>
        <w:t>Season</w:t>
      </w:r>
      <w:r w:rsidRPr="008B1C42">
        <w:t xml:space="preserve"> (Winter, Spring, Summer, Autumn).</w:t>
      </w:r>
      <w:r w:rsidRPr="008B1C42">
        <w:br/>
        <w:t>This approach preserves seasonal variability while addressing high structural missingness (&gt; 35%) that makes KNN unreliable.</w:t>
      </w:r>
    </w:p>
    <w:p w14:paraId="2DD8675B" w14:textId="77777777" w:rsidR="00D96B92" w:rsidRPr="008B1C42" w:rsidRDefault="00D96B92" w:rsidP="00D96B92">
      <w:pPr>
        <w:pStyle w:val="NormalWeb"/>
        <w:numPr>
          <w:ilvl w:val="0"/>
          <w:numId w:val="4"/>
        </w:numPr>
      </w:pPr>
      <w:r w:rsidRPr="008B1C42">
        <w:rPr>
          <w:rStyle w:val="Strong"/>
          <w:rFonts w:eastAsiaTheme="majorEastAsia"/>
        </w:rPr>
        <w:t>Simple Median Fill:</w:t>
      </w:r>
      <w:r w:rsidRPr="008B1C42">
        <w:br/>
      </w:r>
      <w:r w:rsidRPr="008B1C42">
        <w:rPr>
          <w:rStyle w:val="Emphasis"/>
          <w:rFonts w:eastAsiaTheme="majorEastAsia"/>
          <w:i w:val="0"/>
          <w:iCs w:val="0"/>
        </w:rPr>
        <w:t>Nitrate Nitrogen</w:t>
      </w:r>
      <w:r w:rsidRPr="008B1C42">
        <w:t xml:space="preserve"> was retained with low analytical weight in later modelling, and missing values were replaced with its global median to maintain completeness.</w:t>
      </w:r>
    </w:p>
    <w:p w14:paraId="6201D2C4" w14:textId="5683CE8D" w:rsidR="00D96B92" w:rsidRDefault="00D96B92" w:rsidP="00D96B92">
      <w:pPr>
        <w:pStyle w:val="NormalWeb"/>
      </w:pPr>
      <w:r>
        <w:t xml:space="preserve">Finally, all continuous variables were </w:t>
      </w:r>
      <w:r w:rsidRPr="00D96B92">
        <w:rPr>
          <w:rStyle w:val="Strong"/>
          <w:rFonts w:eastAsiaTheme="majorEastAsia"/>
          <w:b w:val="0"/>
          <w:bCs w:val="0"/>
        </w:rPr>
        <w:t>standardi</w:t>
      </w:r>
      <w:r>
        <w:rPr>
          <w:rStyle w:val="Strong"/>
          <w:rFonts w:eastAsiaTheme="majorEastAsia"/>
          <w:b w:val="0"/>
          <w:bCs w:val="0"/>
        </w:rPr>
        <w:t>s</w:t>
      </w:r>
      <w:r w:rsidRPr="00D96B92">
        <w:rPr>
          <w:rStyle w:val="Strong"/>
          <w:rFonts w:eastAsiaTheme="majorEastAsia"/>
          <w:b w:val="0"/>
          <w:bCs w:val="0"/>
        </w:rPr>
        <w:t>ed using z-score normali</w:t>
      </w:r>
      <w:r w:rsidR="005600E0">
        <w:rPr>
          <w:rStyle w:val="Strong"/>
          <w:rFonts w:eastAsiaTheme="majorEastAsia"/>
          <w:b w:val="0"/>
          <w:bCs w:val="0"/>
        </w:rPr>
        <w:t>s</w:t>
      </w:r>
      <w:r w:rsidRPr="00D96B92">
        <w:rPr>
          <w:rStyle w:val="Strong"/>
          <w:rFonts w:eastAsiaTheme="majorEastAsia"/>
          <w:b w:val="0"/>
          <w:bCs w:val="0"/>
        </w:rPr>
        <w:t>ation</w:t>
      </w:r>
      <w:r w:rsidRPr="00D96B92">
        <w:rPr>
          <w:b/>
          <w:bCs/>
        </w:rPr>
        <w:t xml:space="preserve"> to </w:t>
      </w:r>
      <w:r>
        <w:t>remove scale bias among features (e.g. Conductivity vs pH).</w:t>
      </w:r>
      <w:r>
        <w:br/>
        <w:t>This step ensures comparability and prepares the dataset for outlier analysis, PCA, and downstream modelling.</w:t>
      </w:r>
    </w:p>
    <w:p w14:paraId="7AFF98B1" w14:textId="77777777" w:rsidR="00D96B92" w:rsidRDefault="00D96B92" w:rsidP="00D96B92">
      <w:pPr>
        <w:pStyle w:val="NormalWeb"/>
      </w:pPr>
      <w:r>
        <w:t xml:space="preserve">The cleaned dataset was exported as </w:t>
      </w:r>
      <w:r w:rsidRPr="008B1C42">
        <w:rPr>
          <w:rStyle w:val="HTMLCode"/>
          <w:rFonts w:ascii="Times New Roman" w:eastAsiaTheme="majorEastAsia" w:hAnsi="Times New Roman" w:cs="Times New Roman"/>
          <w:sz w:val="24"/>
          <w:szCs w:val="24"/>
        </w:rPr>
        <w:t>water-quality-cleaned.csv</w:t>
      </w:r>
      <w:r w:rsidRPr="008B1C42">
        <w:rPr>
          <w:sz w:val="32"/>
          <w:szCs w:val="32"/>
        </w:rPr>
        <w:t xml:space="preserve"> </w:t>
      </w:r>
      <w:r>
        <w:t>for reproducibility and further ensemble learning tasks.</w:t>
      </w:r>
    </w:p>
    <w:p w14:paraId="24D5EE16" w14:textId="2A1EAAA9" w:rsidR="000D292D" w:rsidRDefault="000D292D" w:rsidP="000D292D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00FC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Step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600FC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: </w:t>
      </w:r>
      <w:r w:rsidR="009F09D7" w:rsidRPr="009F09D7">
        <w:rPr>
          <w:rFonts w:ascii="Times New Roman" w:hAnsi="Times New Roman" w:cs="Times New Roman"/>
          <w:b/>
          <w:bCs/>
          <w:color w:val="auto"/>
          <w:sz w:val="28"/>
          <w:szCs w:val="28"/>
        </w:rPr>
        <w:t>Summary of Pre-processing Outcomes</w:t>
      </w:r>
    </w:p>
    <w:p w14:paraId="052B0790" w14:textId="29F88B94" w:rsidR="005600E0" w:rsidRPr="005600E0" w:rsidRDefault="005600E0" w:rsidP="005600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600E0">
        <w:rPr>
          <w:rFonts w:ascii="Times New Roman" w:hAnsi="Times New Roman" w:cs="Times New Roman"/>
          <w:sz w:val="24"/>
          <w:szCs w:val="24"/>
        </w:rPr>
        <w:t>Converted timestamp to structured temporal variables (</w:t>
      </w:r>
      <w:r w:rsidRPr="005600E0">
        <w:rPr>
          <w:rFonts w:ascii="Times New Roman" w:hAnsi="Times New Roman" w:cs="Times New Roman"/>
          <w:i/>
          <w:iCs/>
          <w:sz w:val="24"/>
          <w:szCs w:val="24"/>
        </w:rPr>
        <w:t>Year, Month, Season</w:t>
      </w:r>
      <w:r w:rsidRPr="005600E0">
        <w:rPr>
          <w:rFonts w:ascii="Times New Roman" w:hAnsi="Times New Roman" w:cs="Times New Roman"/>
          <w:sz w:val="24"/>
          <w:szCs w:val="24"/>
        </w:rPr>
        <w:t>).</w:t>
      </w:r>
    </w:p>
    <w:p w14:paraId="5ECDD3B0" w14:textId="178B2BB6" w:rsidR="005600E0" w:rsidRPr="005600E0" w:rsidRDefault="005600E0" w:rsidP="005600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600E0">
        <w:rPr>
          <w:rFonts w:ascii="Times New Roman" w:hAnsi="Times New Roman" w:cs="Times New Roman"/>
          <w:sz w:val="24"/>
          <w:szCs w:val="24"/>
        </w:rPr>
        <w:t>Selected and pivoted key physicochemical indicators into a wide multivariate format.</w:t>
      </w:r>
    </w:p>
    <w:p w14:paraId="193EDF81" w14:textId="5E9B9AFF" w:rsidR="005600E0" w:rsidRPr="005600E0" w:rsidRDefault="005600E0" w:rsidP="005600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600E0">
        <w:rPr>
          <w:rFonts w:ascii="Times New Roman" w:hAnsi="Times New Roman" w:cs="Times New Roman"/>
          <w:sz w:val="24"/>
          <w:szCs w:val="24"/>
        </w:rPr>
        <w:t>Applied hybrid imputation to reconstruct a complete dataset.</w:t>
      </w:r>
    </w:p>
    <w:p w14:paraId="1C11262A" w14:textId="7D1D6761" w:rsidR="005600E0" w:rsidRPr="005600E0" w:rsidRDefault="005600E0" w:rsidP="005600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600E0">
        <w:rPr>
          <w:rFonts w:ascii="Times New Roman" w:hAnsi="Times New Roman" w:cs="Times New Roman"/>
          <w:sz w:val="24"/>
          <w:szCs w:val="24"/>
        </w:rPr>
        <w:t>Standardi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5600E0">
        <w:rPr>
          <w:rFonts w:ascii="Times New Roman" w:hAnsi="Times New Roman" w:cs="Times New Roman"/>
          <w:sz w:val="24"/>
          <w:szCs w:val="24"/>
        </w:rPr>
        <w:t>ed all numeric variables.</w:t>
      </w:r>
    </w:p>
    <w:p w14:paraId="58F1EBFA" w14:textId="73C58081" w:rsidR="005600E0" w:rsidRPr="005600E0" w:rsidRDefault="005600E0" w:rsidP="005600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600E0">
        <w:rPr>
          <w:rFonts w:ascii="Times New Roman" w:hAnsi="Times New Roman" w:cs="Times New Roman"/>
          <w:sz w:val="24"/>
          <w:szCs w:val="24"/>
        </w:rPr>
        <w:t>Produced a ready-to-model dataset for subsequent PCA, outlier removal, and WQI prediction.</w:t>
      </w:r>
    </w:p>
    <w:p w14:paraId="7126C28B" w14:textId="77777777" w:rsidR="009F09D7" w:rsidRPr="009F09D7" w:rsidRDefault="009F09D7" w:rsidP="009F09D7"/>
    <w:p w14:paraId="5FED6158" w14:textId="77777777" w:rsidR="004D1D6F" w:rsidRDefault="004D1D6F" w:rsidP="004D1D6F"/>
    <w:p w14:paraId="43C6EFEC" w14:textId="77777777" w:rsidR="004D1D6F" w:rsidRDefault="004D1D6F" w:rsidP="004D1D6F"/>
    <w:p w14:paraId="0814167F" w14:textId="77777777" w:rsidR="004D1D6F" w:rsidRDefault="004D1D6F" w:rsidP="004D1D6F"/>
    <w:p w14:paraId="4011DD7C" w14:textId="77777777" w:rsidR="004D1D6F" w:rsidRDefault="004D1D6F" w:rsidP="004D1D6F"/>
    <w:p w14:paraId="01A74AEF" w14:textId="77777777" w:rsidR="004D1D6F" w:rsidRDefault="004D1D6F" w:rsidP="004D1D6F"/>
    <w:p w14:paraId="325434C5" w14:textId="77777777" w:rsidR="004D1D6F" w:rsidRDefault="004D1D6F" w:rsidP="004D1D6F"/>
    <w:p w14:paraId="3B62ADD1" w14:textId="77777777" w:rsidR="004D1D6F" w:rsidRPr="004D1D6F" w:rsidRDefault="004D1D6F" w:rsidP="004D1D6F"/>
    <w:p w14:paraId="0AAC2F4B" w14:textId="22E5499B" w:rsidR="00F728D8" w:rsidRDefault="00F728D8" w:rsidP="00F728D8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References</w:t>
      </w:r>
    </w:p>
    <w:p w14:paraId="245E4732" w14:textId="78EBFC75" w:rsidR="00F728D8" w:rsidRDefault="00F728D8" w:rsidP="00F728D8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[1]. </w:t>
      </w:r>
      <w:r w:rsidRPr="00F728D8">
        <w:rPr>
          <w:rFonts w:ascii="Times New Roman" w:hAnsi="Times New Roman" w:cs="Times New Roman"/>
          <w:sz w:val="24"/>
          <w:szCs w:val="24"/>
        </w:rPr>
        <w:t xml:space="preserve">Whitehead et al. (2009) – </w:t>
      </w:r>
      <w:r w:rsidRPr="00F728D8">
        <w:rPr>
          <w:rFonts w:ascii="Times New Roman" w:hAnsi="Times New Roman" w:cs="Times New Roman"/>
          <w:i/>
          <w:iCs/>
          <w:sz w:val="24"/>
          <w:szCs w:val="24"/>
        </w:rPr>
        <w:t>A review of the potential impacts of climate change on surface water quality.</w:t>
      </w:r>
    </w:p>
    <w:p w14:paraId="5FDFE8BC" w14:textId="5AE4C85C" w:rsidR="00F728D8" w:rsidRDefault="00F728D8" w:rsidP="00F728D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728D8">
        <w:rPr>
          <w:rFonts w:ascii="Times New Roman" w:hAnsi="Times New Roman" w:cs="Times New Roman"/>
          <w:sz w:val="24"/>
          <w:szCs w:val="24"/>
        </w:rPr>
        <w:t>[2]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F728D8">
        <w:rPr>
          <w:rFonts w:ascii="Times New Roman" w:hAnsi="Times New Roman" w:cs="Times New Roman"/>
          <w:sz w:val="24"/>
          <w:szCs w:val="24"/>
        </w:rPr>
        <w:t xml:space="preserve"> Jane et al. (2021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F728D8">
        <w:rPr>
          <w:rFonts w:ascii="Times New Roman" w:hAnsi="Times New Roman" w:cs="Times New Roman"/>
          <w:sz w:val="24"/>
          <w:szCs w:val="24"/>
        </w:rPr>
        <w:t xml:space="preserve"> – </w:t>
      </w:r>
      <w:r w:rsidRPr="00F728D8">
        <w:rPr>
          <w:rFonts w:ascii="Times New Roman" w:hAnsi="Times New Roman" w:cs="Times New Roman"/>
          <w:i/>
          <w:iCs/>
          <w:sz w:val="24"/>
          <w:szCs w:val="24"/>
        </w:rPr>
        <w:t>“Widespread deoxygenation of temperate lakes</w:t>
      </w:r>
    </w:p>
    <w:p w14:paraId="530F6BF8" w14:textId="3FBC015A" w:rsidR="00F728D8" w:rsidRDefault="00F728D8" w:rsidP="00F728D8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[3]. </w:t>
      </w:r>
      <w:r w:rsidRPr="00F728D8">
        <w:rPr>
          <w:rFonts w:ascii="Times New Roman" w:hAnsi="Times New Roman" w:cs="Times New Roman"/>
          <w:sz w:val="24"/>
          <w:szCs w:val="24"/>
        </w:rPr>
        <w:t xml:space="preserve">EPA (2023) – </w:t>
      </w:r>
      <w:r w:rsidRPr="00F728D8">
        <w:rPr>
          <w:rFonts w:ascii="Times New Roman" w:hAnsi="Times New Roman" w:cs="Times New Roman"/>
          <w:i/>
          <w:iCs/>
          <w:sz w:val="24"/>
          <w:szCs w:val="24"/>
        </w:rPr>
        <w:t>Climate Change Indicators: Water Quality.</w:t>
      </w:r>
    </w:p>
    <w:p w14:paraId="253237FF" w14:textId="1A8E7431" w:rsidR="00F728D8" w:rsidRPr="00F728D8" w:rsidRDefault="00F728D8" w:rsidP="00F728D8">
      <w:pPr>
        <w:rPr>
          <w:rFonts w:ascii="Times New Roman" w:hAnsi="Times New Roman" w:cs="Times New Roman"/>
          <w:sz w:val="24"/>
          <w:szCs w:val="24"/>
        </w:rPr>
      </w:pPr>
    </w:p>
    <w:p w14:paraId="2E034626" w14:textId="204411BE" w:rsidR="00F728D8" w:rsidRPr="00F728D8" w:rsidRDefault="00F728D8" w:rsidP="00F728D8">
      <w:pPr>
        <w:rPr>
          <w:rFonts w:ascii="Times New Roman" w:hAnsi="Times New Roman" w:cs="Times New Roman"/>
          <w:sz w:val="24"/>
          <w:szCs w:val="24"/>
        </w:rPr>
      </w:pPr>
    </w:p>
    <w:p w14:paraId="68A2908E" w14:textId="77777777" w:rsidR="007219D1" w:rsidRPr="007219D1" w:rsidRDefault="007219D1" w:rsidP="007219D1">
      <w:pPr>
        <w:rPr>
          <w:rFonts w:ascii="Times New Roman" w:hAnsi="Times New Roman" w:cs="Times New Roman"/>
          <w:sz w:val="24"/>
          <w:szCs w:val="24"/>
        </w:rPr>
      </w:pPr>
    </w:p>
    <w:sectPr w:rsidR="007219D1" w:rsidRPr="00721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256EF"/>
    <w:multiLevelType w:val="hybridMultilevel"/>
    <w:tmpl w:val="C5FA7F9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49620E"/>
    <w:multiLevelType w:val="multilevel"/>
    <w:tmpl w:val="DC7C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03CF9"/>
    <w:multiLevelType w:val="multilevel"/>
    <w:tmpl w:val="DD52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23051"/>
    <w:multiLevelType w:val="hybridMultilevel"/>
    <w:tmpl w:val="8CF2A98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F3333E"/>
    <w:multiLevelType w:val="multilevel"/>
    <w:tmpl w:val="13F8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284265">
    <w:abstractNumId w:val="1"/>
  </w:num>
  <w:num w:numId="2" w16cid:durableId="89736787">
    <w:abstractNumId w:val="2"/>
  </w:num>
  <w:num w:numId="3" w16cid:durableId="1390035349">
    <w:abstractNumId w:val="3"/>
  </w:num>
  <w:num w:numId="4" w16cid:durableId="38209269">
    <w:abstractNumId w:val="4"/>
  </w:num>
  <w:num w:numId="5" w16cid:durableId="1271160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9D1"/>
    <w:rsid w:val="00050AF4"/>
    <w:rsid w:val="000D2580"/>
    <w:rsid w:val="000D292D"/>
    <w:rsid w:val="00187840"/>
    <w:rsid w:val="002E7EAD"/>
    <w:rsid w:val="00332DD3"/>
    <w:rsid w:val="00460767"/>
    <w:rsid w:val="004D1D6F"/>
    <w:rsid w:val="00523264"/>
    <w:rsid w:val="0055287D"/>
    <w:rsid w:val="005600E0"/>
    <w:rsid w:val="005B358F"/>
    <w:rsid w:val="005F06A2"/>
    <w:rsid w:val="00600FC4"/>
    <w:rsid w:val="00642596"/>
    <w:rsid w:val="007219D1"/>
    <w:rsid w:val="00726E5F"/>
    <w:rsid w:val="007C7D2B"/>
    <w:rsid w:val="00893093"/>
    <w:rsid w:val="008B1C42"/>
    <w:rsid w:val="008C0C90"/>
    <w:rsid w:val="008C541C"/>
    <w:rsid w:val="00961AE3"/>
    <w:rsid w:val="009F09D7"/>
    <w:rsid w:val="00A47CD1"/>
    <w:rsid w:val="00A64D2A"/>
    <w:rsid w:val="00BF4FD3"/>
    <w:rsid w:val="00C64F35"/>
    <w:rsid w:val="00CC4E95"/>
    <w:rsid w:val="00D96B92"/>
    <w:rsid w:val="00E42CB2"/>
    <w:rsid w:val="00E87BB7"/>
    <w:rsid w:val="00F72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0CA24"/>
  <w15:chartTrackingRefBased/>
  <w15:docId w15:val="{2D906FEE-A458-4029-9A65-11118CA19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9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4F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4F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4F35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425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4259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259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25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2596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96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character" w:styleId="Strong">
    <w:name w:val="Strong"/>
    <w:basedOn w:val="DefaultParagraphFont"/>
    <w:uiPriority w:val="22"/>
    <w:qFormat/>
    <w:rsid w:val="00D96B92"/>
    <w:rPr>
      <w:b/>
      <w:bCs/>
    </w:rPr>
  </w:style>
  <w:style w:type="character" w:styleId="Emphasis">
    <w:name w:val="Emphasis"/>
    <w:basedOn w:val="DefaultParagraphFont"/>
    <w:uiPriority w:val="20"/>
    <w:qFormat/>
    <w:rsid w:val="00D96B9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96B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3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Kosisochukwu Ibebugwu</dc:creator>
  <cp:keywords/>
  <dc:description/>
  <cp:lastModifiedBy>Kosisochukwu Ibebugwu</cp:lastModifiedBy>
  <cp:revision>10</cp:revision>
  <dcterms:created xsi:type="dcterms:W3CDTF">2025-10-09T09:20:00Z</dcterms:created>
  <dcterms:modified xsi:type="dcterms:W3CDTF">2025-11-08T18:02:00Z</dcterms:modified>
</cp:coreProperties>
</file>