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A4DF8" w14:textId="77777777" w:rsidR="0065259D" w:rsidRDefault="00BB2A5D">
      <w:pPr>
        <w:rPr>
          <w:b/>
        </w:rPr>
      </w:pPr>
      <w:r>
        <w:rPr>
          <w:b/>
        </w:rPr>
        <w:t xml:space="preserve">Fitting </w:t>
      </w:r>
      <w:proofErr w:type="spellStart"/>
      <w:r>
        <w:rPr>
          <w:b/>
        </w:rPr>
        <w:t>PolIII</w:t>
      </w:r>
      <w:proofErr w:type="spellEnd"/>
      <w:r>
        <w:rPr>
          <w:b/>
        </w:rPr>
        <w:t xml:space="preserve"> </w:t>
      </w:r>
      <w:proofErr w:type="spellStart"/>
      <w:r>
        <w:rPr>
          <w:b/>
        </w:rPr>
        <w:t>heterotrimer</w:t>
      </w:r>
      <w:proofErr w:type="spellEnd"/>
      <w:r>
        <w:rPr>
          <w:b/>
        </w:rPr>
        <w:t xml:space="preserve"> subunit C82 in a </w:t>
      </w:r>
      <w:proofErr w:type="spellStart"/>
      <w:r>
        <w:rPr>
          <w:b/>
        </w:rPr>
        <w:t>cryo</w:t>
      </w:r>
      <w:proofErr w:type="spellEnd"/>
      <w:r>
        <w:rPr>
          <w:b/>
        </w:rPr>
        <w:t xml:space="preserve">-EM map representing elongating </w:t>
      </w:r>
      <w:proofErr w:type="spellStart"/>
      <w:r>
        <w:rPr>
          <w:b/>
        </w:rPr>
        <w:t>PolIII</w:t>
      </w:r>
      <w:proofErr w:type="spellEnd"/>
      <w:r>
        <w:rPr>
          <w:b/>
        </w:rPr>
        <w:t xml:space="preserve"> (EMD-3178)</w:t>
      </w:r>
    </w:p>
    <w:p w14:paraId="317DF1FF" w14:textId="77777777" w:rsidR="0065259D" w:rsidRDefault="0065259D"/>
    <w:p w14:paraId="47B98161" w14:textId="77777777" w:rsidR="0065259D" w:rsidRDefault="0065259D"/>
    <w:p w14:paraId="32A5337E" w14:textId="77777777" w:rsidR="0065259D" w:rsidRDefault="00BB2A5D">
      <w:r>
        <w:t xml:space="preserve">Homology model of C82 subunit was built based on the crystal structure of human RPC62 (PDB ID: 2XUB) : </w:t>
      </w:r>
      <w:r>
        <w:rPr>
          <w:b/>
        </w:rPr>
        <w:t>C82_Model_on2xub_A.pdb</w:t>
      </w:r>
      <w:r>
        <w:t>.</w:t>
      </w:r>
    </w:p>
    <w:p w14:paraId="06B526AB" w14:textId="77777777" w:rsidR="0065259D" w:rsidRDefault="0065259D"/>
    <w:p w14:paraId="6E9922F1" w14:textId="77777777" w:rsidR="0065259D" w:rsidRDefault="00BB2A5D">
      <w:r>
        <w:t xml:space="preserve">To fit the homology model in the EM map, the model has to be placed at the location of the subunit and further refined </w:t>
      </w:r>
      <w:bookmarkStart w:id="0" w:name="_GoBack"/>
      <w:bookmarkEnd w:id="0"/>
      <w:r>
        <w:t xml:space="preserve">to </w:t>
      </w:r>
      <w:proofErr w:type="spellStart"/>
      <w:r>
        <w:t>accomodate</w:t>
      </w:r>
      <w:proofErr w:type="spellEnd"/>
      <w:r>
        <w:t xml:space="preserve"> any conformational changes pertaining to elongating </w:t>
      </w:r>
      <w:proofErr w:type="spellStart"/>
      <w:r>
        <w:t>PolII</w:t>
      </w:r>
      <w:proofErr w:type="spellEnd"/>
      <w:r>
        <w:t xml:space="preserve"> complex.</w:t>
      </w:r>
    </w:p>
    <w:p w14:paraId="03DE79EE" w14:textId="77777777" w:rsidR="0065259D" w:rsidRDefault="0065259D"/>
    <w:p w14:paraId="08F8550A" w14:textId="77777777" w:rsidR="0065259D" w:rsidRDefault="00BB2A5D">
      <w:r>
        <w:t>Analysis of local resolution of this part of the volume</w:t>
      </w:r>
      <w:r>
        <w:t xml:space="preserve"> suggests that the local resolution in this region ranges from 4-6Å. The map is globally sharpened using an optimal B-factor. However, global sharpening may lead to over-sharpening in areas of lower local resolution (or inadequate sharpening in locally hig</w:t>
      </w:r>
      <w:r>
        <w:t>her resolution regions). As this subunit density has relatively lower local resolution</w:t>
      </w:r>
      <w:r>
        <w:t>, one may benefit from blurring or low-pass filtering the map. The secondary structure features become more evident in a low-pass filtered map (</w:t>
      </w:r>
      <w:r>
        <w:rPr>
          <w:b/>
        </w:rPr>
        <w:t>emd_3178_lp5.mrc</w:t>
      </w:r>
      <w:r>
        <w:t xml:space="preserve">) than in </w:t>
      </w:r>
      <w:r>
        <w:t>the globally sharpened map (emd_3178.map). We will use the low-pass filtered map for fitting the atomic model of C82.</w:t>
      </w:r>
    </w:p>
    <w:p w14:paraId="39E30F3D" w14:textId="77777777" w:rsidR="0065259D" w:rsidRDefault="0065259D"/>
    <w:p w14:paraId="56CC7040" w14:textId="77777777" w:rsidR="0065259D" w:rsidRDefault="00BB2A5D">
      <w:pPr>
        <w:numPr>
          <w:ilvl w:val="0"/>
          <w:numId w:val="1"/>
        </w:numPr>
        <w:rPr>
          <w:b/>
        </w:rPr>
      </w:pPr>
      <w:r>
        <w:rPr>
          <w:b/>
        </w:rPr>
        <w:t>Rigid-body docking of the homology model (Chimera)</w:t>
      </w:r>
    </w:p>
    <w:p w14:paraId="7BFB1FF6" w14:textId="77777777" w:rsidR="0065259D" w:rsidRDefault="0065259D"/>
    <w:p w14:paraId="6C0622F7" w14:textId="77777777" w:rsidR="0065259D" w:rsidRDefault="00BB2A5D">
      <w:r>
        <w:t>To reduce the search space (and improve accuracy of the search), cut out a section of</w:t>
      </w:r>
      <w:r>
        <w:t xml:space="preserve"> the map volume corresponding to the </w:t>
      </w:r>
      <w:proofErr w:type="spellStart"/>
      <w:r>
        <w:t>heterotrimer</w:t>
      </w:r>
      <w:proofErr w:type="spellEnd"/>
      <w:r>
        <w:t xml:space="preserve"> domain. </w:t>
      </w:r>
    </w:p>
    <w:p w14:paraId="42784EA6" w14:textId="77777777" w:rsidR="0065259D" w:rsidRDefault="0065259D"/>
    <w:p w14:paraId="1C6E05F5" w14:textId="77777777" w:rsidR="0065259D" w:rsidRDefault="00BB2A5D">
      <w:r>
        <w:t xml:space="preserve">1.1. Crop a sub-volume corresponding to the </w:t>
      </w:r>
      <w:proofErr w:type="spellStart"/>
      <w:r>
        <w:t>heterotrimer</w:t>
      </w:r>
      <w:proofErr w:type="spellEnd"/>
      <w:r>
        <w:t xml:space="preserve"> domain</w:t>
      </w:r>
    </w:p>
    <w:p w14:paraId="43E73EB4" w14:textId="77777777" w:rsidR="0065259D" w:rsidRDefault="0065259D"/>
    <w:p w14:paraId="195D49CC" w14:textId="77777777" w:rsidR="0065259D" w:rsidRDefault="00BB2A5D">
      <w:pPr>
        <w:rPr>
          <w:i/>
        </w:rPr>
      </w:pPr>
      <w:r>
        <w:t xml:space="preserve">This can be done with tools in the </w:t>
      </w:r>
      <w:r>
        <w:rPr>
          <w:i/>
        </w:rPr>
        <w:t>Volume Viewer</w:t>
      </w:r>
    </w:p>
    <w:p w14:paraId="2AE4D8C0" w14:textId="77777777" w:rsidR="0065259D" w:rsidRDefault="00BB2A5D">
      <w:pPr>
        <w:rPr>
          <w:i/>
        </w:rPr>
      </w:pPr>
      <w:r>
        <w:t xml:space="preserve">Volume Viewer : </w:t>
      </w:r>
      <w:r>
        <w:rPr>
          <w:i/>
        </w:rPr>
        <w:t>Features/</w:t>
      </w:r>
      <w:proofErr w:type="spellStart"/>
      <w:r>
        <w:rPr>
          <w:i/>
        </w:rPr>
        <w:t>Subregion</w:t>
      </w:r>
      <w:proofErr w:type="spellEnd"/>
      <w:r>
        <w:rPr>
          <w:i/>
        </w:rPr>
        <w:t xml:space="preserve"> selection</w:t>
      </w:r>
    </w:p>
    <w:p w14:paraId="285BF5B9" w14:textId="77777777" w:rsidR="0065259D" w:rsidRDefault="00BB2A5D">
      <w:r>
        <w:rPr>
          <w:noProof/>
          <w:lang w:val="en-GB"/>
        </w:rPr>
        <w:lastRenderedPageBreak/>
        <w:drawing>
          <wp:inline distT="114300" distB="114300" distL="114300" distR="114300" wp14:anchorId="56D57CF8" wp14:editId="57280A3D">
            <wp:extent cx="5209596" cy="364331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209596" cy="3643313"/>
                    </a:xfrm>
                    <a:prstGeom prst="rect">
                      <a:avLst/>
                    </a:prstGeom>
                    <a:ln/>
                  </pic:spPr>
                </pic:pic>
              </a:graphicData>
            </a:graphic>
          </wp:inline>
        </w:drawing>
      </w:r>
    </w:p>
    <w:p w14:paraId="6AEE87FB" w14:textId="77777777" w:rsidR="0065259D" w:rsidRDefault="0065259D"/>
    <w:p w14:paraId="5BE396DA" w14:textId="77777777" w:rsidR="0065259D" w:rsidRDefault="00BB2A5D">
      <w:r>
        <w:t>Enable mouse middle click to adjus</w:t>
      </w:r>
      <w:r>
        <w:t xml:space="preserve">t the crop box. Centre the crop box at the </w:t>
      </w:r>
      <w:proofErr w:type="spellStart"/>
      <w:r>
        <w:t>heterotrimer</w:t>
      </w:r>
      <w:proofErr w:type="spellEnd"/>
      <w:r>
        <w:t xml:space="preserve"> domain and adjust the sides (middle click on the sides and drag) to cover the required region.</w:t>
      </w:r>
    </w:p>
    <w:p w14:paraId="451F0DF9" w14:textId="77777777" w:rsidR="0065259D" w:rsidRDefault="00BB2A5D">
      <w:r>
        <w:t xml:space="preserve">Click </w:t>
      </w:r>
      <w:r>
        <w:rPr>
          <w:i/>
        </w:rPr>
        <w:t>Crop</w:t>
      </w:r>
      <w:r>
        <w:t xml:space="preserve"> on the </w:t>
      </w:r>
      <w:proofErr w:type="spellStart"/>
      <w:r>
        <w:rPr>
          <w:i/>
        </w:rPr>
        <w:t>Subregion</w:t>
      </w:r>
      <w:proofErr w:type="spellEnd"/>
      <w:r>
        <w:rPr>
          <w:i/>
        </w:rPr>
        <w:t xml:space="preserve"> selection</w:t>
      </w:r>
      <w:r>
        <w:t xml:space="preserve"> window to get the cropped map. The cropped map can be saved (</w:t>
      </w:r>
      <w:r>
        <w:rPr>
          <w:b/>
        </w:rPr>
        <w:t>emd_31</w:t>
      </w:r>
      <w:r>
        <w:rPr>
          <w:b/>
        </w:rPr>
        <w:t>78_lp5_cropped.mrc</w:t>
      </w:r>
      <w:r>
        <w:t xml:space="preserve">) using </w:t>
      </w:r>
      <w:r>
        <w:rPr>
          <w:i/>
        </w:rPr>
        <w:t>File/Save map as</w:t>
      </w:r>
      <w:r>
        <w:t xml:space="preserve"> option in Volume viewer.</w:t>
      </w:r>
    </w:p>
    <w:p w14:paraId="5367EF0F" w14:textId="77777777" w:rsidR="0065259D" w:rsidRDefault="0065259D"/>
    <w:p w14:paraId="554AF7FA" w14:textId="77777777" w:rsidR="0065259D" w:rsidRDefault="00BB2A5D">
      <w:r>
        <w:t>1.2. Fit the C82 model in the cropped map</w:t>
      </w:r>
    </w:p>
    <w:p w14:paraId="38181061" w14:textId="77777777" w:rsidR="0065259D" w:rsidRDefault="0065259D"/>
    <w:p w14:paraId="0E393BEC" w14:textId="77777777" w:rsidR="0065259D" w:rsidRDefault="00BB2A5D">
      <w:r>
        <w:t xml:space="preserve">Open the homology model </w:t>
      </w:r>
      <w:r>
        <w:rPr>
          <w:b/>
        </w:rPr>
        <w:t>C82_Model_on2xub_A.pdb</w:t>
      </w:r>
      <w:r>
        <w:t>. To search the model in cropped volume, run the following command on Chimera command line (</w:t>
      </w:r>
      <w:proofErr w:type="spellStart"/>
      <w:r>
        <w:rPr>
          <w:i/>
        </w:rPr>
        <w:t>Favour</w:t>
      </w:r>
      <w:r>
        <w:rPr>
          <w:i/>
        </w:rPr>
        <w:t>ites</w:t>
      </w:r>
      <w:proofErr w:type="spellEnd"/>
      <w:r>
        <w:rPr>
          <w:i/>
        </w:rPr>
        <w:t>/Command Line</w:t>
      </w:r>
      <w:r>
        <w:t xml:space="preserve">) </w:t>
      </w:r>
    </w:p>
    <w:p w14:paraId="44BC88AD" w14:textId="77777777" w:rsidR="0065259D" w:rsidRDefault="0065259D"/>
    <w:p w14:paraId="0FD43AAE" w14:textId="77777777" w:rsidR="0065259D" w:rsidRDefault="00BB2A5D">
      <w:pPr>
        <w:rPr>
          <w:b/>
        </w:rPr>
      </w:pPr>
      <w:proofErr w:type="spellStart"/>
      <w:r>
        <w:rPr>
          <w:b/>
        </w:rPr>
        <w:t>fitmap</w:t>
      </w:r>
      <w:proofErr w:type="spellEnd"/>
      <w:r>
        <w:rPr>
          <w:b/>
        </w:rPr>
        <w:t xml:space="preserve"> #1 #0 search 200 resolution 5.0</w:t>
      </w:r>
    </w:p>
    <w:p w14:paraId="5BDBD2EA" w14:textId="77777777" w:rsidR="0065259D" w:rsidRDefault="0065259D"/>
    <w:p w14:paraId="1B375392" w14:textId="77777777" w:rsidR="0065259D" w:rsidRDefault="00BB2A5D">
      <w:r>
        <w:t xml:space="preserve">The model will be placed at 200 random starting points in the map and locally searched to maximize agreement with the density. Once the search is complete, a </w:t>
      </w:r>
      <w:r>
        <w:rPr>
          <w:i/>
        </w:rPr>
        <w:t xml:space="preserve">Fit List </w:t>
      </w:r>
      <w:r>
        <w:t xml:space="preserve">window appears with a list of model locations ranked by fit to density. </w:t>
      </w:r>
    </w:p>
    <w:p w14:paraId="348DC57B" w14:textId="77777777" w:rsidR="0065259D" w:rsidRDefault="0065259D"/>
    <w:p w14:paraId="3DDDD76D" w14:textId="77777777" w:rsidR="0065259D" w:rsidRDefault="00BB2A5D">
      <w:r>
        <w:rPr>
          <w:noProof/>
          <w:lang w:val="en-GB"/>
        </w:rPr>
        <w:lastRenderedPageBreak/>
        <w:drawing>
          <wp:inline distT="114300" distB="114300" distL="114300" distR="114300" wp14:anchorId="361D9F53" wp14:editId="297612D6">
            <wp:extent cx="5423535" cy="2402840"/>
            <wp:effectExtent l="0" t="0" r="12065" b="1016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423535" cy="2402840"/>
                    </a:xfrm>
                    <a:prstGeom prst="rect">
                      <a:avLst/>
                    </a:prstGeom>
                    <a:ln/>
                  </pic:spPr>
                </pic:pic>
              </a:graphicData>
            </a:graphic>
          </wp:inline>
        </w:drawing>
      </w:r>
    </w:p>
    <w:p w14:paraId="029E3EFA" w14:textId="77777777" w:rsidR="0065259D" w:rsidRDefault="0065259D"/>
    <w:p w14:paraId="0BE2B026" w14:textId="77777777" w:rsidR="0065259D" w:rsidRDefault="00BB2A5D">
      <w:r>
        <w:t>The fitted model can be saved (</w:t>
      </w:r>
      <w:r>
        <w:rPr>
          <w:b/>
          <w:sz w:val="24"/>
          <w:szCs w:val="24"/>
        </w:rPr>
        <w:t>2xub_model_rigidfit.pdb</w:t>
      </w:r>
      <w:r>
        <w:t xml:space="preserve">) relative to the map from </w:t>
      </w:r>
      <w:r>
        <w:rPr>
          <w:i/>
        </w:rPr>
        <w:t>File/Save PDB</w:t>
      </w:r>
      <w:r>
        <w:t xml:space="preserve"> (with </w:t>
      </w:r>
      <w:r>
        <w:rPr>
          <w:i/>
        </w:rPr>
        <w:t>Save relative to model</w:t>
      </w:r>
      <w:r>
        <w:t xml:space="preserve"> enabled and the volume selected as the model relative t</w:t>
      </w:r>
      <w:r>
        <w:t>o which the coordinates are saved).</w:t>
      </w:r>
    </w:p>
    <w:p w14:paraId="128C658C" w14:textId="77777777" w:rsidR="0065259D" w:rsidRDefault="0065259D"/>
    <w:p w14:paraId="2F2057C2" w14:textId="77777777" w:rsidR="0065259D" w:rsidRDefault="00BB2A5D">
      <w:pPr>
        <w:numPr>
          <w:ilvl w:val="0"/>
          <w:numId w:val="1"/>
        </w:numPr>
        <w:rPr>
          <w:b/>
        </w:rPr>
      </w:pPr>
      <w:r>
        <w:rPr>
          <w:b/>
        </w:rPr>
        <w:t xml:space="preserve">Examining model fit in density </w:t>
      </w:r>
    </w:p>
    <w:p w14:paraId="06D38901" w14:textId="77777777" w:rsidR="0065259D" w:rsidRDefault="0065259D">
      <w:pPr>
        <w:rPr>
          <w:b/>
        </w:rPr>
      </w:pPr>
    </w:p>
    <w:p w14:paraId="7C3BAD2F" w14:textId="77777777" w:rsidR="0065259D" w:rsidRDefault="00BB2A5D">
      <w:r>
        <w:t xml:space="preserve">The local fit of the atomic model in density can be examined using the </w:t>
      </w:r>
      <w:proofErr w:type="spellStart"/>
      <w:r>
        <w:t>TEMPy:LocScore</w:t>
      </w:r>
      <w:proofErr w:type="spellEnd"/>
      <w:r>
        <w:t xml:space="preserve"> tool in the CCP-EM interface. </w:t>
      </w:r>
    </w:p>
    <w:p w14:paraId="186FE704" w14:textId="77777777" w:rsidR="0065259D" w:rsidRDefault="00BB2A5D">
      <w:r>
        <w:rPr>
          <w:noProof/>
          <w:lang w:val="en-GB"/>
        </w:rPr>
        <w:drawing>
          <wp:inline distT="114300" distB="114300" distL="114300" distR="114300" wp14:anchorId="31BD73DC" wp14:editId="4C1289C6">
            <wp:extent cx="3823335" cy="3774440"/>
            <wp:effectExtent l="0" t="0" r="12065" b="1016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23613" cy="3774714"/>
                    </a:xfrm>
                    <a:prstGeom prst="rect">
                      <a:avLst/>
                    </a:prstGeom>
                    <a:ln/>
                  </pic:spPr>
                </pic:pic>
              </a:graphicData>
            </a:graphic>
          </wp:inline>
        </w:drawing>
      </w:r>
    </w:p>
    <w:p w14:paraId="17FE34C9" w14:textId="77777777" w:rsidR="0065259D" w:rsidRDefault="0065259D"/>
    <w:p w14:paraId="0E3BBC91" w14:textId="77777777" w:rsidR="002609FA" w:rsidRDefault="00BB2A5D">
      <w:r>
        <w:lastRenderedPageBreak/>
        <w:t xml:space="preserve">The plot of local score per residue appears on the </w:t>
      </w:r>
      <w:r>
        <w:rPr>
          <w:i/>
        </w:rPr>
        <w:t>Results</w:t>
      </w:r>
      <w:r>
        <w:t xml:space="preserve"> tab. Th</w:t>
      </w:r>
      <w:r>
        <w:t xml:space="preserve">e plot shows that the range of scores vary from 0.32 to 0.93. Hence there are local regions of the atomic model that are not in good agreement with the density (a correlation of 1.0 corresponds to a perfect fit). </w:t>
      </w:r>
    </w:p>
    <w:p w14:paraId="24BDCD56" w14:textId="77777777" w:rsidR="002609FA" w:rsidRDefault="002609FA"/>
    <w:p w14:paraId="207B1ABC" w14:textId="77777777" w:rsidR="0065259D" w:rsidRDefault="00BB2A5D">
      <w:r>
        <w:rPr>
          <w:noProof/>
          <w:lang w:val="en-GB"/>
        </w:rPr>
        <w:drawing>
          <wp:inline distT="114300" distB="114300" distL="114300" distR="114300" wp14:anchorId="7E3C5C60" wp14:editId="6CB0BAD8">
            <wp:extent cx="5943600" cy="398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3987800"/>
                    </a:xfrm>
                    <a:prstGeom prst="rect">
                      <a:avLst/>
                    </a:prstGeom>
                    <a:ln/>
                  </pic:spPr>
                </pic:pic>
              </a:graphicData>
            </a:graphic>
          </wp:inline>
        </w:drawing>
      </w:r>
    </w:p>
    <w:p w14:paraId="2DBD6482" w14:textId="77777777" w:rsidR="0065259D" w:rsidRDefault="0065259D"/>
    <w:p w14:paraId="55C58A45" w14:textId="77777777" w:rsidR="0065259D" w:rsidRDefault="00BB2A5D">
      <w:r>
        <w:t xml:space="preserve">This can also be </w:t>
      </w:r>
      <w:proofErr w:type="spellStart"/>
      <w:r>
        <w:t>visualised</w:t>
      </w:r>
      <w:proofErr w:type="spellEnd"/>
      <w:r>
        <w:t xml:space="preserve"> in Chimera b</w:t>
      </w:r>
      <w:r>
        <w:t xml:space="preserve">y clicking the </w:t>
      </w:r>
      <w:r>
        <w:rPr>
          <w:i/>
        </w:rPr>
        <w:t>View in Chimera</w:t>
      </w:r>
      <w:r>
        <w:t xml:space="preserve"> button. </w:t>
      </w:r>
      <w:r>
        <w:t xml:space="preserve">This opens the model and map in Chimera with the model backbone </w:t>
      </w:r>
      <w:proofErr w:type="spellStart"/>
      <w:r>
        <w:t>coloured</w:t>
      </w:r>
      <w:proofErr w:type="spellEnd"/>
      <w:r>
        <w:t xml:space="preserve"> by SMOC scores. The range of scores used for </w:t>
      </w:r>
      <w:proofErr w:type="spellStart"/>
      <w:r>
        <w:t>colouring</w:t>
      </w:r>
      <w:proofErr w:type="spellEnd"/>
      <w:r>
        <w:t xml:space="preserve"> can be adjusted further by looking at the score distribution using </w:t>
      </w:r>
      <w:r w:rsidRPr="002609FA">
        <w:rPr>
          <w:i/>
        </w:rPr>
        <w:t>Render/Select by Attribute</w:t>
      </w:r>
      <w:r>
        <w:t xml:space="preserve"> window (</w:t>
      </w:r>
      <w:r w:rsidRPr="002609FA">
        <w:rPr>
          <w:i/>
        </w:rPr>
        <w:t>Tools-&gt;Render by Attribute-&gt;Structure Analysis</w:t>
      </w:r>
      <w:r>
        <w:rPr>
          <w:sz w:val="24"/>
          <w:szCs w:val="24"/>
        </w:rPr>
        <w:t xml:space="preserve">, choose </w:t>
      </w:r>
      <w:r w:rsidRPr="002609FA">
        <w:rPr>
          <w:i/>
          <w:sz w:val="24"/>
          <w:szCs w:val="24"/>
        </w:rPr>
        <w:t xml:space="preserve">residues/average </w:t>
      </w:r>
      <w:proofErr w:type="spellStart"/>
      <w:r w:rsidRPr="002609FA">
        <w:rPr>
          <w:i/>
          <w:sz w:val="24"/>
          <w:szCs w:val="24"/>
        </w:rPr>
        <w:t>bfactor</w:t>
      </w:r>
      <w:proofErr w:type="spellEnd"/>
      <w:r>
        <w:t xml:space="preserve">). Here we use 0.6 (red), 0.75 (white) and 0.9 (blue) for the </w:t>
      </w:r>
      <w:proofErr w:type="spellStart"/>
      <w:r>
        <w:t>colour</w:t>
      </w:r>
      <w:proofErr w:type="spellEnd"/>
      <w:r>
        <w:t xml:space="preserve"> range.</w:t>
      </w:r>
    </w:p>
    <w:p w14:paraId="16565801" w14:textId="77777777" w:rsidR="0065259D" w:rsidRDefault="0065259D"/>
    <w:p w14:paraId="097AD72A" w14:textId="77777777" w:rsidR="0065259D" w:rsidRDefault="00BB2A5D">
      <w:r>
        <w:rPr>
          <w:noProof/>
          <w:lang w:val="en-GB"/>
        </w:rPr>
        <w:lastRenderedPageBreak/>
        <w:drawing>
          <wp:inline distT="114300" distB="114300" distL="114300" distR="114300" wp14:anchorId="52FCE6EE" wp14:editId="4B34190B">
            <wp:extent cx="5943600" cy="4076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4076700"/>
                    </a:xfrm>
                    <a:prstGeom prst="rect">
                      <a:avLst/>
                    </a:prstGeom>
                    <a:ln/>
                  </pic:spPr>
                </pic:pic>
              </a:graphicData>
            </a:graphic>
          </wp:inline>
        </w:drawing>
      </w:r>
    </w:p>
    <w:p w14:paraId="489D0D98" w14:textId="77777777" w:rsidR="0065259D" w:rsidRDefault="0065259D">
      <w:pPr>
        <w:rPr>
          <w:b/>
        </w:rPr>
      </w:pPr>
    </w:p>
    <w:p w14:paraId="4C1F67EB" w14:textId="77777777" w:rsidR="0065259D" w:rsidRDefault="00BB2A5D">
      <w:pPr>
        <w:numPr>
          <w:ilvl w:val="0"/>
          <w:numId w:val="1"/>
        </w:numPr>
        <w:rPr>
          <w:b/>
        </w:rPr>
      </w:pPr>
      <w:r>
        <w:rPr>
          <w:b/>
        </w:rPr>
        <w:t>Flexible fitting of the homology model</w:t>
      </w:r>
    </w:p>
    <w:p w14:paraId="6BE28B32" w14:textId="77777777" w:rsidR="0065259D" w:rsidRDefault="0065259D"/>
    <w:p w14:paraId="6D02DB6C" w14:textId="77777777" w:rsidR="0065259D" w:rsidRDefault="00BB2A5D">
      <w:r>
        <w:t>The rigidly fitted model has regions that are not fitted well in the density and hence require further flexible fitting and refinement.</w:t>
      </w:r>
    </w:p>
    <w:p w14:paraId="21A8AB8F" w14:textId="77777777" w:rsidR="0065259D" w:rsidRDefault="0065259D"/>
    <w:p w14:paraId="5ECA4106" w14:textId="77777777" w:rsidR="0065259D" w:rsidRDefault="00BB2A5D">
      <w:r>
        <w:t>For flexible fitting of the atomic model in volume density, it is often necessary to extract volume segment corresponding to the molecule of interest. Using a segment instead of the full map, makes the fitting process computationally efficient and minimiz</w:t>
      </w:r>
      <w:r>
        <w:t xml:space="preserve">es chances of fitting into the density of neighboring subunits. We will extract a segment from the map including density </w:t>
      </w:r>
      <w:r>
        <w:rPr>
          <w:i/>
        </w:rPr>
        <w:t>regions</w:t>
      </w:r>
      <w:r>
        <w:t xml:space="preserve"> traced by the rigidly fitted model.</w:t>
      </w:r>
    </w:p>
    <w:p w14:paraId="102D663D" w14:textId="77777777" w:rsidR="0065259D" w:rsidRDefault="0065259D"/>
    <w:p w14:paraId="38B7EA95" w14:textId="77777777" w:rsidR="0065259D" w:rsidRDefault="00BB2A5D">
      <w:pPr>
        <w:rPr>
          <w:b/>
        </w:rPr>
      </w:pPr>
      <w:r>
        <w:rPr>
          <w:b/>
        </w:rPr>
        <w:t xml:space="preserve">3.1. Map segmentation with </w:t>
      </w:r>
      <w:proofErr w:type="spellStart"/>
      <w:r>
        <w:rPr>
          <w:b/>
        </w:rPr>
        <w:t>Segger</w:t>
      </w:r>
      <w:proofErr w:type="spellEnd"/>
    </w:p>
    <w:p w14:paraId="02AF275B" w14:textId="77777777" w:rsidR="0065259D" w:rsidRDefault="0065259D"/>
    <w:p w14:paraId="14857DA4" w14:textId="77777777" w:rsidR="0065259D" w:rsidRDefault="00BB2A5D">
      <w:r>
        <w:t xml:space="preserve">Open </w:t>
      </w:r>
      <w:r>
        <w:rPr>
          <w:b/>
        </w:rPr>
        <w:t>emd_3178_lp5.mrc</w:t>
      </w:r>
      <w:r>
        <w:t xml:space="preserve"> and </w:t>
      </w:r>
      <w:r>
        <w:rPr>
          <w:b/>
        </w:rPr>
        <w:t>2xub_model_rigidfit.pdb</w:t>
      </w:r>
      <w:r>
        <w:t xml:space="preserve"> in a </w:t>
      </w:r>
      <w:r>
        <w:t xml:space="preserve">new chimera window. Set contour </w:t>
      </w:r>
      <w:r>
        <w:rPr>
          <w:i/>
        </w:rPr>
        <w:t>Level</w:t>
      </w:r>
      <w:r>
        <w:t xml:space="preserve"> to 0.006 in the </w:t>
      </w:r>
      <w:r>
        <w:rPr>
          <w:i/>
        </w:rPr>
        <w:t>Volume Viewer</w:t>
      </w:r>
      <w:r>
        <w:t xml:space="preserve"> to cover most of the non-background density. Set volume opacity to 0.5 (</w:t>
      </w:r>
      <w:proofErr w:type="spellStart"/>
      <w:r>
        <w:rPr>
          <w:i/>
        </w:rPr>
        <w:t>colour</w:t>
      </w:r>
      <w:proofErr w:type="spellEnd"/>
      <w:r>
        <w:rPr>
          <w:i/>
        </w:rPr>
        <w:t xml:space="preserve"> </w:t>
      </w:r>
      <w:r>
        <w:t>button).</w:t>
      </w:r>
    </w:p>
    <w:p w14:paraId="6031BD2B" w14:textId="77777777" w:rsidR="0065259D" w:rsidRDefault="0065259D"/>
    <w:p w14:paraId="6F32FB20" w14:textId="77777777" w:rsidR="0065259D" w:rsidRDefault="00BB2A5D">
      <w:r>
        <w:t xml:space="preserve">The </w:t>
      </w:r>
      <w:proofErr w:type="spellStart"/>
      <w:r>
        <w:t>Segger</w:t>
      </w:r>
      <w:proofErr w:type="spellEnd"/>
      <w:r>
        <w:t xml:space="preserve"> tool in Chimera (</w:t>
      </w:r>
      <w:r>
        <w:rPr>
          <w:i/>
        </w:rPr>
        <w:t>Tools/Volume Data/ Segment map</w:t>
      </w:r>
      <w:r>
        <w:t>) uses a watershed algorithm to segment v</w:t>
      </w:r>
      <w:r>
        <w:t xml:space="preserve">olume starting from local </w:t>
      </w:r>
      <w:proofErr w:type="spellStart"/>
      <w:r>
        <w:t>maximas</w:t>
      </w:r>
      <w:proofErr w:type="spellEnd"/>
      <w:r>
        <w:t xml:space="preserve"> and iteratively filters the volume to groups neighboring </w:t>
      </w:r>
      <w:proofErr w:type="spellStart"/>
      <w:r>
        <w:t>maximas</w:t>
      </w:r>
      <w:proofErr w:type="spellEnd"/>
      <w:r>
        <w:t xml:space="preserve"> into larger segments. The grouping terminates when the number of segments falls below a cutoff (provided by user). Use the parameters in the figure below to </w:t>
      </w:r>
      <w:r>
        <w:t xml:space="preserve">run </w:t>
      </w:r>
      <w:proofErr w:type="spellStart"/>
      <w:r>
        <w:lastRenderedPageBreak/>
        <w:t>Segger</w:t>
      </w:r>
      <w:proofErr w:type="spellEnd"/>
      <w:r>
        <w:t>. Here we stop grouping the segments if the number of regions &lt;= 200 (and we get 146 segment regions). One may use 100 instead of 200 to get a coarser segmentation (larger segments), if the conformational changes required to fit the model is larg</w:t>
      </w:r>
      <w:r>
        <w:t>er.</w:t>
      </w:r>
    </w:p>
    <w:p w14:paraId="11D8F908" w14:textId="77777777" w:rsidR="0065259D" w:rsidRDefault="0065259D"/>
    <w:p w14:paraId="4BD66BDE" w14:textId="77777777" w:rsidR="0065259D" w:rsidRDefault="0065259D"/>
    <w:p w14:paraId="7BF4F3D2" w14:textId="77777777" w:rsidR="0065259D" w:rsidRDefault="00BB2A5D">
      <w:r>
        <w:rPr>
          <w:noProof/>
          <w:lang w:val="en-GB"/>
        </w:rPr>
        <w:drawing>
          <wp:inline distT="114300" distB="114300" distL="114300" distR="114300" wp14:anchorId="28B19A02" wp14:editId="406DFE7E">
            <wp:extent cx="5943600" cy="37846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3784600"/>
                    </a:xfrm>
                    <a:prstGeom prst="rect">
                      <a:avLst/>
                    </a:prstGeom>
                    <a:ln/>
                  </pic:spPr>
                </pic:pic>
              </a:graphicData>
            </a:graphic>
          </wp:inline>
        </w:drawing>
      </w:r>
    </w:p>
    <w:p w14:paraId="7F3AA6C3" w14:textId="77777777" w:rsidR="0065259D" w:rsidRDefault="0065259D"/>
    <w:p w14:paraId="081C8134" w14:textId="77777777" w:rsidR="0065259D" w:rsidRDefault="0065259D"/>
    <w:p w14:paraId="48954CD5" w14:textId="77777777" w:rsidR="0065259D" w:rsidRDefault="00BB2A5D">
      <w:r>
        <w:t xml:space="preserve">On the </w:t>
      </w:r>
      <w:r>
        <w:rPr>
          <w:i/>
        </w:rPr>
        <w:t>Segment Map</w:t>
      </w:r>
      <w:r>
        <w:t xml:space="preserve"> window, click on </w:t>
      </w:r>
      <w:r>
        <w:rPr>
          <w:i/>
        </w:rPr>
        <w:t>Shortcuts</w:t>
      </w:r>
      <w:r>
        <w:t xml:space="preserve"> and under </w:t>
      </w:r>
      <w:r>
        <w:rPr>
          <w:i/>
        </w:rPr>
        <w:t>Shortcuts</w:t>
      </w:r>
      <w:r>
        <w:t xml:space="preserve"> click </w:t>
      </w:r>
      <w:r>
        <w:rPr>
          <w:i/>
        </w:rPr>
        <w:t xml:space="preserve">Other tools: Fit. </w:t>
      </w:r>
      <w:r>
        <w:t xml:space="preserve">A </w:t>
      </w:r>
      <w:r>
        <w:rPr>
          <w:i/>
        </w:rPr>
        <w:t>Fit to Segments</w:t>
      </w:r>
      <w:r>
        <w:t xml:space="preserve"> window appears. Use the </w:t>
      </w:r>
      <w:r>
        <w:rPr>
          <w:i/>
        </w:rPr>
        <w:t>Group regions by chains in visible models</w:t>
      </w:r>
      <w:r>
        <w:t xml:space="preserve"> option to group the segments that cover the starting model.</w:t>
      </w:r>
    </w:p>
    <w:p w14:paraId="22B14FE9" w14:textId="77777777" w:rsidR="0065259D" w:rsidRDefault="0065259D"/>
    <w:p w14:paraId="075370E5" w14:textId="77777777" w:rsidR="0065259D" w:rsidRDefault="0065259D"/>
    <w:p w14:paraId="271EAD1A" w14:textId="77777777" w:rsidR="0065259D" w:rsidRDefault="00BB2A5D">
      <w:r>
        <w:rPr>
          <w:noProof/>
          <w:lang w:val="en-GB"/>
        </w:rPr>
        <w:drawing>
          <wp:inline distT="114300" distB="114300" distL="114300" distR="114300" wp14:anchorId="56C8F15A" wp14:editId="75DFF1C5">
            <wp:extent cx="4148138" cy="2078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48138" cy="2078345"/>
                    </a:xfrm>
                    <a:prstGeom prst="rect">
                      <a:avLst/>
                    </a:prstGeom>
                    <a:ln/>
                  </pic:spPr>
                </pic:pic>
              </a:graphicData>
            </a:graphic>
          </wp:inline>
        </w:drawing>
      </w:r>
    </w:p>
    <w:p w14:paraId="5EE382DA" w14:textId="77777777" w:rsidR="0065259D" w:rsidRDefault="0065259D"/>
    <w:p w14:paraId="591FDF2D" w14:textId="77777777" w:rsidR="0065259D" w:rsidRDefault="00BB2A5D">
      <w:r>
        <w:t>This will group the segments based on the rigidly fitted model and provide a single segment that covers the model.</w:t>
      </w:r>
    </w:p>
    <w:p w14:paraId="36C1B676" w14:textId="77777777" w:rsidR="0065259D" w:rsidRDefault="00BB2A5D">
      <w:r>
        <w:t xml:space="preserve"> </w:t>
      </w:r>
      <w:r>
        <w:rPr>
          <w:noProof/>
          <w:lang w:val="en-GB"/>
        </w:rPr>
        <w:drawing>
          <wp:inline distT="114300" distB="114300" distL="114300" distR="114300" wp14:anchorId="2B4AF7DF" wp14:editId="7613EFAA">
            <wp:extent cx="4729163" cy="360744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729163" cy="3607445"/>
                    </a:xfrm>
                    <a:prstGeom prst="rect">
                      <a:avLst/>
                    </a:prstGeom>
                    <a:ln/>
                  </pic:spPr>
                </pic:pic>
              </a:graphicData>
            </a:graphic>
          </wp:inline>
        </w:drawing>
      </w:r>
    </w:p>
    <w:p w14:paraId="4081A309" w14:textId="77777777" w:rsidR="0065259D" w:rsidRDefault="0065259D"/>
    <w:p w14:paraId="485865C3" w14:textId="77777777" w:rsidR="0065259D" w:rsidRDefault="00BB2A5D">
      <w:r>
        <w:t xml:space="preserve">Ctrl click on the grouped segment to select it and in the </w:t>
      </w:r>
      <w:r>
        <w:rPr>
          <w:i/>
        </w:rPr>
        <w:t>Segment Map</w:t>
      </w:r>
      <w:r>
        <w:t xml:space="preserve"> window, use </w:t>
      </w:r>
      <w:r>
        <w:rPr>
          <w:i/>
        </w:rPr>
        <w:t>Regions/Make transparent</w:t>
      </w:r>
      <w:r>
        <w:t xml:space="preserve"> to make the segment transparen</w:t>
      </w:r>
      <w:r>
        <w:t xml:space="preserve">t. </w:t>
      </w:r>
      <w:r>
        <w:rPr>
          <w:i/>
        </w:rPr>
        <w:t>File/Save selected regions to .</w:t>
      </w:r>
      <w:proofErr w:type="spellStart"/>
      <w:r>
        <w:rPr>
          <w:i/>
        </w:rPr>
        <w:t>mrc</w:t>
      </w:r>
      <w:proofErr w:type="spellEnd"/>
      <w:r>
        <w:rPr>
          <w:i/>
        </w:rPr>
        <w:t xml:space="preserve"> file </w:t>
      </w:r>
      <w:r>
        <w:t>to save the segment map (</w:t>
      </w:r>
      <w:r>
        <w:rPr>
          <w:b/>
          <w:sz w:val="24"/>
          <w:szCs w:val="24"/>
        </w:rPr>
        <w:t>emd_3178_lp5_regions_bymodel.mrc</w:t>
      </w:r>
      <w:r>
        <w:t>).</w:t>
      </w:r>
    </w:p>
    <w:p w14:paraId="0244CD59" w14:textId="77777777" w:rsidR="0065259D" w:rsidRDefault="0065259D"/>
    <w:p w14:paraId="24868B34" w14:textId="77777777" w:rsidR="0065259D" w:rsidRDefault="00BB2A5D">
      <w:pPr>
        <w:spacing w:before="280" w:after="280"/>
        <w:jc w:val="both"/>
        <w:rPr>
          <w:b/>
        </w:rPr>
      </w:pPr>
      <w:r>
        <w:rPr>
          <w:b/>
        </w:rPr>
        <w:t>3.2. Flexible fitting with Flex-EM</w:t>
      </w:r>
    </w:p>
    <w:p w14:paraId="58970263" w14:textId="77777777" w:rsidR="0065259D" w:rsidRDefault="00BB2A5D">
      <w:pPr>
        <w:spacing w:before="280" w:after="280"/>
        <w:jc w:val="both"/>
      </w:pPr>
      <w:r>
        <w:t>Next, we will use Flex-EM</w:t>
      </w:r>
      <w:r>
        <w:rPr>
          <w:vertAlign w:val="superscript"/>
        </w:rPr>
        <w:t>1,2</w:t>
      </w:r>
      <w:r>
        <w:t xml:space="preserve"> to fit the homology model of C82 in the map of elongating </w:t>
      </w:r>
      <w:proofErr w:type="spellStart"/>
      <w:r>
        <w:t>PolIII</w:t>
      </w:r>
      <w:proofErr w:type="spellEnd"/>
      <w:r>
        <w:t xml:space="preserve"> (EMDB ID: 3178). The ho</w:t>
      </w:r>
      <w:r>
        <w:t>mology model was built using MODELLER</w:t>
      </w:r>
      <w:r>
        <w:rPr>
          <w:vertAlign w:val="superscript"/>
        </w:rPr>
        <w:t>3</w:t>
      </w:r>
      <w:r>
        <w:t xml:space="preserve">  that uses an alignment with template structure to build a homology model by optimizing spatial restraints. Flex-EM uses MODELLER for the molecular dynamics runs, with the density score added to the calculations. </w:t>
      </w:r>
    </w:p>
    <w:p w14:paraId="34437F29" w14:textId="77777777" w:rsidR="0065259D" w:rsidRDefault="00BB2A5D">
      <w:pPr>
        <w:spacing w:before="280" w:after="280"/>
      </w:pPr>
      <w:r>
        <w:t>Inp</w:t>
      </w:r>
      <w:r>
        <w:t>ut files:</w:t>
      </w:r>
    </w:p>
    <w:p w14:paraId="1C7210A7" w14:textId="77777777" w:rsidR="0065259D" w:rsidRDefault="00BB2A5D">
      <w:pPr>
        <w:spacing w:before="280" w:after="280"/>
        <w:ind w:left="720"/>
        <w:rPr>
          <w:sz w:val="24"/>
          <w:szCs w:val="24"/>
        </w:rPr>
      </w:pPr>
      <w:r>
        <w:rPr>
          <w:sz w:val="24"/>
          <w:szCs w:val="24"/>
        </w:rPr>
        <w:t xml:space="preserve">1. </w:t>
      </w:r>
      <w:r>
        <w:rPr>
          <w:sz w:val="24"/>
          <w:szCs w:val="24"/>
        </w:rPr>
        <w:tab/>
        <w:t>We will use the volume around C82 segmented using Segger</w:t>
      </w:r>
      <w:r>
        <w:rPr>
          <w:sz w:val="24"/>
          <w:szCs w:val="24"/>
          <w:vertAlign w:val="superscript"/>
        </w:rPr>
        <w:t>4</w:t>
      </w:r>
      <w:r>
        <w:rPr>
          <w:sz w:val="24"/>
          <w:szCs w:val="24"/>
        </w:rPr>
        <w:t xml:space="preserve"> tool in Chimera</w:t>
      </w:r>
      <w:r>
        <w:rPr>
          <w:sz w:val="24"/>
          <w:szCs w:val="24"/>
          <w:vertAlign w:val="superscript"/>
        </w:rPr>
        <w:t>5</w:t>
      </w:r>
      <w:r>
        <w:rPr>
          <w:sz w:val="24"/>
          <w:szCs w:val="24"/>
        </w:rPr>
        <w:t xml:space="preserve"> (</w:t>
      </w:r>
      <w:r>
        <w:rPr>
          <w:b/>
          <w:sz w:val="24"/>
          <w:szCs w:val="24"/>
        </w:rPr>
        <w:t>emd_3178_lp5_regions_bymodel.mrc</w:t>
      </w:r>
      <w:r>
        <w:rPr>
          <w:sz w:val="24"/>
          <w:szCs w:val="24"/>
        </w:rPr>
        <w:t>).</w:t>
      </w:r>
    </w:p>
    <w:p w14:paraId="5EF59874" w14:textId="77777777" w:rsidR="0065259D" w:rsidRDefault="00BB2A5D">
      <w:pPr>
        <w:spacing w:before="280" w:after="280"/>
        <w:ind w:left="720"/>
        <w:rPr>
          <w:sz w:val="24"/>
          <w:szCs w:val="24"/>
        </w:rPr>
      </w:pPr>
      <w:r>
        <w:rPr>
          <w:sz w:val="24"/>
          <w:szCs w:val="24"/>
        </w:rPr>
        <w:t xml:space="preserve">2. </w:t>
      </w:r>
      <w:r>
        <w:rPr>
          <w:sz w:val="24"/>
          <w:szCs w:val="24"/>
        </w:rPr>
        <w:tab/>
        <w:t>The starting homology model (</w:t>
      </w:r>
      <w:r>
        <w:rPr>
          <w:b/>
          <w:sz w:val="24"/>
          <w:szCs w:val="24"/>
        </w:rPr>
        <w:t>2xub_model_rigidfit.pdb</w:t>
      </w:r>
      <w:r>
        <w:rPr>
          <w:sz w:val="24"/>
          <w:szCs w:val="24"/>
        </w:rPr>
        <w:t>) was rigidly fitted in the segmented density using Chimera (</w:t>
      </w:r>
      <w:proofErr w:type="spellStart"/>
      <w:r>
        <w:rPr>
          <w:i/>
          <w:sz w:val="24"/>
          <w:szCs w:val="24"/>
        </w:rPr>
        <w:t>fitmap</w:t>
      </w:r>
      <w:proofErr w:type="spellEnd"/>
      <w:r>
        <w:rPr>
          <w:sz w:val="24"/>
          <w:szCs w:val="24"/>
        </w:rPr>
        <w:t>).</w:t>
      </w:r>
    </w:p>
    <w:p w14:paraId="0EE6866A" w14:textId="77777777" w:rsidR="0065259D" w:rsidRDefault="00BB2A5D">
      <w:pPr>
        <w:spacing w:before="280" w:after="280"/>
        <w:jc w:val="both"/>
      </w:pPr>
      <w:r>
        <w:lastRenderedPageBreak/>
        <w:t>We will use Flex-EM with rigid-body restraints in a hierarchical way starting with larger rigid bodies (sub-domains) in the initial run, followed by another Flex-EM run with relatively smaller rigid bodies (secondary structures). The initial step simulates</w:t>
      </w:r>
      <w:r>
        <w:t xml:space="preserve"> large body movements whereas the smaller secondary structure elements are </w:t>
      </w:r>
      <w:proofErr w:type="spellStart"/>
      <w:r>
        <w:t>optimised</w:t>
      </w:r>
      <w:proofErr w:type="spellEnd"/>
      <w:r>
        <w:t xml:space="preserve"> in the second stage.</w:t>
      </w:r>
    </w:p>
    <w:p w14:paraId="3CBF560B" w14:textId="77777777" w:rsidR="0065259D" w:rsidRDefault="00BB2A5D">
      <w:pPr>
        <w:spacing w:before="280" w:after="280"/>
        <w:jc w:val="both"/>
      </w:pPr>
      <w:r>
        <w:t>Rigid body restraints are listed in a text file and this file has to be added as input for Flex-EM. Each line in the rigid body restraints file has th</w:t>
      </w:r>
      <w:r>
        <w:t>e set of segments which are part of this rigid body, where each segment is defined by the start and end residue of the segment.</w:t>
      </w:r>
    </w:p>
    <w:p w14:paraId="1354AD0E" w14:textId="77777777" w:rsidR="0065259D" w:rsidRDefault="00BB2A5D">
      <w:pPr>
        <w:spacing w:before="280" w:after="280"/>
        <w:jc w:val="both"/>
      </w:pPr>
      <w:r>
        <w:t>For example:</w:t>
      </w:r>
    </w:p>
    <w:p w14:paraId="327FA962" w14:textId="77777777" w:rsidR="0065259D" w:rsidRDefault="00BB2A5D">
      <w:pPr>
        <w:spacing w:before="280" w:after="280"/>
        <w:jc w:val="both"/>
      </w:pPr>
      <w:r>
        <w:t>10:A 20:A 50:A 70:A</w:t>
      </w:r>
    </w:p>
    <w:p w14:paraId="6691F063" w14:textId="77777777" w:rsidR="0065259D" w:rsidRDefault="00BB2A5D">
      <w:pPr>
        <w:spacing w:before="280" w:after="280"/>
        <w:jc w:val="both"/>
      </w:pPr>
      <w:r>
        <w:t>100:B 130:B 100:A 120:A</w:t>
      </w:r>
    </w:p>
    <w:p w14:paraId="07BFF35D" w14:textId="77777777" w:rsidR="0065259D" w:rsidRDefault="00BB2A5D">
      <w:pPr>
        <w:spacing w:before="280" w:after="280"/>
        <w:jc w:val="both"/>
      </w:pPr>
      <w:r>
        <w:t>adds residues 10 to 20 and 50 to 70 of chain A to one single rigid body</w:t>
      </w:r>
      <w:r>
        <w:t>, and 100 to 130 of chain B and 100 to 120 of chain A to another rigid body.</w:t>
      </w:r>
    </w:p>
    <w:p w14:paraId="69E7F1C0" w14:textId="77777777" w:rsidR="0065259D" w:rsidRDefault="00BB2A5D">
      <w:pPr>
        <w:spacing w:before="280" w:after="280"/>
        <w:jc w:val="both"/>
      </w:pPr>
      <w:r>
        <w:t>We can also use RIBFIND</w:t>
      </w:r>
      <w:r>
        <w:rPr>
          <w:vertAlign w:val="superscript"/>
        </w:rPr>
        <w:t>6</w:t>
      </w:r>
      <w:r>
        <w:t xml:space="preserve"> to generate rigid body files, which can then be used as an input file to Flex-EM. RIBFIND clusters secondary structures that are closely in contact along with intermittent loops into rigid bodies. Cluster cut-offs are used to consider the percent of resid</w:t>
      </w:r>
      <w:r>
        <w:t>ues in a secondary structure that are expected to be in contact (with those in another secondary structure) to form rigid bodies. E.g. cluster cut-off of 100% considers each secondary structure as a separate rigid body while a cut-off of 50% groups togethe</w:t>
      </w:r>
      <w:r>
        <w:t>r secondary structure where half of residues are in contact.</w:t>
      </w:r>
    </w:p>
    <w:p w14:paraId="02325115" w14:textId="77777777" w:rsidR="0065259D" w:rsidRDefault="00BB2A5D">
      <w:pPr>
        <w:spacing w:before="280" w:after="280"/>
        <w:jc w:val="both"/>
        <w:rPr>
          <w:b/>
        </w:rPr>
      </w:pPr>
      <w:r>
        <w:rPr>
          <w:b/>
        </w:rPr>
        <w:t>We will be using CCP-EM GUI interface to run RIBFIND and Flex-EM.</w:t>
      </w:r>
    </w:p>
    <w:p w14:paraId="5F5D4F8B" w14:textId="77777777" w:rsidR="0065259D" w:rsidRDefault="0065259D">
      <w:pPr>
        <w:spacing w:before="280" w:after="280"/>
        <w:jc w:val="both"/>
        <w:rPr>
          <w:b/>
        </w:rPr>
      </w:pPr>
    </w:p>
    <w:p w14:paraId="19C17B31" w14:textId="77777777" w:rsidR="0065259D" w:rsidRDefault="00BB2A5D">
      <w:pPr>
        <w:spacing w:before="280" w:after="280"/>
        <w:jc w:val="both"/>
      </w:pPr>
      <w:r>
        <w:t>A. Running RIBFIND</w:t>
      </w:r>
    </w:p>
    <w:p w14:paraId="2E9FBC4D" w14:textId="77777777" w:rsidR="0065259D" w:rsidRDefault="00BB2A5D">
      <w:pPr>
        <w:spacing w:before="280" w:after="280"/>
        <w:ind w:left="720"/>
        <w:jc w:val="both"/>
        <w:rPr>
          <w:sz w:val="24"/>
          <w:szCs w:val="24"/>
        </w:rPr>
      </w:pPr>
      <w:r>
        <w:t xml:space="preserve">1. </w:t>
      </w:r>
      <w:r>
        <w:tab/>
      </w:r>
      <w:r>
        <w:rPr>
          <w:sz w:val="24"/>
          <w:szCs w:val="24"/>
        </w:rPr>
        <w:t>Launch the CCP-EM GUI</w:t>
      </w:r>
    </w:p>
    <w:p w14:paraId="4107A3F9" w14:textId="77777777" w:rsidR="0065259D" w:rsidRDefault="00BB2A5D">
      <w:pPr>
        <w:spacing w:before="280" w:after="280"/>
        <w:ind w:left="720"/>
        <w:jc w:val="both"/>
        <w:rPr>
          <w:sz w:val="24"/>
          <w:szCs w:val="24"/>
        </w:rPr>
      </w:pPr>
      <w:r>
        <w:rPr>
          <w:sz w:val="24"/>
          <w:szCs w:val="24"/>
        </w:rPr>
        <w:t xml:space="preserve">2. </w:t>
      </w:r>
      <w:r>
        <w:rPr>
          <w:sz w:val="24"/>
          <w:szCs w:val="24"/>
        </w:rPr>
        <w:tab/>
        <w:t xml:space="preserve">Use the starting model (2xub_model_rigidfit.pdb) as input for the RIBFIND task </w:t>
      </w:r>
      <w:r>
        <w:rPr>
          <w:sz w:val="24"/>
          <w:szCs w:val="24"/>
        </w:rPr>
        <w:t>in CCPEM interface.</w:t>
      </w:r>
    </w:p>
    <w:p w14:paraId="5D2A64AB" w14:textId="77777777" w:rsidR="0065259D" w:rsidRDefault="00BB2A5D">
      <w:pPr>
        <w:spacing w:before="280" w:after="280"/>
        <w:ind w:left="720"/>
        <w:jc w:val="both"/>
      </w:pPr>
      <w:r>
        <w:rPr>
          <w:sz w:val="24"/>
          <w:szCs w:val="24"/>
        </w:rPr>
        <w:t xml:space="preserve">3. </w:t>
      </w:r>
      <w:r>
        <w:rPr>
          <w:sz w:val="24"/>
          <w:szCs w:val="24"/>
        </w:rPr>
        <w:tab/>
        <w:t xml:space="preserve">Click ‘Run’ to start RIBFIND and the results will appear in the ‘Results’ tab. A list of rigid bodies identified at different cluster cutoffs will be listed along with a ‘view’ button to see the rigid bodies </w:t>
      </w:r>
      <w:proofErr w:type="spellStart"/>
      <w:r>
        <w:rPr>
          <w:sz w:val="24"/>
          <w:szCs w:val="24"/>
        </w:rPr>
        <w:t>coloured</w:t>
      </w:r>
      <w:proofErr w:type="spellEnd"/>
      <w:r>
        <w:rPr>
          <w:sz w:val="24"/>
          <w:szCs w:val="24"/>
        </w:rPr>
        <w:t xml:space="preserve"> in Chimera and </w:t>
      </w:r>
      <w:r>
        <w:rPr>
          <w:sz w:val="24"/>
          <w:szCs w:val="24"/>
        </w:rPr>
        <w:t xml:space="preserve">the parts of the protein which do not form any rigid bodies are </w:t>
      </w:r>
      <w:proofErr w:type="spellStart"/>
      <w:r>
        <w:rPr>
          <w:sz w:val="24"/>
          <w:szCs w:val="24"/>
        </w:rPr>
        <w:t>coloured</w:t>
      </w:r>
      <w:proofErr w:type="spellEnd"/>
      <w:r>
        <w:rPr>
          <w:sz w:val="24"/>
          <w:szCs w:val="24"/>
        </w:rPr>
        <w:t xml:space="preserve"> in white. A cluster cutoff of 40% groups together secondary structures into compact subdomains (lower cutoffs start to group these sub-domains together).</w:t>
      </w:r>
    </w:p>
    <w:p w14:paraId="3E64CC76" w14:textId="77777777" w:rsidR="0065259D" w:rsidRDefault="0065259D"/>
    <w:p w14:paraId="3C04AAA0" w14:textId="77777777" w:rsidR="0065259D" w:rsidRDefault="00BB2A5D">
      <w:r>
        <w:rPr>
          <w:noProof/>
          <w:lang w:val="en-GB"/>
        </w:rPr>
        <w:drawing>
          <wp:inline distT="114300" distB="114300" distL="114300" distR="114300" wp14:anchorId="75DE3BCC" wp14:editId="69A908CD">
            <wp:extent cx="3080385" cy="25669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080385" cy="2566988"/>
                    </a:xfrm>
                    <a:prstGeom prst="rect">
                      <a:avLst/>
                    </a:prstGeom>
                    <a:ln/>
                  </pic:spPr>
                </pic:pic>
              </a:graphicData>
            </a:graphic>
          </wp:inline>
        </w:drawing>
      </w:r>
      <w:r>
        <w:rPr>
          <w:noProof/>
          <w:lang w:val="en-GB"/>
        </w:rPr>
        <w:drawing>
          <wp:inline distT="114300" distB="114300" distL="114300" distR="114300" wp14:anchorId="14C39EE1" wp14:editId="2FB2E1A0">
            <wp:extent cx="2369664" cy="1909763"/>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369664" cy="1909763"/>
                    </a:xfrm>
                    <a:prstGeom prst="rect">
                      <a:avLst/>
                    </a:prstGeom>
                    <a:ln/>
                  </pic:spPr>
                </pic:pic>
              </a:graphicData>
            </a:graphic>
          </wp:inline>
        </w:drawing>
      </w:r>
    </w:p>
    <w:p w14:paraId="1A129B36" w14:textId="77777777" w:rsidR="0065259D" w:rsidRDefault="0065259D"/>
    <w:p w14:paraId="56D92D59" w14:textId="77777777" w:rsidR="0065259D" w:rsidRDefault="0065259D"/>
    <w:p w14:paraId="64AD9B27" w14:textId="77777777" w:rsidR="0065259D" w:rsidRDefault="00BB2A5D">
      <w:pPr>
        <w:jc w:val="both"/>
      </w:pPr>
      <w:r>
        <w:t>We can use the rigid bo</w:t>
      </w:r>
      <w:r>
        <w:t xml:space="preserve">dy file corresponding to the cluster cut-off of 40 for the Flex-EM run OR RIBFIND can be run as part of </w:t>
      </w:r>
      <w:proofErr w:type="spellStart"/>
      <w:r>
        <w:t>FlexEM</w:t>
      </w:r>
      <w:proofErr w:type="spellEnd"/>
      <w:r>
        <w:t xml:space="preserve"> with 40% cutoff. Open Flex-EM task in the CCP-EM GUI and fill in the input parameters. </w:t>
      </w:r>
    </w:p>
    <w:p w14:paraId="73260F9D" w14:textId="77777777" w:rsidR="0065259D" w:rsidRDefault="0065259D">
      <w:pPr>
        <w:jc w:val="both"/>
      </w:pPr>
    </w:p>
    <w:p w14:paraId="1632022F" w14:textId="77777777" w:rsidR="0065259D" w:rsidRDefault="00BB2A5D">
      <w:r>
        <w:rPr>
          <w:noProof/>
          <w:lang w:val="en-GB"/>
        </w:rPr>
        <w:lastRenderedPageBreak/>
        <w:drawing>
          <wp:inline distT="114300" distB="114300" distL="114300" distR="114300" wp14:anchorId="7C868054" wp14:editId="4EF6021D">
            <wp:extent cx="4757738" cy="5344731"/>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757738" cy="5344731"/>
                    </a:xfrm>
                    <a:prstGeom prst="rect">
                      <a:avLst/>
                    </a:prstGeom>
                    <a:ln/>
                  </pic:spPr>
                </pic:pic>
              </a:graphicData>
            </a:graphic>
          </wp:inline>
        </w:drawing>
      </w:r>
    </w:p>
    <w:p w14:paraId="178A7A34" w14:textId="77777777" w:rsidR="0065259D" w:rsidRDefault="0065259D"/>
    <w:p w14:paraId="367EC80D" w14:textId="77777777" w:rsidR="0065259D" w:rsidRDefault="00BB2A5D">
      <w:pPr>
        <w:rPr>
          <w:sz w:val="24"/>
          <w:szCs w:val="24"/>
        </w:rPr>
      </w:pPr>
      <w:r>
        <w:rPr>
          <w:sz w:val="24"/>
          <w:szCs w:val="24"/>
        </w:rPr>
        <w:t>‘Run’ the Flex-EM job for 2 iterations to start the f</w:t>
      </w:r>
      <w:r>
        <w:rPr>
          <w:sz w:val="24"/>
          <w:szCs w:val="24"/>
        </w:rPr>
        <w:t>lexible fitting process. Each iteration will take about ~30 mins in this case.</w:t>
      </w:r>
    </w:p>
    <w:p w14:paraId="38CD662D" w14:textId="77777777" w:rsidR="0065259D" w:rsidRDefault="0065259D">
      <w:pPr>
        <w:rPr>
          <w:sz w:val="24"/>
          <w:szCs w:val="24"/>
        </w:rPr>
      </w:pPr>
    </w:p>
    <w:p w14:paraId="3AD5A2D1" w14:textId="77777777" w:rsidR="0065259D" w:rsidRDefault="00BB2A5D">
      <w:pPr>
        <w:rPr>
          <w:b/>
          <w:sz w:val="24"/>
          <w:szCs w:val="24"/>
        </w:rPr>
      </w:pPr>
      <w:r>
        <w:rPr>
          <w:b/>
          <w:sz w:val="24"/>
          <w:szCs w:val="24"/>
        </w:rPr>
        <w:t>SWITCH to parallel tutorials while waiting for the Results</w:t>
      </w:r>
    </w:p>
    <w:p w14:paraId="30D3F6EE" w14:textId="77777777" w:rsidR="0065259D" w:rsidRDefault="0065259D">
      <w:pPr>
        <w:rPr>
          <w:b/>
          <w:sz w:val="24"/>
          <w:szCs w:val="24"/>
        </w:rPr>
      </w:pPr>
    </w:p>
    <w:p w14:paraId="4EB4DB7B" w14:textId="77777777" w:rsidR="0065259D" w:rsidRDefault="0065259D">
      <w:pPr>
        <w:rPr>
          <w:b/>
          <w:sz w:val="24"/>
          <w:szCs w:val="24"/>
        </w:rPr>
      </w:pPr>
    </w:p>
    <w:p w14:paraId="0B54E16B" w14:textId="77777777" w:rsidR="0065259D" w:rsidRDefault="0065259D">
      <w:pPr>
        <w:rPr>
          <w:b/>
          <w:sz w:val="24"/>
          <w:szCs w:val="24"/>
        </w:rPr>
      </w:pPr>
    </w:p>
    <w:p w14:paraId="52587048" w14:textId="77777777" w:rsidR="0065259D" w:rsidRDefault="0065259D">
      <w:pPr>
        <w:rPr>
          <w:b/>
          <w:sz w:val="24"/>
          <w:szCs w:val="24"/>
        </w:rPr>
      </w:pPr>
    </w:p>
    <w:p w14:paraId="25D84CA7" w14:textId="77777777" w:rsidR="0065259D" w:rsidRDefault="0065259D">
      <w:pPr>
        <w:rPr>
          <w:b/>
          <w:sz w:val="24"/>
          <w:szCs w:val="24"/>
        </w:rPr>
      </w:pPr>
    </w:p>
    <w:p w14:paraId="76017BFB" w14:textId="77777777" w:rsidR="0065259D" w:rsidRDefault="0065259D">
      <w:pPr>
        <w:rPr>
          <w:b/>
          <w:sz w:val="24"/>
          <w:szCs w:val="24"/>
        </w:rPr>
      </w:pPr>
    </w:p>
    <w:p w14:paraId="31FE39CE" w14:textId="77777777" w:rsidR="0065259D" w:rsidRDefault="0065259D">
      <w:pPr>
        <w:rPr>
          <w:sz w:val="24"/>
          <w:szCs w:val="24"/>
        </w:rPr>
      </w:pPr>
    </w:p>
    <w:p w14:paraId="5E92F9E2" w14:textId="77777777" w:rsidR="00BB2A5D" w:rsidRDefault="00BB2A5D">
      <w:pPr>
        <w:spacing w:after="200"/>
        <w:rPr>
          <w:sz w:val="24"/>
          <w:szCs w:val="24"/>
        </w:rPr>
      </w:pPr>
    </w:p>
    <w:p w14:paraId="00FC63CA" w14:textId="77777777" w:rsidR="0065259D" w:rsidRDefault="00BB2A5D">
      <w:pPr>
        <w:spacing w:after="200"/>
      </w:pPr>
      <w:r>
        <w:rPr>
          <w:sz w:val="24"/>
          <w:szCs w:val="24"/>
        </w:rPr>
        <w:lastRenderedPageBreak/>
        <w:t>Once the Flex-EM run is finished, the cross-correlation scores for models from each iteration is plotted in ‘Results’ tab. The cross-correlation with density appears to settle between 0.56 and 0.57, after the first iteration. The results of 3 iterations ar</w:t>
      </w:r>
      <w:r>
        <w:rPr>
          <w:sz w:val="24"/>
          <w:szCs w:val="24"/>
        </w:rPr>
        <w:t>e shown here, just to demonstrate.</w:t>
      </w:r>
    </w:p>
    <w:p w14:paraId="6D8CE897" w14:textId="77777777" w:rsidR="0065259D" w:rsidRDefault="00BB2A5D">
      <w:r>
        <w:rPr>
          <w:noProof/>
          <w:lang w:val="en-GB"/>
        </w:rPr>
        <w:drawing>
          <wp:inline distT="114300" distB="114300" distL="114300" distR="114300" wp14:anchorId="4EBBE614" wp14:editId="19767B6A">
            <wp:extent cx="5310188" cy="436558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10188" cy="4365587"/>
                    </a:xfrm>
                    <a:prstGeom prst="rect">
                      <a:avLst/>
                    </a:prstGeom>
                    <a:ln/>
                  </pic:spPr>
                </pic:pic>
              </a:graphicData>
            </a:graphic>
          </wp:inline>
        </w:drawing>
      </w:r>
    </w:p>
    <w:p w14:paraId="51C3C924" w14:textId="77777777" w:rsidR="0065259D" w:rsidRDefault="0065259D"/>
    <w:p w14:paraId="21418CA7" w14:textId="77777777" w:rsidR="004C7C66" w:rsidRDefault="004C7C66"/>
    <w:p w14:paraId="6ABDB11E" w14:textId="174527E5" w:rsidR="004C7C66" w:rsidRPr="00BB2A5D" w:rsidRDefault="00BB2A5D">
      <w:pPr>
        <w:rPr>
          <w:b/>
        </w:rPr>
      </w:pPr>
      <w:r w:rsidRPr="00BB2A5D">
        <w:rPr>
          <w:b/>
        </w:rPr>
        <w:t>3.3</w:t>
      </w:r>
      <w:r w:rsidR="004C7C66" w:rsidRPr="00BB2A5D">
        <w:rPr>
          <w:b/>
        </w:rPr>
        <w:t>. Flexible fitting with secondary structure restraints</w:t>
      </w:r>
    </w:p>
    <w:p w14:paraId="0A40AC8F" w14:textId="77777777" w:rsidR="004C7C66" w:rsidRDefault="004C7C66"/>
    <w:p w14:paraId="5F0838D4" w14:textId="77777777" w:rsidR="0065259D" w:rsidRDefault="00BB2A5D">
      <w:r>
        <w:t>To further fit the model in the density, the secondary structures can be treated as rigid bodies in the next Flex-EM run (cluster cutoff 100). We can use the output from the first iteration of the above run (flexem1_1.</w:t>
      </w:r>
      <w:r>
        <w:t>pdb in the Flex-EM data folder) as input for the next Flex-EM run.</w:t>
      </w:r>
    </w:p>
    <w:p w14:paraId="5978F32F" w14:textId="77777777" w:rsidR="0065259D" w:rsidRDefault="00BB2A5D">
      <w:r>
        <w:rPr>
          <w:noProof/>
          <w:lang w:val="en-GB"/>
        </w:rPr>
        <w:lastRenderedPageBreak/>
        <w:drawing>
          <wp:inline distT="114300" distB="114300" distL="114300" distR="114300" wp14:anchorId="7169456E" wp14:editId="1B030993">
            <wp:extent cx="3480435" cy="38887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480877" cy="3889234"/>
                    </a:xfrm>
                    <a:prstGeom prst="rect">
                      <a:avLst/>
                    </a:prstGeom>
                    <a:ln/>
                  </pic:spPr>
                </pic:pic>
              </a:graphicData>
            </a:graphic>
          </wp:inline>
        </w:drawing>
      </w:r>
    </w:p>
    <w:p w14:paraId="10162792" w14:textId="77777777" w:rsidR="0065259D" w:rsidRDefault="0065259D"/>
    <w:p w14:paraId="3CF8C92E" w14:textId="77777777" w:rsidR="0065259D" w:rsidRDefault="00BB2A5D">
      <w:r>
        <w:rPr>
          <w:b/>
          <w:sz w:val="24"/>
          <w:szCs w:val="24"/>
        </w:rPr>
        <w:t>SWITCH to parallel tutorials while waiting for the Results</w:t>
      </w:r>
    </w:p>
    <w:p w14:paraId="2F4ACBF1" w14:textId="77777777" w:rsidR="0065259D" w:rsidRDefault="0065259D"/>
    <w:p w14:paraId="637EBB68" w14:textId="77777777" w:rsidR="0065259D" w:rsidRDefault="00BB2A5D">
      <w:r>
        <w:rPr>
          <w:noProof/>
          <w:lang w:val="en-GB"/>
        </w:rPr>
        <w:lastRenderedPageBreak/>
        <w:drawing>
          <wp:inline distT="114300" distB="114300" distL="114300" distR="114300" wp14:anchorId="13143E15" wp14:editId="0A9E55D1">
            <wp:extent cx="5053013" cy="411367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053013" cy="4113670"/>
                    </a:xfrm>
                    <a:prstGeom prst="rect">
                      <a:avLst/>
                    </a:prstGeom>
                    <a:ln/>
                  </pic:spPr>
                </pic:pic>
              </a:graphicData>
            </a:graphic>
          </wp:inline>
        </w:drawing>
      </w:r>
    </w:p>
    <w:p w14:paraId="0FE88357" w14:textId="77777777" w:rsidR="0065259D" w:rsidRDefault="0065259D"/>
    <w:p w14:paraId="66034C10" w14:textId="77777777" w:rsidR="0065259D" w:rsidRDefault="00BB2A5D">
      <w:pPr>
        <w:rPr>
          <w:sz w:val="24"/>
          <w:szCs w:val="24"/>
        </w:rPr>
      </w:pPr>
      <w:r>
        <w:rPr>
          <w:sz w:val="24"/>
          <w:szCs w:val="24"/>
        </w:rPr>
        <w:t xml:space="preserve">The output from the second Flex-EM run shows further improvement in the cross-correlation of model with density. </w:t>
      </w:r>
    </w:p>
    <w:p w14:paraId="2789E924" w14:textId="77777777" w:rsidR="0065259D" w:rsidRDefault="0065259D">
      <w:pPr>
        <w:rPr>
          <w:sz w:val="24"/>
          <w:szCs w:val="24"/>
        </w:rPr>
      </w:pPr>
    </w:p>
    <w:p w14:paraId="70C1D00F" w14:textId="77777777" w:rsidR="0065259D" w:rsidRDefault="00BB2A5D">
      <w:pPr>
        <w:rPr>
          <w:sz w:val="24"/>
          <w:szCs w:val="24"/>
        </w:rPr>
      </w:pPr>
      <w:r>
        <w:rPr>
          <w:sz w:val="24"/>
          <w:szCs w:val="24"/>
        </w:rPr>
        <w:t>Open the</w:t>
      </w:r>
      <w:r>
        <w:rPr>
          <w:sz w:val="24"/>
          <w:szCs w:val="24"/>
        </w:rPr>
        <w:t xml:space="preserve"> fitted model from the second iteration (md1_2.pdb or final1_mdcg.pdb) in Chimera from the launcher along with the map to view the model fit in density. This model has been copied to the Flex-EM data folder as flexem2_2.pdb. Open the starting model (2xub_m</w:t>
      </w:r>
      <w:r>
        <w:rPr>
          <w:sz w:val="24"/>
          <w:szCs w:val="24"/>
        </w:rPr>
        <w:t>odel_rigidfit.pdb) as well to compare.</w:t>
      </w:r>
    </w:p>
    <w:p w14:paraId="5657C250" w14:textId="77777777" w:rsidR="0065259D" w:rsidRDefault="0065259D">
      <w:pPr>
        <w:rPr>
          <w:sz w:val="24"/>
          <w:szCs w:val="24"/>
        </w:rPr>
      </w:pPr>
    </w:p>
    <w:p w14:paraId="7FC6626E" w14:textId="77777777" w:rsidR="0065259D" w:rsidRDefault="0065259D">
      <w:pPr>
        <w:rPr>
          <w:sz w:val="24"/>
          <w:szCs w:val="24"/>
        </w:rPr>
      </w:pPr>
    </w:p>
    <w:p w14:paraId="78BB2153" w14:textId="77777777" w:rsidR="0065259D" w:rsidRDefault="0065259D">
      <w:pPr>
        <w:rPr>
          <w:sz w:val="24"/>
          <w:szCs w:val="24"/>
        </w:rPr>
      </w:pPr>
    </w:p>
    <w:p w14:paraId="3DFA67A9" w14:textId="77777777" w:rsidR="0065259D" w:rsidRDefault="0065259D">
      <w:pPr>
        <w:rPr>
          <w:sz w:val="24"/>
          <w:szCs w:val="24"/>
        </w:rPr>
      </w:pPr>
    </w:p>
    <w:p w14:paraId="4A6797A2" w14:textId="77777777" w:rsidR="0065259D" w:rsidRDefault="0065259D">
      <w:pPr>
        <w:rPr>
          <w:sz w:val="24"/>
          <w:szCs w:val="24"/>
        </w:rPr>
      </w:pPr>
    </w:p>
    <w:p w14:paraId="03310882" w14:textId="77777777" w:rsidR="0065259D" w:rsidRDefault="0065259D">
      <w:pPr>
        <w:rPr>
          <w:sz w:val="24"/>
          <w:szCs w:val="24"/>
        </w:rPr>
      </w:pPr>
    </w:p>
    <w:p w14:paraId="0B2010DD" w14:textId="77777777" w:rsidR="0065259D" w:rsidRDefault="0065259D">
      <w:pPr>
        <w:rPr>
          <w:sz w:val="24"/>
          <w:szCs w:val="24"/>
        </w:rPr>
      </w:pPr>
    </w:p>
    <w:p w14:paraId="68339326" w14:textId="77777777" w:rsidR="0065259D" w:rsidRDefault="0065259D">
      <w:pPr>
        <w:rPr>
          <w:sz w:val="24"/>
          <w:szCs w:val="24"/>
        </w:rPr>
      </w:pPr>
    </w:p>
    <w:p w14:paraId="1DA117BA" w14:textId="77777777" w:rsidR="0065259D" w:rsidRDefault="0065259D">
      <w:pPr>
        <w:rPr>
          <w:sz w:val="24"/>
          <w:szCs w:val="24"/>
        </w:rPr>
      </w:pPr>
    </w:p>
    <w:p w14:paraId="4817F996" w14:textId="77777777" w:rsidR="0065259D" w:rsidRDefault="0065259D">
      <w:pPr>
        <w:rPr>
          <w:sz w:val="24"/>
          <w:szCs w:val="24"/>
        </w:rPr>
      </w:pPr>
    </w:p>
    <w:p w14:paraId="5ACEC01D" w14:textId="77777777" w:rsidR="0065259D" w:rsidRDefault="0065259D">
      <w:pPr>
        <w:rPr>
          <w:sz w:val="24"/>
          <w:szCs w:val="24"/>
        </w:rPr>
      </w:pPr>
    </w:p>
    <w:p w14:paraId="6DA76EDE" w14:textId="77777777" w:rsidR="00BB2A5D" w:rsidRDefault="00BB2A5D">
      <w:pPr>
        <w:rPr>
          <w:sz w:val="24"/>
          <w:szCs w:val="24"/>
        </w:rPr>
      </w:pPr>
    </w:p>
    <w:p w14:paraId="48AD0375" w14:textId="77777777" w:rsidR="0065259D" w:rsidRDefault="00BB2A5D">
      <w:pPr>
        <w:numPr>
          <w:ilvl w:val="0"/>
          <w:numId w:val="1"/>
        </w:numPr>
        <w:rPr>
          <w:b/>
          <w:sz w:val="24"/>
          <w:szCs w:val="24"/>
        </w:rPr>
      </w:pPr>
      <w:r>
        <w:rPr>
          <w:b/>
          <w:sz w:val="24"/>
          <w:szCs w:val="24"/>
        </w:rPr>
        <w:lastRenderedPageBreak/>
        <w:t>Assessment of improvement in local density fit</w:t>
      </w:r>
    </w:p>
    <w:p w14:paraId="306A8110" w14:textId="77777777" w:rsidR="0065259D" w:rsidRDefault="0065259D">
      <w:pPr>
        <w:ind w:left="720"/>
        <w:rPr>
          <w:b/>
          <w:sz w:val="24"/>
          <w:szCs w:val="24"/>
        </w:rPr>
      </w:pPr>
    </w:p>
    <w:p w14:paraId="00E60953" w14:textId="77777777" w:rsidR="0065259D" w:rsidRDefault="00BB2A5D">
      <w:pPr>
        <w:rPr>
          <w:sz w:val="24"/>
          <w:szCs w:val="24"/>
        </w:rPr>
      </w:pPr>
      <w:r>
        <w:rPr>
          <w:sz w:val="24"/>
          <w:szCs w:val="24"/>
        </w:rPr>
        <w:t xml:space="preserve">To compare the fitted models and evaluate the improvement in local density fit, we will use </w:t>
      </w:r>
      <w:proofErr w:type="spellStart"/>
      <w:r>
        <w:rPr>
          <w:sz w:val="24"/>
          <w:szCs w:val="24"/>
        </w:rPr>
        <w:t>TEMPy</w:t>
      </w:r>
      <w:proofErr w:type="spellEnd"/>
      <w:r>
        <w:rPr>
          <w:sz w:val="24"/>
          <w:szCs w:val="24"/>
        </w:rPr>
        <w:t xml:space="preserve"> SMOC (segment-based </w:t>
      </w:r>
      <w:proofErr w:type="spellStart"/>
      <w:r>
        <w:rPr>
          <w:sz w:val="24"/>
          <w:szCs w:val="24"/>
        </w:rPr>
        <w:t>Manders</w:t>
      </w:r>
      <w:proofErr w:type="spellEnd"/>
      <w:r>
        <w:rPr>
          <w:sz w:val="24"/>
          <w:szCs w:val="24"/>
        </w:rPr>
        <w:t>’ overlap coefficient) score</w:t>
      </w:r>
      <w:r>
        <w:rPr>
          <w:sz w:val="24"/>
          <w:szCs w:val="24"/>
          <w:vertAlign w:val="superscript"/>
        </w:rPr>
        <w:t>2,7</w:t>
      </w:r>
      <w:r>
        <w:rPr>
          <w:sz w:val="24"/>
          <w:szCs w:val="24"/>
        </w:rPr>
        <w:t xml:space="preserve">. A local overlap coefficient is calculated over voxels covered by each residue. </w:t>
      </w:r>
    </w:p>
    <w:p w14:paraId="140065B5" w14:textId="77777777" w:rsidR="0065259D" w:rsidRDefault="0065259D">
      <w:pPr>
        <w:rPr>
          <w:sz w:val="24"/>
          <w:szCs w:val="24"/>
        </w:rPr>
      </w:pPr>
    </w:p>
    <w:p w14:paraId="6E4A9F34" w14:textId="77777777" w:rsidR="0065259D" w:rsidRDefault="00BB2A5D">
      <w:pPr>
        <w:rPr>
          <w:sz w:val="24"/>
          <w:szCs w:val="24"/>
        </w:rPr>
      </w:pPr>
      <w:r>
        <w:rPr>
          <w:sz w:val="24"/>
          <w:szCs w:val="24"/>
        </w:rPr>
        <w:t>1.</w:t>
      </w:r>
      <w:r>
        <w:rPr>
          <w:sz w:val="24"/>
          <w:szCs w:val="24"/>
        </w:rPr>
        <w:tab/>
        <w:t xml:space="preserve">Select </w:t>
      </w:r>
      <w:proofErr w:type="spellStart"/>
      <w:r>
        <w:rPr>
          <w:sz w:val="24"/>
          <w:szCs w:val="24"/>
        </w:rPr>
        <w:t>TEMPy</w:t>
      </w:r>
      <w:proofErr w:type="spellEnd"/>
      <w:r>
        <w:rPr>
          <w:sz w:val="24"/>
          <w:szCs w:val="24"/>
        </w:rPr>
        <w:t xml:space="preserve"> Local scores task in the CCP-EM GUI interface</w:t>
      </w:r>
    </w:p>
    <w:p w14:paraId="3FCA7A0D" w14:textId="77777777" w:rsidR="0065259D" w:rsidRDefault="00BB2A5D">
      <w:pPr>
        <w:rPr>
          <w:sz w:val="24"/>
          <w:szCs w:val="24"/>
        </w:rPr>
      </w:pPr>
      <w:r>
        <w:rPr>
          <w:sz w:val="24"/>
          <w:szCs w:val="24"/>
        </w:rPr>
        <w:t>2.</w:t>
      </w:r>
      <w:r>
        <w:rPr>
          <w:sz w:val="24"/>
          <w:szCs w:val="24"/>
        </w:rPr>
        <w:tab/>
      </w:r>
      <w:r>
        <w:rPr>
          <w:sz w:val="24"/>
          <w:szCs w:val="24"/>
        </w:rPr>
        <w:t xml:space="preserve">Input the map. Input </w:t>
      </w:r>
      <w:proofErr w:type="spellStart"/>
      <w:r>
        <w:rPr>
          <w:sz w:val="24"/>
          <w:szCs w:val="24"/>
        </w:rPr>
        <w:t>pdb</w:t>
      </w:r>
      <w:proofErr w:type="spellEnd"/>
      <w:r>
        <w:rPr>
          <w:sz w:val="24"/>
          <w:szCs w:val="24"/>
        </w:rPr>
        <w:t xml:space="preserve"> files to be scored : initial model 2xub_model_rigidfit.pdb, flexem1_1.pdb and flexem2_2.pdb</w:t>
      </w:r>
    </w:p>
    <w:p w14:paraId="55B91306" w14:textId="77777777" w:rsidR="0065259D" w:rsidRDefault="0065259D">
      <w:pPr>
        <w:rPr>
          <w:sz w:val="24"/>
          <w:szCs w:val="24"/>
        </w:rPr>
      </w:pPr>
    </w:p>
    <w:p w14:paraId="381B9FE7" w14:textId="77777777" w:rsidR="0065259D" w:rsidRDefault="00BB2A5D">
      <w:pPr>
        <w:rPr>
          <w:sz w:val="24"/>
          <w:szCs w:val="24"/>
        </w:rPr>
      </w:pPr>
      <w:r>
        <w:rPr>
          <w:noProof/>
          <w:sz w:val="24"/>
          <w:szCs w:val="24"/>
          <w:lang w:val="en-GB"/>
        </w:rPr>
        <w:drawing>
          <wp:inline distT="114300" distB="114300" distL="114300" distR="114300" wp14:anchorId="774EF084" wp14:editId="2A6DDDA2">
            <wp:extent cx="4975546" cy="560546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975546" cy="5605463"/>
                    </a:xfrm>
                    <a:prstGeom prst="rect">
                      <a:avLst/>
                    </a:prstGeom>
                    <a:ln/>
                  </pic:spPr>
                </pic:pic>
              </a:graphicData>
            </a:graphic>
          </wp:inline>
        </w:drawing>
      </w:r>
    </w:p>
    <w:p w14:paraId="16D228C7" w14:textId="77777777" w:rsidR="0065259D" w:rsidRDefault="0065259D">
      <w:pPr>
        <w:rPr>
          <w:sz w:val="24"/>
          <w:szCs w:val="24"/>
        </w:rPr>
      </w:pPr>
    </w:p>
    <w:p w14:paraId="17731530" w14:textId="77777777" w:rsidR="0065259D" w:rsidRDefault="00BB2A5D">
      <w:pPr>
        <w:rPr>
          <w:sz w:val="24"/>
          <w:szCs w:val="24"/>
        </w:rPr>
      </w:pPr>
      <w:r>
        <w:rPr>
          <w:sz w:val="24"/>
          <w:szCs w:val="24"/>
        </w:rPr>
        <w:t>Click Run and wait for the Results to be displayed.</w:t>
      </w:r>
    </w:p>
    <w:p w14:paraId="3500A370" w14:textId="77777777" w:rsidR="0065259D" w:rsidRDefault="0065259D">
      <w:pPr>
        <w:rPr>
          <w:sz w:val="24"/>
          <w:szCs w:val="24"/>
        </w:rPr>
      </w:pPr>
    </w:p>
    <w:p w14:paraId="748AC0B9" w14:textId="77777777" w:rsidR="0065259D" w:rsidRDefault="0065259D">
      <w:pPr>
        <w:rPr>
          <w:sz w:val="24"/>
          <w:szCs w:val="24"/>
        </w:rPr>
      </w:pPr>
    </w:p>
    <w:p w14:paraId="0A106C86" w14:textId="77777777" w:rsidR="0065259D" w:rsidRDefault="00BB2A5D">
      <w:pPr>
        <w:rPr>
          <w:sz w:val="24"/>
          <w:szCs w:val="24"/>
        </w:rPr>
      </w:pPr>
      <w:r>
        <w:rPr>
          <w:noProof/>
          <w:sz w:val="24"/>
          <w:szCs w:val="24"/>
          <w:lang w:val="en-GB"/>
        </w:rPr>
        <w:drawing>
          <wp:inline distT="114300" distB="114300" distL="114300" distR="114300" wp14:anchorId="53DC560F" wp14:editId="46DE5EDB">
            <wp:extent cx="5186363" cy="404769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186363" cy="4047690"/>
                    </a:xfrm>
                    <a:prstGeom prst="rect">
                      <a:avLst/>
                    </a:prstGeom>
                    <a:ln/>
                  </pic:spPr>
                </pic:pic>
              </a:graphicData>
            </a:graphic>
          </wp:inline>
        </w:drawing>
      </w:r>
    </w:p>
    <w:p w14:paraId="33201923" w14:textId="77777777" w:rsidR="0065259D" w:rsidRDefault="00BB2A5D">
      <w:pPr>
        <w:rPr>
          <w:sz w:val="24"/>
          <w:szCs w:val="24"/>
        </w:rPr>
      </w:pPr>
      <w:r>
        <w:rPr>
          <w:noProof/>
          <w:sz w:val="24"/>
          <w:szCs w:val="24"/>
          <w:lang w:val="en-GB"/>
        </w:rPr>
        <w:drawing>
          <wp:inline distT="114300" distB="114300" distL="114300" distR="114300" wp14:anchorId="5BE9D67E" wp14:editId="34D67EEF">
            <wp:extent cx="5943600" cy="30480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048000"/>
                    </a:xfrm>
                    <a:prstGeom prst="rect">
                      <a:avLst/>
                    </a:prstGeom>
                    <a:ln/>
                  </pic:spPr>
                </pic:pic>
              </a:graphicData>
            </a:graphic>
          </wp:inline>
        </w:drawing>
      </w:r>
    </w:p>
    <w:p w14:paraId="71711FFD" w14:textId="77777777" w:rsidR="0065259D" w:rsidRDefault="0065259D">
      <w:pPr>
        <w:rPr>
          <w:sz w:val="24"/>
          <w:szCs w:val="24"/>
        </w:rPr>
      </w:pPr>
    </w:p>
    <w:p w14:paraId="1BE529AB" w14:textId="77777777" w:rsidR="0065259D" w:rsidRDefault="00BB2A5D">
      <w:pPr>
        <w:jc w:val="both"/>
        <w:rPr>
          <w:sz w:val="24"/>
          <w:szCs w:val="24"/>
        </w:rPr>
      </w:pPr>
      <w:r>
        <w:rPr>
          <w:sz w:val="24"/>
          <w:szCs w:val="24"/>
        </w:rPr>
        <w:t>We can see that the overall local fit to density improves along the chain. W</w:t>
      </w:r>
      <w:r>
        <w:rPr>
          <w:sz w:val="24"/>
          <w:szCs w:val="24"/>
        </w:rPr>
        <w:t xml:space="preserve">hen you click ‘View in Chimera’ the models open </w:t>
      </w:r>
      <w:proofErr w:type="spellStart"/>
      <w:r>
        <w:rPr>
          <w:sz w:val="24"/>
          <w:szCs w:val="24"/>
        </w:rPr>
        <w:t>coloured</w:t>
      </w:r>
      <w:proofErr w:type="spellEnd"/>
      <w:r>
        <w:rPr>
          <w:sz w:val="24"/>
          <w:szCs w:val="24"/>
        </w:rPr>
        <w:t xml:space="preserve"> based on the SMOC scores. The range of </w:t>
      </w:r>
      <w:r>
        <w:rPr>
          <w:sz w:val="24"/>
          <w:szCs w:val="24"/>
        </w:rPr>
        <w:lastRenderedPageBreak/>
        <w:t xml:space="preserve">values for </w:t>
      </w:r>
      <w:proofErr w:type="spellStart"/>
      <w:r>
        <w:rPr>
          <w:sz w:val="24"/>
          <w:szCs w:val="24"/>
        </w:rPr>
        <w:t>colouring</w:t>
      </w:r>
      <w:proofErr w:type="spellEnd"/>
      <w:r>
        <w:rPr>
          <w:sz w:val="24"/>
          <w:szCs w:val="24"/>
        </w:rPr>
        <w:t xml:space="preserve"> can be adjusted in the Structure Analysis window (Tools-&gt;Render by Attribute-&gt;Structure Analysis, choose residues/average </w:t>
      </w:r>
      <w:proofErr w:type="spellStart"/>
      <w:r>
        <w:rPr>
          <w:sz w:val="24"/>
          <w:szCs w:val="24"/>
        </w:rPr>
        <w:t>bfactor</w:t>
      </w:r>
      <w:proofErr w:type="spellEnd"/>
      <w:r>
        <w:rPr>
          <w:sz w:val="24"/>
          <w:szCs w:val="24"/>
        </w:rPr>
        <w:t>)</w:t>
      </w:r>
    </w:p>
    <w:p w14:paraId="417C493B" w14:textId="77777777" w:rsidR="0065259D" w:rsidRDefault="0065259D">
      <w:pPr>
        <w:rPr>
          <w:sz w:val="24"/>
          <w:szCs w:val="24"/>
        </w:rPr>
      </w:pPr>
    </w:p>
    <w:p w14:paraId="58123A8B" w14:textId="77777777" w:rsidR="0065259D" w:rsidRDefault="00BB2A5D">
      <w:pPr>
        <w:jc w:val="both"/>
        <w:rPr>
          <w:sz w:val="24"/>
          <w:szCs w:val="24"/>
        </w:rPr>
      </w:pPr>
      <w:r>
        <w:rPr>
          <w:sz w:val="24"/>
          <w:szCs w:val="24"/>
        </w:rPr>
        <w:t>There a</w:t>
      </w:r>
      <w:r>
        <w:rPr>
          <w:sz w:val="24"/>
          <w:szCs w:val="24"/>
        </w:rPr>
        <w:t>re a few segments in the chain that are low scoring and require further inspection. Any low scoring areas can be further fixed interactively in Coot</w:t>
      </w:r>
      <w:r>
        <w:rPr>
          <w:sz w:val="24"/>
          <w:szCs w:val="24"/>
          <w:vertAlign w:val="superscript"/>
        </w:rPr>
        <w:t>8</w:t>
      </w:r>
      <w:r>
        <w:rPr>
          <w:sz w:val="24"/>
          <w:szCs w:val="24"/>
        </w:rPr>
        <w:t>, followed by a round of Refmac</w:t>
      </w:r>
      <w:r>
        <w:rPr>
          <w:sz w:val="24"/>
          <w:szCs w:val="24"/>
          <w:vertAlign w:val="superscript"/>
        </w:rPr>
        <w:t>9</w:t>
      </w:r>
      <w:r>
        <w:rPr>
          <w:sz w:val="24"/>
          <w:szCs w:val="24"/>
        </w:rPr>
        <w:t xml:space="preserve"> refinement to further improve the fit. Note that the residue at the chain </w:t>
      </w:r>
      <w:r>
        <w:rPr>
          <w:sz w:val="24"/>
          <w:szCs w:val="24"/>
        </w:rPr>
        <w:t xml:space="preserve">terminus of the chain and chain breaks have relatively low scores. </w:t>
      </w:r>
    </w:p>
    <w:p w14:paraId="4E5CC5BB" w14:textId="77777777" w:rsidR="0065259D" w:rsidRDefault="0065259D">
      <w:pPr>
        <w:jc w:val="both"/>
        <w:rPr>
          <w:sz w:val="24"/>
          <w:szCs w:val="24"/>
        </w:rPr>
      </w:pPr>
    </w:p>
    <w:p w14:paraId="581A6B9A" w14:textId="77777777" w:rsidR="0065259D" w:rsidRDefault="00BB2A5D">
      <w:pPr>
        <w:numPr>
          <w:ilvl w:val="0"/>
          <w:numId w:val="1"/>
        </w:numPr>
        <w:jc w:val="both"/>
        <w:rPr>
          <w:b/>
          <w:sz w:val="24"/>
          <w:szCs w:val="24"/>
        </w:rPr>
      </w:pPr>
      <w:r>
        <w:rPr>
          <w:b/>
          <w:sz w:val="24"/>
          <w:szCs w:val="24"/>
        </w:rPr>
        <w:t>Validating model geometry</w:t>
      </w:r>
    </w:p>
    <w:p w14:paraId="089ED687" w14:textId="77777777" w:rsidR="0065259D" w:rsidRDefault="0065259D">
      <w:pPr>
        <w:jc w:val="both"/>
        <w:rPr>
          <w:b/>
          <w:sz w:val="24"/>
          <w:szCs w:val="24"/>
        </w:rPr>
      </w:pPr>
    </w:p>
    <w:p w14:paraId="5098BBE1" w14:textId="77777777" w:rsidR="0065259D" w:rsidRDefault="00BB2A5D">
      <w:pPr>
        <w:jc w:val="both"/>
        <w:rPr>
          <w:sz w:val="24"/>
          <w:szCs w:val="24"/>
        </w:rPr>
      </w:pPr>
      <w:r>
        <w:rPr>
          <w:sz w:val="24"/>
          <w:szCs w:val="24"/>
        </w:rPr>
        <w:t xml:space="preserve">The </w:t>
      </w:r>
      <w:proofErr w:type="spellStart"/>
      <w:r>
        <w:rPr>
          <w:i/>
          <w:sz w:val="24"/>
          <w:szCs w:val="24"/>
        </w:rPr>
        <w:t>Validation:Model</w:t>
      </w:r>
      <w:proofErr w:type="spellEnd"/>
      <w:r>
        <w:rPr>
          <w:i/>
          <w:sz w:val="24"/>
          <w:szCs w:val="24"/>
        </w:rPr>
        <w:t xml:space="preserve"> </w:t>
      </w:r>
      <w:r>
        <w:rPr>
          <w:sz w:val="24"/>
          <w:szCs w:val="24"/>
        </w:rPr>
        <w:t xml:space="preserve">task in CCP-EM interface enables use of model quality evaluators like </w:t>
      </w:r>
      <w:proofErr w:type="spellStart"/>
      <w:r>
        <w:rPr>
          <w:sz w:val="24"/>
          <w:szCs w:val="24"/>
        </w:rPr>
        <w:t>Molprobity</w:t>
      </w:r>
      <w:proofErr w:type="spellEnd"/>
      <w:r>
        <w:rPr>
          <w:sz w:val="24"/>
          <w:szCs w:val="24"/>
        </w:rPr>
        <w:t xml:space="preserve"> (model geometry) and </w:t>
      </w:r>
      <w:proofErr w:type="spellStart"/>
      <w:r>
        <w:rPr>
          <w:sz w:val="24"/>
          <w:szCs w:val="24"/>
        </w:rPr>
        <w:t>CaBLAM</w:t>
      </w:r>
      <w:proofErr w:type="spellEnd"/>
      <w:r>
        <w:rPr>
          <w:sz w:val="24"/>
          <w:szCs w:val="24"/>
        </w:rPr>
        <w:t xml:space="preserve"> (backbone quality).</w:t>
      </w:r>
    </w:p>
    <w:p w14:paraId="0E6C817B" w14:textId="77777777" w:rsidR="0065259D" w:rsidRDefault="0065259D">
      <w:pPr>
        <w:jc w:val="both"/>
        <w:rPr>
          <w:sz w:val="24"/>
          <w:szCs w:val="24"/>
        </w:rPr>
      </w:pPr>
    </w:p>
    <w:p w14:paraId="73AFFDE2" w14:textId="77777777" w:rsidR="0065259D" w:rsidRDefault="00BB2A5D">
      <w:pPr>
        <w:jc w:val="both"/>
        <w:rPr>
          <w:sz w:val="24"/>
          <w:szCs w:val="24"/>
        </w:rPr>
      </w:pPr>
      <w:r>
        <w:rPr>
          <w:noProof/>
          <w:sz w:val="24"/>
          <w:szCs w:val="24"/>
          <w:lang w:val="en-GB"/>
        </w:rPr>
        <w:drawing>
          <wp:inline distT="114300" distB="114300" distL="114300" distR="114300" wp14:anchorId="23D06487" wp14:editId="0CAD5062">
            <wp:extent cx="4786313" cy="496899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786313" cy="4968996"/>
                    </a:xfrm>
                    <a:prstGeom prst="rect">
                      <a:avLst/>
                    </a:prstGeom>
                    <a:ln/>
                  </pic:spPr>
                </pic:pic>
              </a:graphicData>
            </a:graphic>
          </wp:inline>
        </w:drawing>
      </w:r>
    </w:p>
    <w:p w14:paraId="41ABBBC4" w14:textId="77777777" w:rsidR="0065259D" w:rsidRDefault="0065259D">
      <w:pPr>
        <w:jc w:val="both"/>
        <w:rPr>
          <w:sz w:val="24"/>
          <w:szCs w:val="24"/>
        </w:rPr>
      </w:pPr>
    </w:p>
    <w:p w14:paraId="744F20FF" w14:textId="77777777" w:rsidR="0065259D" w:rsidRDefault="00BB2A5D">
      <w:pPr>
        <w:jc w:val="both"/>
        <w:rPr>
          <w:sz w:val="24"/>
          <w:szCs w:val="24"/>
        </w:rPr>
      </w:pPr>
      <w:r>
        <w:rPr>
          <w:sz w:val="24"/>
          <w:szCs w:val="24"/>
        </w:rPr>
        <w:t>On the</w:t>
      </w:r>
      <w:r>
        <w:rPr>
          <w:sz w:val="24"/>
          <w:szCs w:val="24"/>
        </w:rPr>
        <w:t xml:space="preserve"> </w:t>
      </w:r>
      <w:r>
        <w:rPr>
          <w:i/>
          <w:sz w:val="24"/>
          <w:szCs w:val="24"/>
        </w:rPr>
        <w:t>Results (global)</w:t>
      </w:r>
      <w:r>
        <w:rPr>
          <w:sz w:val="24"/>
          <w:szCs w:val="24"/>
        </w:rPr>
        <w:t xml:space="preserve"> tab, the summary of outlier statistics from </w:t>
      </w:r>
      <w:proofErr w:type="spellStart"/>
      <w:r>
        <w:rPr>
          <w:sz w:val="24"/>
          <w:szCs w:val="24"/>
        </w:rPr>
        <w:t>Molprobity</w:t>
      </w:r>
      <w:proofErr w:type="spellEnd"/>
      <w:r>
        <w:rPr>
          <w:sz w:val="24"/>
          <w:szCs w:val="24"/>
        </w:rPr>
        <w:t xml:space="preserve"> and </w:t>
      </w:r>
      <w:proofErr w:type="spellStart"/>
      <w:r>
        <w:rPr>
          <w:sz w:val="24"/>
          <w:szCs w:val="24"/>
        </w:rPr>
        <w:t>CaBLAM</w:t>
      </w:r>
      <w:proofErr w:type="spellEnd"/>
      <w:r>
        <w:rPr>
          <w:sz w:val="24"/>
          <w:szCs w:val="24"/>
        </w:rPr>
        <w:t xml:space="preserve"> appear. </w:t>
      </w:r>
    </w:p>
    <w:p w14:paraId="1AB1CBD4" w14:textId="77777777" w:rsidR="0065259D" w:rsidRDefault="0065259D">
      <w:pPr>
        <w:jc w:val="both"/>
        <w:rPr>
          <w:sz w:val="24"/>
          <w:szCs w:val="24"/>
        </w:rPr>
      </w:pPr>
    </w:p>
    <w:p w14:paraId="31E53ACA" w14:textId="77777777" w:rsidR="0065259D" w:rsidRDefault="00BB2A5D">
      <w:pPr>
        <w:jc w:val="both"/>
        <w:rPr>
          <w:sz w:val="24"/>
          <w:szCs w:val="24"/>
        </w:rPr>
      </w:pPr>
      <w:r>
        <w:rPr>
          <w:noProof/>
          <w:sz w:val="24"/>
          <w:szCs w:val="24"/>
          <w:lang w:val="en-GB"/>
        </w:rPr>
        <w:drawing>
          <wp:inline distT="114300" distB="114300" distL="114300" distR="114300" wp14:anchorId="6FF1820F" wp14:editId="69BF05DC">
            <wp:extent cx="4966335" cy="5061557"/>
            <wp:effectExtent l="0" t="0" r="12065"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987633" cy="5083264"/>
                    </a:xfrm>
                    <a:prstGeom prst="rect">
                      <a:avLst/>
                    </a:prstGeom>
                    <a:ln/>
                  </pic:spPr>
                </pic:pic>
              </a:graphicData>
            </a:graphic>
          </wp:inline>
        </w:drawing>
      </w:r>
    </w:p>
    <w:p w14:paraId="420D28C1" w14:textId="77777777" w:rsidR="0065259D" w:rsidRDefault="0065259D">
      <w:pPr>
        <w:jc w:val="both"/>
        <w:rPr>
          <w:sz w:val="24"/>
          <w:szCs w:val="24"/>
        </w:rPr>
      </w:pPr>
    </w:p>
    <w:p w14:paraId="0DE157FF" w14:textId="77777777" w:rsidR="0065259D" w:rsidRDefault="00BB2A5D">
      <w:pPr>
        <w:jc w:val="both"/>
        <w:rPr>
          <w:sz w:val="24"/>
          <w:szCs w:val="24"/>
        </w:rPr>
      </w:pPr>
      <w:r>
        <w:rPr>
          <w:sz w:val="24"/>
          <w:szCs w:val="24"/>
        </w:rPr>
        <w:t xml:space="preserve">Clearly, the model quality can be improved further by fixing clashes and </w:t>
      </w:r>
      <w:proofErr w:type="spellStart"/>
      <w:r>
        <w:rPr>
          <w:sz w:val="24"/>
          <w:szCs w:val="24"/>
        </w:rPr>
        <w:t>Rotamers</w:t>
      </w:r>
      <w:proofErr w:type="spellEnd"/>
      <w:r>
        <w:rPr>
          <w:sz w:val="24"/>
          <w:szCs w:val="24"/>
        </w:rPr>
        <w:t xml:space="preserve">. Any severe issues can be fixed in Coot and the model can be refined further </w:t>
      </w:r>
      <w:r>
        <w:rPr>
          <w:sz w:val="24"/>
          <w:szCs w:val="24"/>
        </w:rPr>
        <w:t xml:space="preserve">using </w:t>
      </w:r>
      <w:proofErr w:type="spellStart"/>
      <w:r>
        <w:rPr>
          <w:sz w:val="24"/>
          <w:szCs w:val="24"/>
        </w:rPr>
        <w:t>Refmac</w:t>
      </w:r>
      <w:proofErr w:type="spellEnd"/>
      <w:r>
        <w:rPr>
          <w:sz w:val="24"/>
          <w:szCs w:val="24"/>
        </w:rPr>
        <w:t xml:space="preserve"> wherein the quality (especially clashes) usually improves as well.</w:t>
      </w:r>
    </w:p>
    <w:p w14:paraId="18F989FC" w14:textId="77777777" w:rsidR="0065259D" w:rsidRDefault="0065259D">
      <w:pPr>
        <w:rPr>
          <w:sz w:val="24"/>
          <w:szCs w:val="24"/>
        </w:rPr>
      </w:pPr>
    </w:p>
    <w:p w14:paraId="382F52CD" w14:textId="77777777" w:rsidR="0065259D" w:rsidRDefault="0065259D">
      <w:pPr>
        <w:rPr>
          <w:sz w:val="24"/>
          <w:szCs w:val="24"/>
        </w:rPr>
      </w:pPr>
    </w:p>
    <w:p w14:paraId="0A885C8A" w14:textId="77777777" w:rsidR="0065259D" w:rsidRDefault="00BB2A5D">
      <w:pPr>
        <w:rPr>
          <w:b/>
          <w:sz w:val="24"/>
          <w:szCs w:val="24"/>
        </w:rPr>
      </w:pPr>
      <w:r>
        <w:rPr>
          <w:b/>
          <w:sz w:val="24"/>
          <w:szCs w:val="24"/>
        </w:rPr>
        <w:t>References:</w:t>
      </w:r>
    </w:p>
    <w:p w14:paraId="2C52DA59" w14:textId="77777777" w:rsidR="0065259D" w:rsidRDefault="00BB2A5D">
      <w:pPr>
        <w:rPr>
          <w:sz w:val="24"/>
          <w:szCs w:val="24"/>
        </w:rPr>
      </w:pPr>
      <w:r>
        <w:rPr>
          <w:sz w:val="24"/>
          <w:szCs w:val="24"/>
        </w:rPr>
        <w:t xml:space="preserve"> </w:t>
      </w:r>
    </w:p>
    <w:p w14:paraId="018F555D" w14:textId="77777777" w:rsidR="0065259D" w:rsidRDefault="00BB2A5D">
      <w:pPr>
        <w:rPr>
          <w:sz w:val="20"/>
          <w:szCs w:val="20"/>
        </w:rPr>
      </w:pPr>
      <w:r>
        <w:rPr>
          <w:sz w:val="20"/>
          <w:szCs w:val="20"/>
        </w:rPr>
        <w:t xml:space="preserve">1.     </w:t>
      </w:r>
      <w:r>
        <w:rPr>
          <w:sz w:val="20"/>
          <w:szCs w:val="20"/>
        </w:rPr>
        <w:tab/>
      </w:r>
      <w:proofErr w:type="spellStart"/>
      <w:r>
        <w:rPr>
          <w:sz w:val="20"/>
          <w:szCs w:val="20"/>
        </w:rPr>
        <w:t>Topf</w:t>
      </w:r>
      <w:proofErr w:type="spellEnd"/>
      <w:r>
        <w:rPr>
          <w:sz w:val="20"/>
          <w:szCs w:val="20"/>
        </w:rPr>
        <w:t xml:space="preserve">, M. </w:t>
      </w:r>
      <w:r>
        <w:rPr>
          <w:i/>
          <w:sz w:val="20"/>
          <w:szCs w:val="20"/>
        </w:rPr>
        <w:t>et al.</w:t>
      </w:r>
      <w:r>
        <w:rPr>
          <w:sz w:val="20"/>
          <w:szCs w:val="20"/>
        </w:rPr>
        <w:t xml:space="preserve"> Protein Structure Fitting and Refinement Guided by </w:t>
      </w:r>
      <w:proofErr w:type="spellStart"/>
      <w:r>
        <w:rPr>
          <w:sz w:val="20"/>
          <w:szCs w:val="20"/>
        </w:rPr>
        <w:t>Cryo</w:t>
      </w:r>
      <w:proofErr w:type="spellEnd"/>
      <w:r>
        <w:rPr>
          <w:sz w:val="20"/>
          <w:szCs w:val="20"/>
        </w:rPr>
        <w:t xml:space="preserve">-EM Density. </w:t>
      </w:r>
      <w:r>
        <w:rPr>
          <w:i/>
          <w:sz w:val="20"/>
          <w:szCs w:val="20"/>
        </w:rPr>
        <w:t>Structure</w:t>
      </w:r>
      <w:r>
        <w:rPr>
          <w:sz w:val="20"/>
          <w:szCs w:val="20"/>
        </w:rPr>
        <w:t xml:space="preserve"> </w:t>
      </w:r>
      <w:r>
        <w:rPr>
          <w:b/>
          <w:sz w:val="20"/>
          <w:szCs w:val="20"/>
        </w:rPr>
        <w:t>16</w:t>
      </w:r>
      <w:r>
        <w:rPr>
          <w:sz w:val="20"/>
          <w:szCs w:val="20"/>
        </w:rPr>
        <w:t>, 295–307 (2008).</w:t>
      </w:r>
    </w:p>
    <w:p w14:paraId="72CA79C5" w14:textId="77777777" w:rsidR="0065259D" w:rsidRDefault="00BB2A5D">
      <w:pPr>
        <w:rPr>
          <w:sz w:val="20"/>
          <w:szCs w:val="20"/>
        </w:rPr>
      </w:pPr>
      <w:r>
        <w:rPr>
          <w:sz w:val="20"/>
          <w:szCs w:val="20"/>
        </w:rPr>
        <w:t xml:space="preserve">2.     </w:t>
      </w:r>
      <w:r>
        <w:rPr>
          <w:sz w:val="20"/>
          <w:szCs w:val="20"/>
        </w:rPr>
        <w:tab/>
        <w:t xml:space="preserve">Joseph, A. P. </w:t>
      </w:r>
      <w:r>
        <w:rPr>
          <w:i/>
          <w:sz w:val="20"/>
          <w:szCs w:val="20"/>
        </w:rPr>
        <w:t>et al.</w:t>
      </w:r>
      <w:r>
        <w:rPr>
          <w:sz w:val="20"/>
          <w:szCs w:val="20"/>
        </w:rPr>
        <w:t xml:space="preserve"> Refinement of atomic models in high resolution EM reconstructions using Flex-EM and local assessment. </w:t>
      </w:r>
      <w:r>
        <w:rPr>
          <w:i/>
          <w:sz w:val="20"/>
          <w:szCs w:val="20"/>
        </w:rPr>
        <w:t>Methods San Diego Calif</w:t>
      </w:r>
      <w:r>
        <w:rPr>
          <w:sz w:val="20"/>
          <w:szCs w:val="20"/>
        </w:rPr>
        <w:t xml:space="preserve"> </w:t>
      </w:r>
      <w:r>
        <w:rPr>
          <w:b/>
          <w:sz w:val="20"/>
          <w:szCs w:val="20"/>
        </w:rPr>
        <w:t>100</w:t>
      </w:r>
      <w:r>
        <w:rPr>
          <w:sz w:val="20"/>
          <w:szCs w:val="20"/>
        </w:rPr>
        <w:t>, 42–49 (2016).</w:t>
      </w:r>
    </w:p>
    <w:p w14:paraId="5CAE621E" w14:textId="77777777" w:rsidR="0065259D" w:rsidRDefault="00BB2A5D">
      <w:pPr>
        <w:rPr>
          <w:sz w:val="20"/>
          <w:szCs w:val="20"/>
        </w:rPr>
      </w:pPr>
      <w:r>
        <w:rPr>
          <w:sz w:val="20"/>
          <w:szCs w:val="20"/>
        </w:rPr>
        <w:t xml:space="preserve">3.     </w:t>
      </w:r>
      <w:r>
        <w:rPr>
          <w:sz w:val="20"/>
          <w:szCs w:val="20"/>
        </w:rPr>
        <w:tab/>
      </w:r>
      <w:proofErr w:type="spellStart"/>
      <w:r>
        <w:rPr>
          <w:sz w:val="20"/>
          <w:szCs w:val="20"/>
        </w:rPr>
        <w:t>Sali</w:t>
      </w:r>
      <w:proofErr w:type="spellEnd"/>
      <w:r>
        <w:rPr>
          <w:sz w:val="20"/>
          <w:szCs w:val="20"/>
        </w:rPr>
        <w:t xml:space="preserve">, A. &amp; Blundell, T. L. Comparative protein modelling by satisfaction of spatial restraints. </w:t>
      </w:r>
      <w:r>
        <w:rPr>
          <w:i/>
          <w:sz w:val="20"/>
          <w:szCs w:val="20"/>
        </w:rPr>
        <w:t>J. Mol. Biol.</w:t>
      </w:r>
      <w:r>
        <w:rPr>
          <w:sz w:val="20"/>
          <w:szCs w:val="20"/>
        </w:rPr>
        <w:t xml:space="preserve"> </w:t>
      </w:r>
      <w:r>
        <w:rPr>
          <w:b/>
          <w:sz w:val="20"/>
          <w:szCs w:val="20"/>
        </w:rPr>
        <w:t>234</w:t>
      </w:r>
      <w:r>
        <w:rPr>
          <w:sz w:val="20"/>
          <w:szCs w:val="20"/>
        </w:rPr>
        <w:t>, 779–815 (1993).</w:t>
      </w:r>
    </w:p>
    <w:p w14:paraId="28F6FF54" w14:textId="77777777" w:rsidR="0065259D" w:rsidRDefault="00BB2A5D">
      <w:pPr>
        <w:rPr>
          <w:sz w:val="20"/>
          <w:szCs w:val="20"/>
        </w:rPr>
      </w:pPr>
      <w:r>
        <w:rPr>
          <w:sz w:val="20"/>
          <w:szCs w:val="20"/>
        </w:rPr>
        <w:lastRenderedPageBreak/>
        <w:t xml:space="preserve">4.     </w:t>
      </w:r>
      <w:r>
        <w:rPr>
          <w:sz w:val="20"/>
          <w:szCs w:val="20"/>
        </w:rPr>
        <w:tab/>
      </w:r>
      <w:proofErr w:type="spellStart"/>
      <w:r>
        <w:rPr>
          <w:sz w:val="20"/>
          <w:szCs w:val="20"/>
        </w:rPr>
        <w:t>Pintilie</w:t>
      </w:r>
      <w:proofErr w:type="spellEnd"/>
      <w:r>
        <w:rPr>
          <w:sz w:val="20"/>
          <w:szCs w:val="20"/>
        </w:rPr>
        <w:t xml:space="preserve">, G. D., Zhang, J., Goddard, T. D., Chiu, W. &amp; </w:t>
      </w:r>
      <w:proofErr w:type="spellStart"/>
      <w:r>
        <w:rPr>
          <w:sz w:val="20"/>
          <w:szCs w:val="20"/>
        </w:rPr>
        <w:t>Gossard</w:t>
      </w:r>
      <w:proofErr w:type="spellEnd"/>
      <w:r>
        <w:rPr>
          <w:sz w:val="20"/>
          <w:szCs w:val="20"/>
        </w:rPr>
        <w:t xml:space="preserve">, D. C. Quantitative analysis of </w:t>
      </w:r>
      <w:proofErr w:type="spellStart"/>
      <w:r>
        <w:rPr>
          <w:sz w:val="20"/>
          <w:szCs w:val="20"/>
        </w:rPr>
        <w:t>cryo</w:t>
      </w:r>
      <w:proofErr w:type="spellEnd"/>
      <w:r>
        <w:rPr>
          <w:sz w:val="20"/>
          <w:szCs w:val="20"/>
        </w:rPr>
        <w:t>-EM density map segmentation by watershed and scale-space filtering, and fitting of structures by alignment to reg</w:t>
      </w:r>
      <w:r>
        <w:rPr>
          <w:sz w:val="20"/>
          <w:szCs w:val="20"/>
        </w:rPr>
        <w:t xml:space="preserve">ions. </w:t>
      </w:r>
      <w:r>
        <w:rPr>
          <w:i/>
          <w:sz w:val="20"/>
          <w:szCs w:val="20"/>
        </w:rPr>
        <w:t xml:space="preserve">J. </w:t>
      </w:r>
      <w:proofErr w:type="spellStart"/>
      <w:r>
        <w:rPr>
          <w:i/>
          <w:sz w:val="20"/>
          <w:szCs w:val="20"/>
        </w:rPr>
        <w:t>Struct</w:t>
      </w:r>
      <w:proofErr w:type="spellEnd"/>
      <w:r>
        <w:rPr>
          <w:i/>
          <w:sz w:val="20"/>
          <w:szCs w:val="20"/>
        </w:rPr>
        <w:t>. Biol.</w:t>
      </w:r>
      <w:r>
        <w:rPr>
          <w:sz w:val="20"/>
          <w:szCs w:val="20"/>
        </w:rPr>
        <w:t xml:space="preserve"> </w:t>
      </w:r>
      <w:r>
        <w:rPr>
          <w:b/>
          <w:sz w:val="20"/>
          <w:szCs w:val="20"/>
        </w:rPr>
        <w:t>170</w:t>
      </w:r>
      <w:r>
        <w:rPr>
          <w:sz w:val="20"/>
          <w:szCs w:val="20"/>
        </w:rPr>
        <w:t>, 427–438 (2010).</w:t>
      </w:r>
    </w:p>
    <w:p w14:paraId="26ADF89B" w14:textId="77777777" w:rsidR="0065259D" w:rsidRDefault="00BB2A5D">
      <w:pPr>
        <w:rPr>
          <w:sz w:val="20"/>
          <w:szCs w:val="20"/>
        </w:rPr>
      </w:pPr>
      <w:r>
        <w:rPr>
          <w:sz w:val="20"/>
          <w:szCs w:val="20"/>
        </w:rPr>
        <w:t xml:space="preserve">5.     </w:t>
      </w:r>
      <w:r>
        <w:rPr>
          <w:sz w:val="20"/>
          <w:szCs w:val="20"/>
        </w:rPr>
        <w:tab/>
      </w:r>
      <w:proofErr w:type="spellStart"/>
      <w:r>
        <w:rPr>
          <w:sz w:val="20"/>
          <w:szCs w:val="20"/>
        </w:rPr>
        <w:t>Pettersen</w:t>
      </w:r>
      <w:proofErr w:type="spellEnd"/>
      <w:r>
        <w:rPr>
          <w:sz w:val="20"/>
          <w:szCs w:val="20"/>
        </w:rPr>
        <w:t xml:space="preserve">, E. F. </w:t>
      </w:r>
      <w:r>
        <w:rPr>
          <w:i/>
          <w:sz w:val="20"/>
          <w:szCs w:val="20"/>
        </w:rPr>
        <w:t>et al.</w:t>
      </w:r>
      <w:r>
        <w:rPr>
          <w:sz w:val="20"/>
          <w:szCs w:val="20"/>
        </w:rPr>
        <w:t xml:space="preserve"> UCSF Chimera--a visualization system for exploratory research and analysis. </w:t>
      </w:r>
      <w:r>
        <w:rPr>
          <w:i/>
          <w:sz w:val="20"/>
          <w:szCs w:val="20"/>
        </w:rPr>
        <w:t xml:space="preserve">J. </w:t>
      </w:r>
      <w:proofErr w:type="spellStart"/>
      <w:r>
        <w:rPr>
          <w:i/>
          <w:sz w:val="20"/>
          <w:szCs w:val="20"/>
        </w:rPr>
        <w:t>Comput</w:t>
      </w:r>
      <w:proofErr w:type="spellEnd"/>
      <w:r>
        <w:rPr>
          <w:i/>
          <w:sz w:val="20"/>
          <w:szCs w:val="20"/>
        </w:rPr>
        <w:t>. Chem.</w:t>
      </w:r>
      <w:r>
        <w:rPr>
          <w:sz w:val="20"/>
          <w:szCs w:val="20"/>
        </w:rPr>
        <w:t xml:space="preserve"> </w:t>
      </w:r>
      <w:r>
        <w:rPr>
          <w:b/>
          <w:sz w:val="20"/>
          <w:szCs w:val="20"/>
        </w:rPr>
        <w:t>25</w:t>
      </w:r>
      <w:r>
        <w:rPr>
          <w:sz w:val="20"/>
          <w:szCs w:val="20"/>
        </w:rPr>
        <w:t>, 1605–1612 (2004).</w:t>
      </w:r>
    </w:p>
    <w:p w14:paraId="7B2729E5" w14:textId="77777777" w:rsidR="0065259D" w:rsidRDefault="00BB2A5D">
      <w:pPr>
        <w:rPr>
          <w:sz w:val="20"/>
          <w:szCs w:val="20"/>
        </w:rPr>
      </w:pPr>
      <w:r>
        <w:rPr>
          <w:sz w:val="20"/>
          <w:szCs w:val="20"/>
        </w:rPr>
        <w:t xml:space="preserve">6.     </w:t>
      </w:r>
      <w:r>
        <w:rPr>
          <w:sz w:val="20"/>
          <w:szCs w:val="20"/>
        </w:rPr>
        <w:tab/>
      </w:r>
      <w:proofErr w:type="spellStart"/>
      <w:r>
        <w:rPr>
          <w:sz w:val="20"/>
          <w:szCs w:val="20"/>
        </w:rPr>
        <w:t>Pandurangan</w:t>
      </w:r>
      <w:proofErr w:type="spellEnd"/>
      <w:r>
        <w:rPr>
          <w:sz w:val="20"/>
          <w:szCs w:val="20"/>
        </w:rPr>
        <w:t xml:space="preserve">, A. P. &amp; </w:t>
      </w:r>
      <w:proofErr w:type="spellStart"/>
      <w:r>
        <w:rPr>
          <w:sz w:val="20"/>
          <w:szCs w:val="20"/>
        </w:rPr>
        <w:t>Topf</w:t>
      </w:r>
      <w:proofErr w:type="spellEnd"/>
      <w:r>
        <w:rPr>
          <w:sz w:val="20"/>
          <w:szCs w:val="20"/>
        </w:rPr>
        <w:t>, M. Finding rigid bodies in pro</w:t>
      </w:r>
      <w:r>
        <w:rPr>
          <w:sz w:val="20"/>
          <w:szCs w:val="20"/>
        </w:rPr>
        <w:t xml:space="preserve">tein structures: Application to flexible fitting into </w:t>
      </w:r>
      <w:proofErr w:type="spellStart"/>
      <w:r>
        <w:rPr>
          <w:sz w:val="20"/>
          <w:szCs w:val="20"/>
        </w:rPr>
        <w:t>cryoEM</w:t>
      </w:r>
      <w:proofErr w:type="spellEnd"/>
      <w:r>
        <w:rPr>
          <w:sz w:val="20"/>
          <w:szCs w:val="20"/>
        </w:rPr>
        <w:t xml:space="preserve"> maps. </w:t>
      </w:r>
      <w:r>
        <w:rPr>
          <w:i/>
          <w:sz w:val="20"/>
          <w:szCs w:val="20"/>
        </w:rPr>
        <w:t xml:space="preserve">J. </w:t>
      </w:r>
      <w:proofErr w:type="spellStart"/>
      <w:r>
        <w:rPr>
          <w:i/>
          <w:sz w:val="20"/>
          <w:szCs w:val="20"/>
        </w:rPr>
        <w:t>Struct</w:t>
      </w:r>
      <w:proofErr w:type="spellEnd"/>
      <w:r>
        <w:rPr>
          <w:i/>
          <w:sz w:val="20"/>
          <w:szCs w:val="20"/>
        </w:rPr>
        <w:t>. Biol.</w:t>
      </w:r>
      <w:r>
        <w:rPr>
          <w:sz w:val="20"/>
          <w:szCs w:val="20"/>
        </w:rPr>
        <w:t xml:space="preserve"> </w:t>
      </w:r>
      <w:r>
        <w:rPr>
          <w:b/>
          <w:sz w:val="20"/>
          <w:szCs w:val="20"/>
        </w:rPr>
        <w:t>177</w:t>
      </w:r>
      <w:r>
        <w:rPr>
          <w:sz w:val="20"/>
          <w:szCs w:val="20"/>
        </w:rPr>
        <w:t>, 520–531 (2012).</w:t>
      </w:r>
    </w:p>
    <w:p w14:paraId="287F435C" w14:textId="77777777" w:rsidR="0065259D" w:rsidRDefault="00BB2A5D">
      <w:pPr>
        <w:rPr>
          <w:sz w:val="20"/>
          <w:szCs w:val="20"/>
        </w:rPr>
      </w:pPr>
      <w:r>
        <w:rPr>
          <w:sz w:val="20"/>
          <w:szCs w:val="20"/>
        </w:rPr>
        <w:t xml:space="preserve">7.     </w:t>
      </w:r>
      <w:r>
        <w:rPr>
          <w:sz w:val="20"/>
          <w:szCs w:val="20"/>
        </w:rPr>
        <w:tab/>
        <w:t xml:space="preserve">Joseph, A. P., </w:t>
      </w:r>
      <w:proofErr w:type="spellStart"/>
      <w:r>
        <w:rPr>
          <w:sz w:val="20"/>
          <w:szCs w:val="20"/>
        </w:rPr>
        <w:t>Lagerstedt</w:t>
      </w:r>
      <w:proofErr w:type="spellEnd"/>
      <w:r>
        <w:rPr>
          <w:sz w:val="20"/>
          <w:szCs w:val="20"/>
        </w:rPr>
        <w:t xml:space="preserve">, I., </w:t>
      </w:r>
      <w:proofErr w:type="spellStart"/>
      <w:r>
        <w:rPr>
          <w:sz w:val="20"/>
          <w:szCs w:val="20"/>
        </w:rPr>
        <w:t>Patwardhan</w:t>
      </w:r>
      <w:proofErr w:type="spellEnd"/>
      <w:r>
        <w:rPr>
          <w:sz w:val="20"/>
          <w:szCs w:val="20"/>
        </w:rPr>
        <w:t xml:space="preserve">, A., </w:t>
      </w:r>
      <w:proofErr w:type="spellStart"/>
      <w:r>
        <w:rPr>
          <w:sz w:val="20"/>
          <w:szCs w:val="20"/>
        </w:rPr>
        <w:t>Topf</w:t>
      </w:r>
      <w:proofErr w:type="spellEnd"/>
      <w:r>
        <w:rPr>
          <w:sz w:val="20"/>
          <w:szCs w:val="20"/>
        </w:rPr>
        <w:t>, M. &amp; Winn, M. Improved metrics for comparing structures of macromolecular assemblies deter</w:t>
      </w:r>
      <w:r>
        <w:rPr>
          <w:sz w:val="20"/>
          <w:szCs w:val="20"/>
        </w:rPr>
        <w:t xml:space="preserve">mined by 3D electron-microscopy. </w:t>
      </w:r>
      <w:r>
        <w:rPr>
          <w:i/>
          <w:sz w:val="20"/>
          <w:szCs w:val="20"/>
        </w:rPr>
        <w:t xml:space="preserve">J. </w:t>
      </w:r>
      <w:proofErr w:type="spellStart"/>
      <w:r>
        <w:rPr>
          <w:i/>
          <w:sz w:val="20"/>
          <w:szCs w:val="20"/>
        </w:rPr>
        <w:t>Struct</w:t>
      </w:r>
      <w:proofErr w:type="spellEnd"/>
      <w:r>
        <w:rPr>
          <w:i/>
          <w:sz w:val="20"/>
          <w:szCs w:val="20"/>
        </w:rPr>
        <w:t>. Biol.</w:t>
      </w:r>
      <w:r>
        <w:rPr>
          <w:sz w:val="20"/>
          <w:szCs w:val="20"/>
        </w:rPr>
        <w:t xml:space="preserve"> </w:t>
      </w:r>
      <w:r>
        <w:rPr>
          <w:b/>
          <w:sz w:val="20"/>
          <w:szCs w:val="20"/>
        </w:rPr>
        <w:t>199</w:t>
      </w:r>
      <w:r>
        <w:rPr>
          <w:sz w:val="20"/>
          <w:szCs w:val="20"/>
        </w:rPr>
        <w:t>, 12–26 (2017).</w:t>
      </w:r>
    </w:p>
    <w:p w14:paraId="3547DBFE" w14:textId="77777777" w:rsidR="0065259D" w:rsidRDefault="00BB2A5D">
      <w:pPr>
        <w:rPr>
          <w:sz w:val="20"/>
          <w:szCs w:val="20"/>
        </w:rPr>
      </w:pPr>
      <w:r>
        <w:rPr>
          <w:sz w:val="20"/>
          <w:szCs w:val="20"/>
        </w:rPr>
        <w:t xml:space="preserve">8.     </w:t>
      </w:r>
      <w:r>
        <w:rPr>
          <w:sz w:val="20"/>
          <w:szCs w:val="20"/>
        </w:rPr>
        <w:tab/>
        <w:t xml:space="preserve">Emsley, P., </w:t>
      </w:r>
      <w:proofErr w:type="spellStart"/>
      <w:r>
        <w:rPr>
          <w:sz w:val="20"/>
          <w:szCs w:val="20"/>
        </w:rPr>
        <w:t>Lohkamp</w:t>
      </w:r>
      <w:proofErr w:type="spellEnd"/>
      <w:r>
        <w:rPr>
          <w:sz w:val="20"/>
          <w:szCs w:val="20"/>
        </w:rPr>
        <w:t xml:space="preserve">, B., Scott, W. G. &amp; </w:t>
      </w:r>
      <w:proofErr w:type="spellStart"/>
      <w:r>
        <w:rPr>
          <w:sz w:val="20"/>
          <w:szCs w:val="20"/>
        </w:rPr>
        <w:t>Cowtan</w:t>
      </w:r>
      <w:proofErr w:type="spellEnd"/>
      <w:r>
        <w:rPr>
          <w:sz w:val="20"/>
          <w:szCs w:val="20"/>
        </w:rPr>
        <w:t xml:space="preserve">, K. Features and development of </w:t>
      </w:r>
      <w:r>
        <w:rPr>
          <w:i/>
          <w:sz w:val="20"/>
          <w:szCs w:val="20"/>
        </w:rPr>
        <w:t>Coot</w:t>
      </w:r>
      <w:r>
        <w:rPr>
          <w:sz w:val="20"/>
          <w:szCs w:val="20"/>
        </w:rPr>
        <w:t xml:space="preserve">. </w:t>
      </w:r>
      <w:proofErr w:type="spellStart"/>
      <w:r>
        <w:rPr>
          <w:i/>
          <w:sz w:val="20"/>
          <w:szCs w:val="20"/>
        </w:rPr>
        <w:t>Acta</w:t>
      </w:r>
      <w:proofErr w:type="spellEnd"/>
      <w:r>
        <w:rPr>
          <w:i/>
          <w:sz w:val="20"/>
          <w:szCs w:val="20"/>
        </w:rPr>
        <w:t xml:space="preserve"> </w:t>
      </w:r>
      <w:proofErr w:type="spellStart"/>
      <w:r>
        <w:rPr>
          <w:i/>
          <w:sz w:val="20"/>
          <w:szCs w:val="20"/>
        </w:rPr>
        <w:t>Crystallogr</w:t>
      </w:r>
      <w:proofErr w:type="spellEnd"/>
      <w:r>
        <w:rPr>
          <w:i/>
          <w:sz w:val="20"/>
          <w:szCs w:val="20"/>
        </w:rPr>
        <w:t xml:space="preserve">. D Biol. </w:t>
      </w:r>
      <w:proofErr w:type="spellStart"/>
      <w:r>
        <w:rPr>
          <w:i/>
          <w:sz w:val="20"/>
          <w:szCs w:val="20"/>
        </w:rPr>
        <w:t>Crystallogr</w:t>
      </w:r>
      <w:proofErr w:type="spellEnd"/>
      <w:r>
        <w:rPr>
          <w:i/>
          <w:sz w:val="20"/>
          <w:szCs w:val="20"/>
        </w:rPr>
        <w:t>.</w:t>
      </w:r>
      <w:r>
        <w:rPr>
          <w:sz w:val="20"/>
          <w:szCs w:val="20"/>
        </w:rPr>
        <w:t xml:space="preserve"> </w:t>
      </w:r>
      <w:r>
        <w:rPr>
          <w:b/>
          <w:sz w:val="20"/>
          <w:szCs w:val="20"/>
        </w:rPr>
        <w:t>66</w:t>
      </w:r>
      <w:r>
        <w:rPr>
          <w:sz w:val="20"/>
          <w:szCs w:val="20"/>
        </w:rPr>
        <w:t>, 486–501 (2010).</w:t>
      </w:r>
    </w:p>
    <w:p w14:paraId="20CF6243" w14:textId="77777777" w:rsidR="0065259D" w:rsidRDefault="00BB2A5D">
      <w:pPr>
        <w:rPr>
          <w:sz w:val="20"/>
          <w:szCs w:val="20"/>
        </w:rPr>
      </w:pPr>
      <w:r>
        <w:rPr>
          <w:sz w:val="20"/>
          <w:szCs w:val="20"/>
        </w:rPr>
        <w:t xml:space="preserve">9.     </w:t>
      </w:r>
      <w:r>
        <w:rPr>
          <w:sz w:val="20"/>
          <w:szCs w:val="20"/>
        </w:rPr>
        <w:tab/>
      </w:r>
      <w:proofErr w:type="spellStart"/>
      <w:r>
        <w:rPr>
          <w:sz w:val="20"/>
          <w:szCs w:val="20"/>
        </w:rPr>
        <w:t>Murshudov</w:t>
      </w:r>
      <w:proofErr w:type="spellEnd"/>
      <w:r>
        <w:rPr>
          <w:sz w:val="20"/>
          <w:szCs w:val="20"/>
        </w:rPr>
        <w:t xml:space="preserve">, G. N. </w:t>
      </w:r>
      <w:r>
        <w:rPr>
          <w:i/>
          <w:sz w:val="20"/>
          <w:szCs w:val="20"/>
        </w:rPr>
        <w:t>et al.</w:t>
      </w:r>
      <w:r>
        <w:rPr>
          <w:sz w:val="20"/>
          <w:szCs w:val="20"/>
        </w:rPr>
        <w:t xml:space="preserve"> REF</w:t>
      </w:r>
      <w:r>
        <w:rPr>
          <w:sz w:val="20"/>
          <w:szCs w:val="20"/>
        </w:rPr>
        <w:t xml:space="preserve">MAC5 for the refinement of macromolecular crystal structures. </w:t>
      </w:r>
      <w:proofErr w:type="spellStart"/>
      <w:r>
        <w:rPr>
          <w:i/>
          <w:sz w:val="20"/>
          <w:szCs w:val="20"/>
        </w:rPr>
        <w:t>Acta</w:t>
      </w:r>
      <w:proofErr w:type="spellEnd"/>
      <w:r>
        <w:rPr>
          <w:i/>
          <w:sz w:val="20"/>
          <w:szCs w:val="20"/>
        </w:rPr>
        <w:t xml:space="preserve"> </w:t>
      </w:r>
      <w:proofErr w:type="spellStart"/>
      <w:r>
        <w:rPr>
          <w:i/>
          <w:sz w:val="20"/>
          <w:szCs w:val="20"/>
        </w:rPr>
        <w:t>Crystallogr</w:t>
      </w:r>
      <w:proofErr w:type="spellEnd"/>
      <w:r>
        <w:rPr>
          <w:i/>
          <w:sz w:val="20"/>
          <w:szCs w:val="20"/>
        </w:rPr>
        <w:t xml:space="preserve">. D Biol. </w:t>
      </w:r>
      <w:proofErr w:type="spellStart"/>
      <w:r>
        <w:rPr>
          <w:i/>
          <w:sz w:val="20"/>
          <w:szCs w:val="20"/>
        </w:rPr>
        <w:t>Crystallogr</w:t>
      </w:r>
      <w:proofErr w:type="spellEnd"/>
      <w:r>
        <w:rPr>
          <w:i/>
          <w:sz w:val="20"/>
          <w:szCs w:val="20"/>
        </w:rPr>
        <w:t>.</w:t>
      </w:r>
      <w:r>
        <w:rPr>
          <w:sz w:val="20"/>
          <w:szCs w:val="20"/>
        </w:rPr>
        <w:t xml:space="preserve"> </w:t>
      </w:r>
      <w:r>
        <w:rPr>
          <w:b/>
          <w:sz w:val="20"/>
          <w:szCs w:val="20"/>
        </w:rPr>
        <w:t>67</w:t>
      </w:r>
      <w:r>
        <w:rPr>
          <w:sz w:val="20"/>
          <w:szCs w:val="20"/>
        </w:rPr>
        <w:t>, 355–367 (2011).</w:t>
      </w:r>
    </w:p>
    <w:p w14:paraId="4EF966A7" w14:textId="77777777" w:rsidR="0065259D" w:rsidRDefault="0065259D">
      <w:pPr>
        <w:rPr>
          <w:sz w:val="24"/>
          <w:szCs w:val="24"/>
        </w:rPr>
      </w:pPr>
    </w:p>
    <w:p w14:paraId="50E3E4FE" w14:textId="77777777" w:rsidR="0065259D" w:rsidRDefault="0065259D">
      <w:pPr>
        <w:rPr>
          <w:sz w:val="24"/>
          <w:szCs w:val="24"/>
        </w:rPr>
      </w:pPr>
    </w:p>
    <w:p w14:paraId="51D4B352" w14:textId="77777777" w:rsidR="0065259D" w:rsidRDefault="0065259D">
      <w:pPr>
        <w:rPr>
          <w:sz w:val="24"/>
          <w:szCs w:val="24"/>
        </w:rPr>
      </w:pPr>
    </w:p>
    <w:p w14:paraId="67F042D4" w14:textId="77777777" w:rsidR="0065259D" w:rsidRDefault="0065259D"/>
    <w:p w14:paraId="0740AA64" w14:textId="77777777" w:rsidR="0065259D" w:rsidRDefault="0065259D"/>
    <w:sectPr w:rsidR="006525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137B16"/>
    <w:multiLevelType w:val="multilevel"/>
    <w:tmpl w:val="9EE8C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59D"/>
    <w:rsid w:val="002609FA"/>
    <w:rsid w:val="004C7C66"/>
    <w:rsid w:val="0065259D"/>
    <w:rsid w:val="00BB2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7563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1960</Words>
  <Characters>11176</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2019-11-05T15:18:00Z</dcterms:created>
  <dcterms:modified xsi:type="dcterms:W3CDTF">2019-11-05T15:44:00Z</dcterms:modified>
</cp:coreProperties>
</file>