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What are your goals for this course?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looking to get hands-on experience on using wsl for astrophysics and this course is excellent place for me to not only do so but i expect to become pretty familiar with it by the end of the course. Additionally i want to understand and do a hands-on astrophysical data fetching and processing, for research purposes. Understanding building a CV &amp; analysing research papers. Finally the topic exoplanets is something im interested in, hence looking forward to getting a better understanding of the subject at the end of workshop.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What topics in astronomy interest you?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begin with, Supernovae, to be more specific Type Ia Supernovae. I have had some theoretical and competitional experience in the subject, having written a technical report, a talk and winning a national level research competition. I am currently interested in understanding exoplanets. Other topics that i find intriguing are the observational astronomy techniques, cosmic rays, stellar &amp; galaxy evolution.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4050" cy="5519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Commands learnt: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1.) ls - Lists contents of the directory.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2.) cd- to change directory.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3.) pwd- shows the current working directory.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4.) mkdir- creates new directory at present location.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5.) touch- to create/modify a file.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6.) cat &gt;- to edit content within the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7.) cp- to create a copy of a file.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8.) mv- to move a file to a location.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9.) clear- to clear content displayed in the terminal window.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10.) rm- remove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11.) echo- works similar to print command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Which paper proposes a novel method that could be utilized to attract the attention of, and ultimately communicate with, extraterrestrial intelligence?”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4"/>
          <w:szCs w:val="24"/>
          <w:rtl w:val="0"/>
        </w:rPr>
        <w:t xml:space="preserve">TRANSIT LIGHT-CURVE SIGNATURES OF ARTIFICIAL OBJECTS attached paper.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mal Raj" w:id="0" w:date="2025-07-15T13:45:39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 that were listed at the end of PPT.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