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沖縄県立精和病院　院長</w:t>
      </w:r>
    </w:p>
    <w:p w14:paraId="40BAF7E0" w14:textId="737956FB" w:rsidR="0083128F" w:rsidRPr="00340EA4" w:rsidRDefault="00340EA4" w:rsidP="00340EA4">
      <w:pPr>
        <w:jc w:val="left"/>
      </w:pPr>
      <w:r>
        <w:t>屋良　一夫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