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病院事業局長</w:t>
      </w:r>
    </w:p>
    <w:p w14:paraId="40BAF7E0" w14:textId="737956FB" w:rsidR="0083128F" w:rsidRPr="00340EA4" w:rsidRDefault="00340EA4" w:rsidP="00340EA4">
      <w:pPr>
        <w:jc w:val="left"/>
      </w:pPr>
      <w:r>
        <w:t>本竹　秀光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