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3F348208" w:rsidR="004528E1" w:rsidRPr="004528E1" w:rsidRDefault="004528E1" w:rsidP="004528E1">
      <w:pPr>
        <w:widowControl w:val="0"/>
        <w:jc w:val="center"/>
        <w:rPr>
          <w:color w:val="auto"/>
          <w:szCs w:val="28"/>
        </w:rPr>
      </w:pPr>
      <w:r>
        <w:rPr>
          <w:color w:val="auto"/>
          <w:szCs w:val="28"/>
        </w:rPr>
        <w:t>Филипповича Вадима Максимовича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61CDA4FF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3E4311">
        <w:rPr>
          <w:color w:val="auto"/>
          <w:szCs w:val="28"/>
        </w:rPr>
        <w:t>Электронно-информационный сервис по оказанию услуг перевозки и доставки</w:t>
      </w:r>
      <w:r w:rsidRPr="00AE78BE">
        <w:rPr>
          <w:color w:val="auto"/>
          <w:szCs w:val="28"/>
        </w:rPr>
        <w:t>» 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6BDFCCB" w14:textId="2D815157" w:rsidR="004528E1" w:rsidRPr="00AE78BE" w:rsidRDefault="004528E1" w:rsidP="004528E1">
      <w:pPr>
        <w:widowControl w:val="0"/>
        <w:jc w:val="both"/>
        <w:rPr>
          <w:color w:val="auto"/>
          <w:szCs w:val="28"/>
          <w:highlight w:val="yellow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 xml:space="preserve"> Исходные </w:t>
      </w:r>
      <w:r w:rsidR="00D80904">
        <w:rPr>
          <w:color w:val="auto"/>
          <w:szCs w:val="28"/>
        </w:rPr>
        <w:t>требования</w:t>
      </w:r>
      <w:r w:rsidRPr="00AE78BE">
        <w:rPr>
          <w:color w:val="auto"/>
          <w:szCs w:val="28"/>
        </w:rPr>
        <w:t xml:space="preserve"> к проекту:</w:t>
      </w:r>
    </w:p>
    <w:p w14:paraId="4197AE98" w14:textId="7975E911" w:rsidR="004528E1" w:rsidRPr="00CA033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 w:rsidR="00CA033E">
        <w:rPr>
          <w:color w:val="auto"/>
          <w:szCs w:val="28"/>
          <w:lang w:val="en-US"/>
        </w:rPr>
        <w:t>Android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iOS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Windows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MacOS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Linux</w:t>
      </w:r>
      <w:r w:rsidR="00CA033E" w:rsidRPr="00CA033E">
        <w:rPr>
          <w:color w:val="auto"/>
          <w:szCs w:val="28"/>
        </w:rPr>
        <w:t>.</w:t>
      </w:r>
    </w:p>
    <w:p w14:paraId="7311D58E" w14:textId="63F982A3" w:rsidR="004528E1" w:rsidRPr="00CA033E" w:rsidRDefault="004528E1" w:rsidP="004528E1">
      <w:pPr>
        <w:widowControl w:val="0"/>
        <w:jc w:val="both"/>
        <w:rPr>
          <w:color w:val="auto"/>
          <w:szCs w:val="28"/>
          <w:lang w:val="en-US"/>
        </w:rPr>
      </w:pPr>
      <w:r w:rsidRPr="009036EE">
        <w:rPr>
          <w:b/>
          <w:color w:val="auto"/>
          <w:szCs w:val="28"/>
        </w:rPr>
        <w:t xml:space="preserve">      </w:t>
      </w:r>
      <w:r w:rsidRPr="00CA033E">
        <w:rPr>
          <w:b/>
          <w:color w:val="auto"/>
          <w:szCs w:val="28"/>
          <w:lang w:val="en-US"/>
        </w:rPr>
        <w:t>3.2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CA033E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CA033E">
        <w:rPr>
          <w:color w:val="auto"/>
          <w:szCs w:val="28"/>
          <w:lang w:val="en-US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IntelijIDEA</w:t>
      </w:r>
      <w:proofErr w:type="spellEnd"/>
      <w:r w:rsidR="00CA033E">
        <w:rPr>
          <w:color w:val="auto"/>
          <w:szCs w:val="28"/>
          <w:lang w:val="en-US"/>
        </w:rPr>
        <w:t>, XCode, Android Studio</w:t>
      </w:r>
      <w:r w:rsidRPr="00CA033E">
        <w:rPr>
          <w:color w:val="auto"/>
          <w:szCs w:val="28"/>
          <w:lang w:val="en-US"/>
        </w:rPr>
        <w:t>.</w:t>
      </w:r>
    </w:p>
    <w:p w14:paraId="0E3AAEB6" w14:textId="111C9A80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  <w:r w:rsidRPr="009036EE">
        <w:rPr>
          <w:b/>
          <w:color w:val="auto"/>
          <w:szCs w:val="28"/>
          <w:lang w:val="en-US"/>
        </w:rPr>
        <w:t xml:space="preserve">      </w:t>
      </w:r>
      <w:r w:rsidRPr="00195BA8">
        <w:rPr>
          <w:b/>
          <w:color w:val="auto"/>
          <w:szCs w:val="28"/>
        </w:rPr>
        <w:t>3.3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Язык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195BA8">
        <w:rPr>
          <w:color w:val="auto"/>
          <w:szCs w:val="28"/>
        </w:rPr>
        <w:t xml:space="preserve">: </w:t>
      </w:r>
      <w:r w:rsidR="00727147">
        <w:rPr>
          <w:color w:val="auto"/>
          <w:szCs w:val="28"/>
          <w:lang w:val="en-US"/>
        </w:rPr>
        <w:t>TypeScript</w:t>
      </w:r>
      <w:r w:rsidRPr="00195BA8">
        <w:rPr>
          <w:color w:val="auto"/>
          <w:szCs w:val="28"/>
        </w:rPr>
        <w:t>.</w:t>
      </w:r>
    </w:p>
    <w:p w14:paraId="7C4D34FC" w14:textId="77777777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45A42871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 w:rsidR="007E79B8">
        <w:rPr>
          <w:color w:val="auto"/>
          <w:szCs w:val="28"/>
        </w:rPr>
        <w:t>Э</w:t>
      </w:r>
      <w:r w:rsidRPr="00D25BE9">
        <w:rPr>
          <w:color w:val="auto"/>
          <w:szCs w:val="28"/>
        </w:rPr>
        <w:t>кономическ</w:t>
      </w:r>
      <w:r w:rsidR="00834BD0">
        <w:rPr>
          <w:color w:val="auto"/>
          <w:szCs w:val="28"/>
        </w:rPr>
        <w:t>ая часть</w:t>
      </w:r>
      <w:r w:rsidRPr="00BF0A1C">
        <w:rPr>
          <w:color w:val="auto"/>
          <w:szCs w:val="28"/>
        </w:rPr>
        <w:t>.</w:t>
      </w:r>
      <w:r w:rsidRPr="00AE78BE">
        <w:rPr>
          <w:color w:val="auto"/>
          <w:szCs w:val="28"/>
        </w:rPr>
        <w:t xml:space="preserve"> 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0B17E7F4" w14:textId="1C575BAA" w:rsidR="004528E1" w:rsidRPr="00AE3777" w:rsidRDefault="004528E1" w:rsidP="00C90E29">
      <w:pPr>
        <w:widowControl w:val="0"/>
        <w:jc w:val="both"/>
        <w:rPr>
          <w:color w:val="auto"/>
          <w:szCs w:val="28"/>
        </w:rPr>
        <w:sectPr w:rsidR="004528E1" w:rsidRPr="00AE3777" w:rsidSect="00AE78BE">
          <w:footerReference w:type="default" r:id="rId6"/>
          <w:pgSz w:w="11906" w:h="16838"/>
          <w:pgMar w:top="1134" w:right="851" w:bottom="1531" w:left="1701" w:header="720" w:footer="720" w:gutter="0"/>
          <w:cols w:space="720"/>
        </w:sectPr>
      </w:pPr>
      <w:r w:rsidRPr="00AE78BE">
        <w:rPr>
          <w:color w:val="auto"/>
          <w:szCs w:val="28"/>
        </w:rPr>
        <w:t xml:space="preserve">   чертежей):</w:t>
      </w:r>
      <w:r w:rsidRPr="00AE78BE">
        <w:rPr>
          <w:b/>
          <w:color w:val="auto"/>
          <w:szCs w:val="28"/>
        </w:rPr>
        <w:t xml:space="preserve"> </w:t>
      </w:r>
    </w:p>
    <w:p w14:paraId="460FD5E9" w14:textId="71B1B0A7" w:rsidR="000A2819" w:rsidRDefault="004528E1" w:rsidP="0004276A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lastRenderedPageBreak/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05F6C668" w:rsidR="000A2819" w:rsidRDefault="004528E1" w:rsidP="0004276A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5.2</w:t>
      </w:r>
      <w:r>
        <w:rPr>
          <w:color w:val="auto"/>
          <w:szCs w:val="28"/>
        </w:rPr>
        <w:t> </w:t>
      </w:r>
      <w:r w:rsidR="006F2540">
        <w:rPr>
          <w:color w:val="auto"/>
          <w:szCs w:val="28"/>
        </w:rPr>
        <w:t xml:space="preserve">Электронно-информационный сервис по оказанию услуг перевозки и </w:t>
      </w:r>
      <w:r w:rsidR="000A2819" w:rsidRPr="000A2819">
        <w:rPr>
          <w:color w:val="auto"/>
          <w:szCs w:val="28"/>
        </w:rPr>
        <w:t xml:space="preserve">  </w:t>
      </w:r>
    </w:p>
    <w:p w14:paraId="63D017DC" w14:textId="4C7E53D2" w:rsidR="004528E1" w:rsidRPr="00C31C95" w:rsidRDefault="000A2819" w:rsidP="0004276A">
      <w:pPr>
        <w:widowControl w:val="0"/>
        <w:ind w:left="426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</w:t>
      </w:r>
      <w:r w:rsidR="001B5ACC">
        <w:rPr>
          <w:color w:val="auto"/>
          <w:szCs w:val="28"/>
        </w:rPr>
        <w:t xml:space="preserve"> </w:t>
      </w:r>
      <w:r w:rsidRPr="009036EE">
        <w:rPr>
          <w:color w:val="auto"/>
          <w:szCs w:val="28"/>
        </w:rPr>
        <w:t xml:space="preserve"> </w:t>
      </w:r>
      <w:r w:rsidR="006F2540">
        <w:rPr>
          <w:color w:val="auto"/>
          <w:szCs w:val="28"/>
        </w:rPr>
        <w:t>доставки</w:t>
      </w:r>
      <w:r w:rsidR="004528E1">
        <w:rPr>
          <w:color w:val="auto"/>
          <w:szCs w:val="28"/>
        </w:rPr>
        <w:t>. Схема структурная.</w:t>
      </w:r>
    </w:p>
    <w:p w14:paraId="05E268A3" w14:textId="7957C81C" w:rsidR="000A2819" w:rsidRDefault="000A2819" w:rsidP="0004276A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D4DDF9" w14:textId="37BDEBB6" w:rsidR="000A2819" w:rsidRPr="00C31C95" w:rsidRDefault="000A2819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 xml:space="preserve">доставки. Схема </w:t>
      </w:r>
      <w:r w:rsidR="00A602EE">
        <w:rPr>
          <w:color w:val="auto"/>
          <w:szCs w:val="28"/>
        </w:rPr>
        <w:t>алгоритма</w:t>
      </w:r>
      <w:r>
        <w:rPr>
          <w:color w:val="auto"/>
          <w:szCs w:val="28"/>
        </w:rPr>
        <w:t>.</w:t>
      </w:r>
    </w:p>
    <w:p w14:paraId="31A1162E" w14:textId="4BA0859F" w:rsidR="00950239" w:rsidRDefault="004528E1" w:rsidP="0004276A">
      <w:pPr>
        <w:widowControl w:val="0"/>
        <w:ind w:left="426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>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58BB377F" w:rsidR="004528E1" w:rsidRPr="00083D3D" w:rsidRDefault="00950239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>доставки. Диаграмма последовательности.</w:t>
      </w:r>
    </w:p>
    <w:p w14:paraId="12FA02DA" w14:textId="08DA85B8" w:rsidR="00531AFC" w:rsidRDefault="00531AFC" w:rsidP="0004276A">
      <w:pPr>
        <w:widowControl w:val="0"/>
        <w:ind w:left="426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>5</w:t>
      </w:r>
      <w:r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87E5EC" w14:textId="7021293A" w:rsidR="004528E1" w:rsidRDefault="00531AFC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>доставки. Диаграмма классов.</w:t>
      </w:r>
    </w:p>
    <w:p w14:paraId="3E0DC7C8" w14:textId="20D19732" w:rsidR="00105FF7" w:rsidRDefault="00105FF7" w:rsidP="0004276A">
      <w:pPr>
        <w:widowControl w:val="0"/>
        <w:ind w:left="426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>5</w:t>
      </w:r>
      <w:r w:rsidRPr="00AE78BE">
        <w:rPr>
          <w:b/>
          <w:color w:val="auto"/>
          <w:szCs w:val="28"/>
        </w:rPr>
        <w:t>.</w:t>
      </w:r>
      <w:r>
        <w:rPr>
          <w:b/>
          <w:color w:val="auto"/>
          <w:szCs w:val="28"/>
        </w:rPr>
        <w:t>6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23406B47" w14:textId="497A0FE2" w:rsidR="004528E1" w:rsidRDefault="00105FF7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>доставки. Модель данных.</w:t>
      </w:r>
    </w:p>
    <w:p w14:paraId="7BE4F173" w14:textId="3E60A2C1" w:rsidR="006A7443" w:rsidRDefault="001B5ACC" w:rsidP="0004276A">
      <w:pPr>
        <w:widowControl w:val="0"/>
        <w:ind w:left="426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>5</w:t>
      </w:r>
      <w:r w:rsidR="004528E1">
        <w:rPr>
          <w:b/>
          <w:color w:val="auto"/>
          <w:szCs w:val="28"/>
        </w:rPr>
        <w:t xml:space="preserve">.7 </w:t>
      </w:r>
      <w:r w:rsidR="004528E1">
        <w:rPr>
          <w:color w:val="auto"/>
          <w:szCs w:val="28"/>
        </w:rPr>
        <w:t>Заключительный плакат</w:t>
      </w:r>
      <w:r w:rsidR="004528E1" w:rsidRPr="00083D3D">
        <w:rPr>
          <w:color w:val="auto"/>
          <w:szCs w:val="28"/>
        </w:rPr>
        <w:t xml:space="preserve">. </w:t>
      </w:r>
      <w:r w:rsidR="004528E1" w:rsidRPr="000B5466">
        <w:rPr>
          <w:color w:val="auto"/>
          <w:szCs w:val="28"/>
        </w:rPr>
        <w:t>Плакат.</w:t>
      </w:r>
      <w:r w:rsidR="004528E1"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123A1D0D" w:rsidR="004528E1" w:rsidRPr="00083D3D" w:rsidRDefault="0004276A" w:rsidP="006A7443">
      <w:pPr>
        <w:widowControl w:val="0"/>
        <w:ind w:left="142" w:hanging="215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 </w:t>
      </w:r>
      <w:r w:rsidR="004528E1" w:rsidRPr="00083D3D">
        <w:rPr>
          <w:b/>
          <w:color w:val="auto"/>
          <w:szCs w:val="28"/>
        </w:rPr>
        <w:t>6</w:t>
      </w:r>
      <w:r w:rsidR="006A7443">
        <w:rPr>
          <w:color w:val="auto"/>
          <w:szCs w:val="28"/>
        </w:rPr>
        <w:t xml:space="preserve"> </w:t>
      </w:r>
      <w:r w:rsidR="006A7443" w:rsidRPr="006A7443">
        <w:rPr>
          <w:color w:val="auto"/>
          <w:szCs w:val="28"/>
        </w:rPr>
        <w:t xml:space="preserve">Содержание задания по </w:t>
      </w:r>
      <w:r w:rsidR="007E79B8">
        <w:rPr>
          <w:color w:val="auto"/>
          <w:szCs w:val="28"/>
        </w:rPr>
        <w:t>экономической части</w:t>
      </w:r>
      <w:r w:rsidR="006A7443" w:rsidRPr="006A7443">
        <w:rPr>
          <w:color w:val="auto"/>
          <w:szCs w:val="28"/>
        </w:rPr>
        <w:t>: «Экономическое обоснование эффективности разработки и реализации электронно-информационного сервиса по оказанию услуг перевозки и доставки».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5C6EC30E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A0EB48A" w14:textId="7E01C54C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0DB90" w14:textId="24FAF171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63FD74" w14:textId="7383DCC3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2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6.0</w:t>
            </w:r>
            <w:r>
              <w:rPr>
                <w:rFonts w:eastAsia="Calibri"/>
                <w:color w:val="auto"/>
                <w:szCs w:val="28"/>
                <w:lang w:eastAsia="en-US"/>
              </w:rPr>
              <w:t>4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 xml:space="preserve"> – </w:t>
            </w:r>
            <w:r>
              <w:rPr>
                <w:rFonts w:eastAsia="Calibri"/>
                <w:color w:val="auto"/>
                <w:szCs w:val="28"/>
                <w:lang w:eastAsia="en-US"/>
              </w:rPr>
              <w:t>01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28FF1253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065F8E94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3CF04FD0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01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.04 – 0</w:t>
            </w:r>
            <w:r>
              <w:rPr>
                <w:rFonts w:eastAsia="Calibri"/>
                <w:color w:val="auto"/>
                <w:szCs w:val="28"/>
                <w:lang w:eastAsia="en-US"/>
              </w:rPr>
              <w:t>8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6287A609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672989B1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0866F5" w:rsidRPr="00083D3D" w:rsidRDefault="000866F5" w:rsidP="000866F5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77DAB276" w14:textId="0FBA4062" w:rsidR="00396150" w:rsidRPr="003E25D1" w:rsidRDefault="004528E1" w:rsidP="003E25D1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</w:p>
    <w:sectPr w:rsidR="00396150" w:rsidRPr="003E25D1" w:rsidSect="00EB3687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DA3C" w14:textId="77777777" w:rsidR="00331D42" w:rsidRDefault="00331D42" w:rsidP="004528E1">
      <w:r>
        <w:separator/>
      </w:r>
    </w:p>
  </w:endnote>
  <w:endnote w:type="continuationSeparator" w:id="0">
    <w:p w14:paraId="2F85FA0F" w14:textId="77777777" w:rsidR="00331D42" w:rsidRDefault="00331D42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DED" w14:textId="77777777" w:rsidR="008F4276" w:rsidRPr="00474CD2" w:rsidRDefault="00331D42">
    <w:pPr>
      <w:pStyle w:val="Footer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3EB" w14:textId="77777777" w:rsidR="0027409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B1A6" w14:textId="77777777" w:rsidR="00331D42" w:rsidRDefault="00331D42" w:rsidP="004528E1">
      <w:r>
        <w:separator/>
      </w:r>
    </w:p>
  </w:footnote>
  <w:footnote w:type="continuationSeparator" w:id="0">
    <w:p w14:paraId="417E062C" w14:textId="77777777" w:rsidR="00331D42" w:rsidRDefault="00331D42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4276A"/>
    <w:rsid w:val="000866F5"/>
    <w:rsid w:val="000A2819"/>
    <w:rsid w:val="00105FF7"/>
    <w:rsid w:val="00195BA8"/>
    <w:rsid w:val="001B5ACC"/>
    <w:rsid w:val="00274090"/>
    <w:rsid w:val="00321402"/>
    <w:rsid w:val="00331D42"/>
    <w:rsid w:val="00396150"/>
    <w:rsid w:val="003C5C0F"/>
    <w:rsid w:val="003E25D1"/>
    <w:rsid w:val="003E4311"/>
    <w:rsid w:val="004528E1"/>
    <w:rsid w:val="00483268"/>
    <w:rsid w:val="00531AFC"/>
    <w:rsid w:val="005F5640"/>
    <w:rsid w:val="006A3C97"/>
    <w:rsid w:val="006A7443"/>
    <w:rsid w:val="006E2765"/>
    <w:rsid w:val="006F2540"/>
    <w:rsid w:val="007249EB"/>
    <w:rsid w:val="00727147"/>
    <w:rsid w:val="007C4171"/>
    <w:rsid w:val="007D5AB6"/>
    <w:rsid w:val="007E79B8"/>
    <w:rsid w:val="00834BD0"/>
    <w:rsid w:val="009036EE"/>
    <w:rsid w:val="00950239"/>
    <w:rsid w:val="009F423A"/>
    <w:rsid w:val="00A602EE"/>
    <w:rsid w:val="00AD5C0C"/>
    <w:rsid w:val="00AD6AE1"/>
    <w:rsid w:val="00B02C34"/>
    <w:rsid w:val="00BA123D"/>
    <w:rsid w:val="00C06C20"/>
    <w:rsid w:val="00C55CFE"/>
    <w:rsid w:val="00C90E29"/>
    <w:rsid w:val="00CA033E"/>
    <w:rsid w:val="00CA3CC5"/>
    <w:rsid w:val="00D507A1"/>
    <w:rsid w:val="00D80904"/>
    <w:rsid w:val="00E30C2B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22</cp:revision>
  <cp:lastPrinted>2022-04-12T13:12:00Z</cp:lastPrinted>
  <dcterms:created xsi:type="dcterms:W3CDTF">2022-04-12T13:12:00Z</dcterms:created>
  <dcterms:modified xsi:type="dcterms:W3CDTF">2022-05-24T08:30:00Z</dcterms:modified>
</cp:coreProperties>
</file>