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0.0" w:type="dxa"/>
        <w:jc w:val="left"/>
        <w:tblInd w:w="-223.0" w:type="dxa"/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1240" w:hRule="atLeast"/>
        </w:trPr>
        <w:tc>
          <w:tcPr/>
          <w:p w:rsidR="00000000" w:rsidDel="00000000" w:rsidP="00000000" w:rsidRDefault="00000000" w:rsidRPr="00000000">
            <w:pPr>
              <w:keepNext w:val="1"/>
              <w:pBdr/>
              <w:spacing w:after="120" w:before="12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66ff"/>
                <w:sz w:val="24"/>
                <w:szCs w:val="24"/>
                <w:rtl w:val="0"/>
              </w:rPr>
              <w:t xml:space="preserve">Strong Pancakes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0" w:hRule="atLeast"/>
        </w:trPr>
        <w:tc>
          <w:tcPr/>
          <w:p w:rsidR="00000000" w:rsidDel="00000000" w:rsidP="00000000" w:rsidRDefault="00000000" w:rsidRPr="00000000">
            <w:pPr>
              <w:keepNext w:val="1"/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Office Me!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Концепт-документ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515"/>
        </w:tabs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right" w:pos="9344"/>
        </w:tabs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bookmarkStart w:colFirst="0" w:colLast="0" w:name="_gjdgxs" w:id="0"/>
      <w:bookmarkEnd w:id="0"/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br w:type="page"/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60" w:before="240" w:line="240" w:lineRule="auto"/>
        <w:ind w:left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Концепция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40" w:before="240" w:line="240" w:lineRule="auto"/>
        <w:ind w:left="792" w:hanging="432"/>
        <w:contextualSpacing w:val="1"/>
        <w:rPr/>
      </w:pPr>
      <w:bookmarkStart w:colFirst="0" w:colLast="0" w:name="_1fob9te" w:id="1"/>
      <w:bookmarkEnd w:id="1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Развитие специалистов и формирование командного духа - проблемы, которые всегда были и будут актуальными для офисных компаний. Достаточно острый вопрос заключается в том, как обеспечить развитие специалиста в крупной компании, поддерживая внутреннюю мотивацию и общественное вовлечение.</w:t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решения этой проблемы будет разработана система “Office Me!”, состоящая из мобильного приложения игры и SAAS продукта для администрирования этой игры в конкретной компании. Приложение использует подход геймификации и грамотной постановки целей для того, чтобы обеспечить эффективный процесс внедрения сотрудников в корпоративной среде и дальнейшее существование в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40" w:before="240" w:line="240" w:lineRule="auto"/>
        <w:ind w:left="792" w:hanging="432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Категория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Приложение «Office Me!» относится к следующим категориям: продуктивность и развлечения.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40" w:before="240" w:line="240" w:lineRule="auto"/>
        <w:ind w:left="792" w:hanging="432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особенности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Ключевые особенности игры: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Управляемая и гибкая база заданий, веток развития, достижений;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Карьерная карта для стратегического планирования;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Геймифицированный процесс прохождения заданий, система уровней, очков;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Наличие платформы для менторинга;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Возможность подключения сторонних сервисов;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Отдельно развитие внутренних коммуникаций;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17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Возможность проведение соревнований / конкурсов.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40" w:before="240" w:line="240" w:lineRule="auto"/>
        <w:ind w:left="792" w:hanging="432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Описание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Приложение представляет собой набор экранов, реализующих следующий функционал: профиль пользователя (информация + статистика + достижения), карьерной карты, список актуальных заданий, главный экран (горящие задания, уведомления, новости).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Процесс игры заключается в формировании заданий для развития hard и soft навыков. Задания могут состоять в пакетах, которые подключаются сотруднику в соответствии с его квалификацией, стажем и т.д. </w:t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Есть варианты реализации следующих заданий: тест, бикон, чтение, задание, нетворкинг, идеи, фотография.</w:t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Предпосылки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bookmarkStart w:colFirst="0" w:colLast="0" w:name="_3dy6vkm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Геймификация так или иначе используется для увеличения эффективности бизнес-процессов, но для образования сотрудников и развития внутренней коммуникации не было найдено готовых решений. Также это отличное решение для стратегического развития в рамках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57"/>
        <w:contextualSpacing w:val="0"/>
        <w:jc w:val="both"/>
        <w:rPr/>
      </w:pPr>
      <w:bookmarkStart w:colFirst="0" w:colLast="0" w:name="_1t3h5sf" w:id="5"/>
      <w:bookmarkEnd w:id="5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Возможность интеграции со сторонними сервисами включает поистине неограниченные возможности для конфигурации системы для конкретных компаний. Сама система подразумевает мультитенантность.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40" w:before="240" w:line="240" w:lineRule="auto"/>
        <w:ind w:left="792" w:hanging="432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Платформа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Android, Microsoft Azure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SWOT анализ на 2017 год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40" w:before="24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уникальная идея, направленная на улучшение среды в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40" w:before="24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легко протестировать в ИТ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коучинговый (научный) подход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геймификация (проверенное средство)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четкая модель монетизации</w:t>
      </w:r>
    </w:p>
    <w:p w:rsidR="00000000" w:rsidDel="00000000" w:rsidP="00000000" w:rsidRDefault="00000000" w:rsidRPr="00000000">
      <w:pPr>
        <w:keepNext w:val="1"/>
        <w:pBdr/>
        <w:spacing w:after="240" w:before="240" w:line="240" w:lineRule="auto"/>
        <w:ind w:left="720" w:firstLine="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Weaknesses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40" w:before="240" w:line="240" w:lineRule="auto"/>
        <w:ind w:left="719" w:firstLine="279.00000000000006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необходимость взаимодействия не только через телефон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40" w:before="240" w:line="240" w:lineRule="auto"/>
        <w:ind w:left="719" w:firstLine="279.00000000000006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отсутствие backend спецификаций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40" w:before="240" w:line="240" w:lineRule="auto"/>
        <w:ind w:left="719" w:firstLine="279.00000000000006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затраты на настройку информационной инфраструктуры компании</w:t>
      </w:r>
    </w:p>
    <w:p w:rsidR="00000000" w:rsidDel="00000000" w:rsidP="00000000" w:rsidRDefault="00000000" w:rsidRPr="00000000">
      <w:pPr>
        <w:keepNext w:val="1"/>
        <w:pBdr/>
        <w:spacing w:after="240" w:before="240" w:line="240" w:lineRule="auto"/>
        <w:ind w:left="72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40" w:before="24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отсутствие конкурентов в данном игровом сегменте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40" w:before="24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выход на рынки других стран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большой потенциал для функционального расширения</w:t>
      </w:r>
    </w:p>
    <w:p w:rsidR="00000000" w:rsidDel="00000000" w:rsidP="00000000" w:rsidRDefault="00000000" w:rsidRPr="00000000">
      <w:pPr>
        <w:keepNext w:val="1"/>
        <w:pBdr/>
        <w:spacing w:after="240" w:before="240" w:line="240" w:lineRule="auto"/>
        <w:ind w:left="720" w:firstLine="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Threats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Превратится в обязаловку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Нужна научная база для формул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40" w:before="240" w:line="240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Может быть не нужен (нужно исследование)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bookmarkStart w:colFirst="0" w:colLast="0" w:name="_147n2z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Структура команды и контакты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0"/>
        <w:gridCol w:w="3190"/>
        <w:gridCol w:w="3190"/>
        <w:tblGridChange w:id="0">
          <w:tblGrid>
            <w:gridCol w:w="3190"/>
            <w:gridCol w:w="3190"/>
            <w:gridCol w:w="31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Контакты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Гонтарев Константин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Менеджер проекта, креативный директор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+375 33 3451607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kostia.gontarev@gmail.com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Дмитрий Королёв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Мобильный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Юрий Минич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Мобильный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Антон Войнович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/ UX специалист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17" w:firstLine="1074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115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JdjpI4i2mveN-JKILuMPVIeIHtPrNKI0Q8GUyDIPCSw/edit#h.41mghml" TargetMode="External"/><Relationship Id="rId6" Type="http://schemas.openxmlformats.org/officeDocument/2006/relationships/hyperlink" Target="https://docs.google.com/document/d/1JdjpI4i2mveN-JKILuMPVIeIHtPrNKI0Q8GUyDIPCSw/edit#h.41mghml" TargetMode="External"/></Relationships>
</file>