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C2E15">
      <w:pPr>
        <w:pStyle w:val="NormalWeb"/>
        <w:jc w:val="center"/>
        <w:rPr>
          <w:color w:val="000000"/>
        </w:rPr>
      </w:pPr>
      <w:bookmarkStart w:id="0" w:name="_GoBack"/>
      <w:bookmarkEnd w:id="0"/>
      <w:r>
        <w:rPr>
          <w:noProof/>
          <w:color w:val="000000"/>
        </w:rPr>
        <w:drawing>
          <wp:inline distT="0" distB="0" distL="0" distR="0">
            <wp:extent cx="800100" cy="1019175"/>
            <wp:effectExtent l="0" t="0" r="0" b="9525"/>
            <wp:docPr id="1" name="Picture 1" descr="C:\Users\Anton\AppData\Roaming\Liga70\Client\Session\TSI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AppData\Roaming\Liga70\Client\Session\TSIGN.GIF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C2E15">
      <w:pPr>
        <w:pStyle w:val="Heading2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Про затвердження Положення про реєстрацію страхових та перестрахових брокерів і ведення державного реєстру страхових та перестрахових брокерів </w:t>
      </w:r>
    </w:p>
    <w:p w:rsidR="00000000" w:rsidRDefault="004C2E15">
      <w:pPr>
        <w:pStyle w:val="NormalWeb"/>
        <w:jc w:val="center"/>
        <w:rPr>
          <w:color w:val="000000"/>
        </w:rPr>
      </w:pPr>
      <w:r>
        <w:rPr>
          <w:b/>
          <w:bCs/>
          <w:color w:val="000000"/>
        </w:rPr>
        <w:t>Розпорядження Державної комісії з регулювання ринків фінансових послуг України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від 28 травня 2004 року N 736 </w:t>
      </w:r>
    </w:p>
    <w:p w:rsidR="00000000" w:rsidRDefault="004C2E15">
      <w:pPr>
        <w:pStyle w:val="NormalWeb"/>
        <w:jc w:val="center"/>
        <w:rPr>
          <w:color w:val="000000"/>
        </w:rPr>
      </w:pPr>
      <w:r>
        <w:rPr>
          <w:b/>
          <w:bCs/>
          <w:color w:val="000000"/>
        </w:rPr>
        <w:t>Зареєстровано в Міністерстві юстиції України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30 червня 2004 р. за N 801/9400 </w:t>
      </w:r>
    </w:p>
    <w:p w:rsidR="00000000" w:rsidRDefault="004C2E15">
      <w:pPr>
        <w:pStyle w:val="NormalWeb"/>
        <w:jc w:val="center"/>
        <w:rPr>
          <w:color w:val="000000"/>
        </w:rPr>
      </w:pPr>
      <w:r>
        <w:rPr>
          <w:color w:val="000000"/>
        </w:rPr>
        <w:t>Із змінами і доповненнями, внесеними</w:t>
      </w:r>
      <w:r>
        <w:rPr>
          <w:color w:val="000000"/>
        </w:rPr>
        <w:br/>
        <w:t> розпорядженнями Державної комісії з регулювання ринків фінансових послуг України</w:t>
      </w:r>
      <w:r>
        <w:rPr>
          <w:color w:val="000000"/>
        </w:rPr>
        <w:br/>
        <w:t> від 27 серпня 2009 року N 6</w:t>
      </w:r>
      <w:r>
        <w:rPr>
          <w:color w:val="000000"/>
        </w:rPr>
        <w:t>52,</w:t>
      </w:r>
      <w:r>
        <w:rPr>
          <w:color w:val="000000"/>
        </w:rPr>
        <w:br/>
        <w:t> від 5 листопада 2009 року N 807,</w:t>
      </w:r>
      <w:r>
        <w:rPr>
          <w:color w:val="000000"/>
        </w:rPr>
        <w:br/>
        <w:t> від 30 червня 2011 року N 413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Відповідно до вимог підпункту 21 пункту 4 та підпункту 2 пункту 6 Положення про Державну комісію з регулювання ринків фінансових послуг України, затвердженого Указом Президента України ві</w:t>
      </w:r>
      <w:r>
        <w:rPr>
          <w:color w:val="000000"/>
        </w:rPr>
        <w:t xml:space="preserve">д 4 квітня 2003 року N 292/2003, та з метою удосконалення державного регулювання надання фінансових послуг Державна комісія з регулювання ринків фінансових послуг України </w:t>
      </w:r>
      <w:r>
        <w:rPr>
          <w:b/>
          <w:bCs/>
          <w:color w:val="000000"/>
        </w:rPr>
        <w:t>ПОСТАНОВИЛА</w:t>
      </w:r>
      <w:r>
        <w:rPr>
          <w:color w:val="000000"/>
        </w:rPr>
        <w:t xml:space="preserve">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1. Затвердити Положення про реєстрацію страхових та перестрахових броке</w:t>
      </w:r>
      <w:r>
        <w:rPr>
          <w:color w:val="000000"/>
        </w:rPr>
        <w:t xml:space="preserve">рів і ведення державного реєстру страхових та перестрахових брокерів (додається).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 Департаменту державного регулювання та розвитку ринків фінансових послуг (Ігнащенко В. А.) разом з юридичним управлінням (Ткаченко Д. В.) забезпечити подання Положення пр</w:t>
      </w:r>
      <w:r>
        <w:rPr>
          <w:color w:val="000000"/>
        </w:rPr>
        <w:t xml:space="preserve">о реєстрацію страхових та перестрахових брокерів і ведення державного реєстру страхових та перестрахових брокерів (далі - Положення) до Міністерства юстиції України для державної реєстрації.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3. Адміністративно-господарському департаменту (Маловичко О. Г.)</w:t>
      </w:r>
      <w:r>
        <w:rPr>
          <w:color w:val="000000"/>
        </w:rPr>
        <w:t xml:space="preserve"> до 10 липня 2004 року забезпечити розробку та запровадження інформаційно-аналітичної системи для формування державного реєстру, передбаченого Положенням, та забезпечити наявність необхідної кількості бланків свідоцтв про реєстрацію страхових та перестрахо</w:t>
      </w:r>
      <w:r>
        <w:rPr>
          <w:color w:val="000000"/>
        </w:rPr>
        <w:t xml:space="preserve">вих брокерів за формою, установленою Положенням.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4. Страховим та перестраховим брокерам, які зареєстровані до набрання чинності цим розпорядженням, до 1 листопада 2004 року подати до Комісії заяву для внесення інформації до реєстру.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5. Звернутись до Міні</w:t>
      </w:r>
      <w:r>
        <w:rPr>
          <w:color w:val="000000"/>
        </w:rPr>
        <w:t>стерства фінансів України з пропозицією визнати таким, що втратив чинність, наказ Комітету у справах нагляду за страховою діяльністю від 26.10.99 N 78 "Про затвердження Інструкції про порядок сертифікації страхових брокерів, ведення державного реєстру стра</w:t>
      </w:r>
      <w:r>
        <w:rPr>
          <w:color w:val="000000"/>
        </w:rPr>
        <w:t xml:space="preserve">хових брокерів та регулювання їх діяльності", зареєстрований в Міністерстві юстиції України 16.02.2000 за N 95/4316.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6. Відділу взаємодії із засобами масової інформації та зв'язків з громадськістю (Нагорняк М. В.) забезпечити публікацію цього розпорядженн</w:t>
      </w:r>
      <w:r>
        <w:rPr>
          <w:color w:val="000000"/>
        </w:rPr>
        <w:t xml:space="preserve">я у засобах масової інформації після його державної реєстрації.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7. Контроль за виконанням цього розпорядження покласти на члена Комісії - директора Департаменту страхового нагляду Парнюка В. О. </w:t>
      </w:r>
    </w:p>
    <w:p w:rsidR="00000000" w:rsidRDefault="004C2E15">
      <w:pPr>
        <w:pStyle w:val="NormalWeb"/>
        <w:jc w:val="both"/>
      </w:pPr>
      <w:r>
        <w:rPr>
          <w:b/>
          <w:bCs/>
          <w:color w:val="000000"/>
        </w:rPr>
        <w:t> </w:t>
      </w:r>
      <w:r>
        <w:rPr>
          <w:color w:val="000000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723"/>
      </w:tblGrid>
      <w:tr w:rsidR="00000000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b/>
                <w:bCs/>
                <w:color w:val="000000"/>
              </w:rPr>
              <w:t>В. о. Голови Комісії</w:t>
            </w:r>
            <w:r>
              <w:rPr>
                <w:color w:val="000000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b/>
                <w:bCs/>
                <w:color w:val="000000"/>
              </w:rPr>
              <w:t>Г. Оперенко</w:t>
            </w:r>
            <w:r>
              <w:rPr>
                <w:color w:val="000000"/>
              </w:rPr>
              <w:t>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NormalWeb"/>
        <w:jc w:val="both"/>
      </w:pPr>
      <w:r>
        <w:rPr>
          <w:color w:val="000000"/>
        </w:rPr>
        <w:t xml:space="preserve">  </w:t>
      </w:r>
    </w:p>
    <w:tbl>
      <w:tblPr>
        <w:tblpPr w:leftFromText="45" w:rightFromText="45" w:vertAnchor="text" w:tblpXSpec="right" w:tblpYSpec="center"/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b/>
                <w:bCs/>
                <w:color w:val="000000"/>
              </w:rPr>
              <w:t>Протокол засідання Комісії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від 28 травня 2004 р. N 64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NormalWeb"/>
        <w:jc w:val="both"/>
      </w:pPr>
      <w:r>
        <w:rPr>
          <w:color w:val="000000"/>
        </w:rPr>
        <w:t xml:space="preserve">  </w:t>
      </w:r>
    </w:p>
    <w:tbl>
      <w:tblPr>
        <w:tblpPr w:leftFromText="45" w:rightFromText="45" w:vertAnchor="text" w:tblpXSpec="right" w:tblpYSpec="center"/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C2E15">
            <w:pPr>
              <w:pStyle w:val="NormalWeb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ЗАТВЕРДЖЕНО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розпорядженням Державної комісії з регулювання ринків фінансових послуг України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від 28 травня 2004 р. N 736 </w:t>
            </w:r>
          </w:p>
          <w:p w:rsidR="00000000" w:rsidRDefault="004C2E15">
            <w:pPr>
              <w:pStyle w:val="NormalWeb"/>
            </w:pPr>
            <w:r>
              <w:rPr>
                <w:color w:val="000000"/>
              </w:rPr>
              <w:t>Зареєстровано</w:t>
            </w:r>
            <w:r>
              <w:rPr>
                <w:color w:val="000000"/>
              </w:rPr>
              <w:br/>
              <w:t>в Міністерстві юстиції України</w:t>
            </w:r>
            <w:r>
              <w:rPr>
                <w:color w:val="000000"/>
              </w:rPr>
              <w:br/>
              <w:t>30 червня 2004 р. за N 801/</w:t>
            </w:r>
            <w:r>
              <w:rPr>
                <w:color w:val="000000"/>
              </w:rPr>
              <w:t>9400 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ПОЛОЖЕННЯ</w:t>
      </w:r>
      <w:r>
        <w:rPr>
          <w:rFonts w:eastAsia="Times New Roman"/>
          <w:color w:val="000000"/>
        </w:rPr>
        <w:br/>
        <w:t xml:space="preserve">про реєстрацію страхових та перестрахових брокерів і ведення державного реєстру страхових та перестрахових брокерів </w:t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Розділ 1. Загальні положення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1.1. Положення про реєстрацію страхових та перестрахових брокерів і ведення державного реєст</w:t>
      </w:r>
      <w:r>
        <w:rPr>
          <w:color w:val="000000"/>
        </w:rPr>
        <w:t>ру (далі - Реєстр) страхових та перестрахових брокерів (далі - Положення) розроблене відповідно до Законів України "Про страхування", "Про фінансові послуги та державне регулювання ринків фінансових послуг", "Про інформацію", "Про господарські товариства",</w:t>
      </w:r>
      <w:r>
        <w:rPr>
          <w:color w:val="000000"/>
        </w:rPr>
        <w:t xml:space="preserve"> "Про захист інформації в автоматизованих системах", Положення про Державну комісію з регулювання ринків фінансових послуг України, затвердженого Указом Президента України від 04.04.2003 N 292/2003, та постанови Кабінету Міністрів України від 18.12.96 N 15</w:t>
      </w:r>
      <w:r>
        <w:rPr>
          <w:color w:val="000000"/>
        </w:rPr>
        <w:t xml:space="preserve">23 "Про порядок провадження діяльності страховими посередниками" (із змінами та доповненнями). </w:t>
      </w:r>
    </w:p>
    <w:p w:rsidR="00000000" w:rsidRDefault="004C2E15">
      <w:pPr>
        <w:pStyle w:val="NormalWeb"/>
        <w:jc w:val="right"/>
        <w:rPr>
          <w:color w:val="000000"/>
        </w:rPr>
      </w:pPr>
      <w:r>
        <w:rPr>
          <w:color w:val="000000"/>
        </w:rPr>
        <w:t>(пункт 1.1 із змінами, внесеними згідно з розпорядженням</w:t>
      </w:r>
      <w:r>
        <w:rPr>
          <w:color w:val="000000"/>
        </w:rPr>
        <w:br/>
        <w:t> Державної комісії з регулювання ринків фінансових послуг України</w:t>
      </w:r>
      <w:r>
        <w:rPr>
          <w:color w:val="000000"/>
        </w:rPr>
        <w:br/>
        <w:t> від 27.08.2009 р. N 652)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1.2. Визнач</w:t>
      </w:r>
      <w:r>
        <w:rPr>
          <w:color w:val="000000"/>
        </w:rPr>
        <w:t xml:space="preserve">ення термінів: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вимоги до страхових та перестрахових брокерів - вичерпний перелік вимог, які є обов'язковими для виконання страховими та перестраховими брокерами на день реєстрації й при провадженні посередницької діяльності у сфері страхування;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- припи</w:t>
      </w:r>
      <w:r>
        <w:rPr>
          <w:color w:val="000000"/>
        </w:rPr>
        <w:t xml:space="preserve">с - письмове розпорядження Державної комісії з регулювання ринків фінансових послуг України (далі - Держфінпослуг), яке зобов'язує страхового (перестрахового) брокера протягом установленого строку усунути виявлені порушення законодавства;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- Реєстр - автом</w:t>
      </w:r>
      <w:r>
        <w:rPr>
          <w:color w:val="000000"/>
        </w:rPr>
        <w:t xml:space="preserve">атизована система збору, накопичення та обробки даних про страхових та перестрахових брокерів України;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- свідоцтво про внесення до державного реєстру страхових та перестрахових брокерів (далі - Свідоцтво) - документ, який засвідчує факт реєстрації страхового (перестрахового) брокера і внесення інформації про нього у Реєстр, а також підтверджує право здійсню</w:t>
      </w:r>
      <w:r>
        <w:rPr>
          <w:color w:val="000000"/>
        </w:rPr>
        <w:t xml:space="preserve">вати посередницьку діяльність у страхуванні та перестрахуванні (додаток 1).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1.3. Положення визначає порядок унесення інформації до Реєстру, ведення Реєстру, видачі Свідоцтва про внесення страхового (перестрахового) брокера до Реєстру, його переоформлення,</w:t>
      </w:r>
      <w:r>
        <w:rPr>
          <w:color w:val="000000"/>
        </w:rPr>
        <w:t xml:space="preserve"> анулювання та видачі дубліката.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1.4. Дія цього Положення поширюється на: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- страхових брокерів - юридичних або фізичних осіб, які зареєстровані в установленому порядку як суб'єкти підприємницької діяльності та здійснюють за винагороду посередницьку діяль</w:t>
      </w:r>
      <w:r>
        <w:rPr>
          <w:color w:val="000000"/>
        </w:rPr>
        <w:t xml:space="preserve">ність у страхуванні від свого імені на підставі брокерської угоди з особою, яка має потребу у страхуванні як страхувальник;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перестрахових брокерів - юридичних осіб, які здійснюють за винагороду посередницьку діяльність у перестрахуванні від свого імені </w:t>
      </w:r>
      <w:r>
        <w:rPr>
          <w:color w:val="000000"/>
        </w:rPr>
        <w:t xml:space="preserve">на підставі брокерської угоди із страховиком, який має потребу у перестрахуванні як перестрахувальник;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- постійні представництва страхових (перестрахових) брокерів-нерезидентів, які здійснюють діяльність на території України відповідно до чинного законода</w:t>
      </w:r>
      <w:r>
        <w:rPr>
          <w:color w:val="000000"/>
        </w:rPr>
        <w:t>вства, інформація про які внесена до Реєстру станом на 16.05.2008.</w:t>
      </w:r>
    </w:p>
    <w:p w:rsidR="00000000" w:rsidRDefault="004C2E15">
      <w:pPr>
        <w:pStyle w:val="NormalWeb"/>
        <w:jc w:val="right"/>
        <w:rPr>
          <w:color w:val="000000"/>
        </w:rPr>
      </w:pPr>
      <w:r>
        <w:rPr>
          <w:color w:val="000000"/>
        </w:rPr>
        <w:t>(абзац четвертий пункту 1.4 у редакції розпорядження Державної комісії з</w:t>
      </w:r>
      <w:r>
        <w:rPr>
          <w:color w:val="000000"/>
        </w:rPr>
        <w:br/>
        <w:t> регулювання ринків фінансових послуг України від 27.08.2009 р. N 652)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1.5. Держфінпослуг здійснює реєстрацію страхо</w:t>
      </w:r>
      <w:r>
        <w:rPr>
          <w:color w:val="000000"/>
        </w:rPr>
        <w:t xml:space="preserve">вих (перестрахових) брокерів та видає Свідоцтво за умови виконання ними дій, передбачених розділом 2 даного Положення.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1.6. Право на провадження посередницької діяльності у страхуванні (перестрахуванні) мають страхові та/або перестрахові брокери, які внес</w:t>
      </w:r>
      <w:r>
        <w:rPr>
          <w:color w:val="000000"/>
        </w:rPr>
        <w:t>ені до Реєстру та виконують вимоги розділу 3 Положення, а також страхові та/або перестрахові брокери-нерезиденти, які в установленому порядку письмово повідомили Держфінпослуг про намір здійснювати діяльність на території України.</w:t>
      </w:r>
    </w:p>
    <w:p w:rsidR="00000000" w:rsidRDefault="004C2E15">
      <w:pPr>
        <w:pStyle w:val="NormalWeb"/>
        <w:jc w:val="right"/>
        <w:rPr>
          <w:color w:val="000000"/>
        </w:rPr>
      </w:pPr>
      <w:r>
        <w:rPr>
          <w:color w:val="000000"/>
        </w:rPr>
        <w:t>(пункт 1.6 у редакції роз</w:t>
      </w:r>
      <w:r>
        <w:rPr>
          <w:color w:val="000000"/>
        </w:rPr>
        <w:t>порядження Державної комісії з</w:t>
      </w:r>
      <w:r>
        <w:rPr>
          <w:color w:val="000000"/>
        </w:rPr>
        <w:br/>
        <w:t> регулювання ринків фінансових послуг України від 27.08.2009 р. N 652)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1.7. Записи в Реєстрі ведуться державною мовою України. </w:t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Розділ 2. Порядок реєстрації та ведення Реєстру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 Ведення Реєстру передбачає внесення до нього</w:t>
      </w:r>
      <w:r>
        <w:rPr>
          <w:color w:val="000000"/>
        </w:rPr>
        <w:t xml:space="preserve"> інформації про страхових (перестрахових) брокерів (далі - інформація) і видачу їм Свідоцтва.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2.1.1. Для внесення до Реєстру та одержання Свідоцтва страховий (перестраховий) брокер (далі - заявник) подає до Держфінпослуг такі документи (у паперовій та еле</w:t>
      </w:r>
      <w:r>
        <w:rPr>
          <w:color w:val="000000"/>
        </w:rPr>
        <w:t xml:space="preserve">ктронній формах), а саме: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а) заяву про внесення інформації до державного реєстру страхових та перестрахових брокерів (додаток 2);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б) засвідчену в установленому законодавством порядку копію свідоцтва про державну реєстрацію брокера як суб'єкта підприємниц</w:t>
      </w:r>
      <w:r>
        <w:rPr>
          <w:color w:val="000000"/>
        </w:rPr>
        <w:t xml:space="preserve">ької діяльності; </w:t>
      </w:r>
    </w:p>
    <w:p w:rsidR="00000000" w:rsidRDefault="004C2E15">
      <w:pPr>
        <w:pStyle w:val="NormalWeb"/>
        <w:jc w:val="right"/>
        <w:rPr>
          <w:color w:val="000000"/>
        </w:rPr>
      </w:pPr>
      <w:r>
        <w:rPr>
          <w:color w:val="000000"/>
        </w:rPr>
        <w:t>(підпункт "б" підпункту 2.1.1 пункту 2.1 із змінами, внесеними згідно з</w:t>
      </w:r>
      <w:r>
        <w:rPr>
          <w:color w:val="000000"/>
        </w:rPr>
        <w:br/>
        <w:t> розпорядженням Державної комісії з регулювання ринків  фінансових</w:t>
      </w:r>
      <w:r>
        <w:rPr>
          <w:color w:val="000000"/>
        </w:rPr>
        <w:br/>
        <w:t> послуг України від 27.08.2009 р. N 652)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в) копію кваліфікаційного документа, який отриманий у поря</w:t>
      </w:r>
      <w:r>
        <w:rPr>
          <w:color w:val="000000"/>
        </w:rPr>
        <w:t>дку, установленому Держфінпослуг, про одержання професійних знань, що відповідають базовому рівню кваліфікації страхового (перестрахового) брокера, виданого керівнику юридичної особи або фізичній особі - підприємцю, що мають намір провадити брокерську діял</w:t>
      </w:r>
      <w:r>
        <w:rPr>
          <w:color w:val="000000"/>
        </w:rPr>
        <w:t xml:space="preserve">ьність на страховому ринку, засвідчену в установленому законодавством порядку;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г) економічне обґрунтування запланованої посередницької діяльності страхового (перестрахового) брокера (додаток 3).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ґ) підпункт "ґ" підпункту 2.1.1 пункту 2.1 виключено</w:t>
      </w:r>
    </w:p>
    <w:p w:rsidR="00000000" w:rsidRDefault="004C2E15">
      <w:pPr>
        <w:pStyle w:val="NormalWeb"/>
        <w:jc w:val="right"/>
        <w:rPr>
          <w:color w:val="000000"/>
        </w:rPr>
      </w:pPr>
      <w:r>
        <w:rPr>
          <w:color w:val="000000"/>
        </w:rPr>
        <w:t>(згідно</w:t>
      </w:r>
      <w:r>
        <w:rPr>
          <w:color w:val="000000"/>
        </w:rPr>
        <w:t xml:space="preserve"> з  розпорядженням Державної комісії з регулювання</w:t>
      </w:r>
      <w:r>
        <w:rPr>
          <w:color w:val="000000"/>
        </w:rPr>
        <w:br/>
        <w:t> ринків фінансових послуг України від 27.08.2009 р. N 652)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Про внесення змін до зазначених у цьому пункті документів страховий (перестраховий) брокер зобов'язаний повідомити Держфінпослуг у десятиденний ст</w:t>
      </w:r>
      <w:r>
        <w:rPr>
          <w:color w:val="000000"/>
        </w:rPr>
        <w:t xml:space="preserve">рок з дня реєстрації цих змін у встановленому порядку (якщо така реєстрація обов'язкова згідно з чинним законодавством) або в десятиденний строк з дня внесення таких змін (в інших випадках) та надати копії документів, що підтверджують такі зміни.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2.1.2. Д</w:t>
      </w:r>
      <w:r>
        <w:rPr>
          <w:color w:val="000000"/>
        </w:rPr>
        <w:t xml:space="preserve">окументи подаються до Держфінпослуг безпосередньо або надсилаються поштою. При цьому всі документи повинні бути скріплені у швидкозшивачі, з внутрішнім описом та пронумерованими аркушами, викладені державною мовою.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2.1.3. Заявник несе відповідальність згі</w:t>
      </w:r>
      <w:r>
        <w:rPr>
          <w:color w:val="000000"/>
        </w:rPr>
        <w:t xml:space="preserve">дно із чинним законодавством за достовірність інформації, що зазначена в документах, наданих для внесення інформації до Реєстру.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2.1.4. Держфінпослуг протягом тридцяти днів з дати надходження заяви та всіх необхідних документів приймає розпорядження про в</w:t>
      </w:r>
      <w:r>
        <w:rPr>
          <w:color w:val="000000"/>
        </w:rPr>
        <w:t xml:space="preserve">ключення до Реєстру або про відмову щодо внесення інформації до Реєстру. </w:t>
      </w:r>
    </w:p>
    <w:p w:rsidR="00000000" w:rsidRDefault="004C2E15">
      <w:pPr>
        <w:pStyle w:val="NormalWeb"/>
        <w:jc w:val="right"/>
        <w:rPr>
          <w:color w:val="000000"/>
        </w:rPr>
      </w:pPr>
      <w:r>
        <w:rPr>
          <w:color w:val="000000"/>
        </w:rPr>
        <w:t>(підпункт 2.1.4 пункту 2.1 із змінами, внесеними згідно з</w:t>
      </w:r>
      <w:r>
        <w:rPr>
          <w:color w:val="000000"/>
        </w:rPr>
        <w:br/>
        <w:t> розпорядженням Державної комісії з регулювання ринків  фінансових</w:t>
      </w:r>
      <w:r>
        <w:rPr>
          <w:color w:val="000000"/>
        </w:rPr>
        <w:br/>
        <w:t> послуг України від 05.11.2009 р. N 807)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2.1.5. Повідомле</w:t>
      </w:r>
      <w:r>
        <w:rPr>
          <w:color w:val="000000"/>
        </w:rPr>
        <w:t>ння про прийняття розпорядження про внесення інформації до Реєстру або про відмову в унесенні інформації до Реєстру надсилається (видається) заявникові в письмовій формі протягом десяти робочих днів з дати прийняття відповідного розпорядження. У розпорядже</w:t>
      </w:r>
      <w:r>
        <w:rPr>
          <w:color w:val="000000"/>
        </w:rPr>
        <w:t xml:space="preserve">нні про відмову щодо внесення до Реєстру зазначаються підстави для такої відмови. </w:t>
      </w:r>
    </w:p>
    <w:p w:rsidR="00000000" w:rsidRDefault="004C2E15">
      <w:pPr>
        <w:pStyle w:val="NormalWeb"/>
        <w:jc w:val="right"/>
        <w:rPr>
          <w:color w:val="000000"/>
        </w:rPr>
      </w:pPr>
      <w:r>
        <w:rPr>
          <w:color w:val="000000"/>
        </w:rPr>
        <w:t>(підпункт 2.1.5 пункту 2.1 із змінами, внесеними згідно з</w:t>
      </w:r>
      <w:r>
        <w:rPr>
          <w:color w:val="000000"/>
        </w:rPr>
        <w:br/>
        <w:t> розпорядженням Державної комісії з регулювання ринків  фінансових</w:t>
      </w:r>
      <w:r>
        <w:rPr>
          <w:color w:val="000000"/>
        </w:rPr>
        <w:br/>
        <w:t> послуг України від 27.08.2009 р. N 652)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2.1.6. Підставами для прийняття розпорядження про відмову щодо внесення інформації до Реєстру є: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• неподання документів, зазначених у підпункті 2.1.1 пункту 2.1 розділу другого Положення або подання їх не в повному обсязі;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• недостовірність інформації у </w:t>
      </w:r>
      <w:r>
        <w:rPr>
          <w:color w:val="000000"/>
        </w:rPr>
        <w:t xml:space="preserve">документах, поданих заявником для внесення до Реєстру.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2.1.7. У разі відмови щодо внесення інформації до Реєстру на підставі виявлення її недостовірності у поданих документах заявник може подати до Держфінпослуг нову заяву про внесення інформації до Реєст</w:t>
      </w:r>
      <w:r>
        <w:rPr>
          <w:color w:val="000000"/>
        </w:rPr>
        <w:t xml:space="preserve">ру не раніше ніж через три місяці з дати прийняття розпорядження про відмову щодо внесення інформації до Реєстру.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2.1.8. Розпорядження про відмову щодо внесення інформації до Реєстру може бути оскаржене в суді.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2.1.9. Заява про внесення інформації до Реє</w:t>
      </w:r>
      <w:r>
        <w:rPr>
          <w:color w:val="000000"/>
        </w:rPr>
        <w:t xml:space="preserve">стру може бути залишена без розгляду, якщо: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заява підписана особою, яка не має на це повноважень;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документи оформлені з порушенням вимог чинного законодавства України.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2.1.10. Після усунення причин, що були підставою для прийняття розпорядження про </w:t>
      </w:r>
      <w:r>
        <w:rPr>
          <w:color w:val="000000"/>
        </w:rPr>
        <w:t xml:space="preserve">залишення заяви про внесення інформації до Реєстру без розгляду, заявник може повторно подати заяву про внесення інформації до Реєстру, яка розглядається у встановленому порядку.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2.1.11. Розпорядження Держфінпослуг про внесення інформації до Реєстру є під</w:t>
      </w:r>
      <w:r>
        <w:rPr>
          <w:color w:val="000000"/>
        </w:rPr>
        <w:t xml:space="preserve">ставою для видачі Свідоцтва про внесення до Реєстру.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2.1.12. Передача Свідоцтва іншим суб'єктам господарювання забороняється. У разі виявлення факту передачі Свідоцтва іншому страховому (перестраховому) брокеру Держфінпослуг приймає розпорядження про анул</w:t>
      </w:r>
      <w:r>
        <w:rPr>
          <w:color w:val="000000"/>
        </w:rPr>
        <w:t xml:space="preserve">ювання Свідоцтва.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2.1.13. Свідоцтво видається безстроково та за відповідним реєстраційним номером уноситься до Реєстру.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2.1.14. Свідоцтво має бути розміщене в доступному для огляду місці за місцезнаходженням страхового (перестрахового) брокера.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2.1.15. </w:t>
      </w:r>
      <w:r>
        <w:rPr>
          <w:color w:val="000000"/>
        </w:rPr>
        <w:t xml:space="preserve">Свідоцтво підтверджує право страхового (перестрахового) брокера надавати такі послуги: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а) консультування;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б) експертно-інформаційні послуги;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в) робота, пов'язана з підготовкою, укладанням та виконанням (супроводом) договорів страхування (перестрахування</w:t>
      </w:r>
      <w:r>
        <w:rPr>
          <w:color w:val="000000"/>
        </w:rPr>
        <w:t xml:space="preserve">);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г) урегулювання питання про збитки у разі настання страхового випадку в частині одержання та перерахування страхових платежів, страхових виплат та страхових відшкодувань за договором із страхувальником (перестрахувальником);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ґ) інші посередницькі посл</w:t>
      </w:r>
      <w:r>
        <w:rPr>
          <w:color w:val="000000"/>
        </w:rPr>
        <w:t xml:space="preserve">уги у страхуванні (перестрахуванні) за переліком, що встановлюється Держфінпослуг.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2.1.16. Страховий (перестраховий) брокер має право отримувати від страховика (перестраховика) відомості про розмір статутного капіталу, страхових резервів і обсяг прийнятої</w:t>
      </w:r>
      <w:r>
        <w:rPr>
          <w:color w:val="000000"/>
        </w:rPr>
        <w:t xml:space="preserve"> відповідальності, наявність ліцензій. </w:t>
      </w:r>
    </w:p>
    <w:p w:rsidR="00000000" w:rsidRDefault="004C2E15">
      <w:pPr>
        <w:pStyle w:val="NormalWeb"/>
        <w:jc w:val="right"/>
        <w:rPr>
          <w:color w:val="000000"/>
        </w:rPr>
      </w:pPr>
      <w:r>
        <w:rPr>
          <w:color w:val="000000"/>
        </w:rPr>
        <w:t>(підпункт 2.1.16 пункту 2.1 із змінами, внесеними згідно з розпорядженням</w:t>
      </w:r>
      <w:r>
        <w:rPr>
          <w:color w:val="000000"/>
        </w:rPr>
        <w:br/>
        <w:t> Державної комісії з регулювання ринків фінансових послуг України</w:t>
      </w:r>
      <w:r>
        <w:rPr>
          <w:color w:val="000000"/>
        </w:rPr>
        <w:br/>
        <w:t> від 30.06.2011 р. N 413)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2.1.17. Посередницька діяльність страхових (перест</w:t>
      </w:r>
      <w:r>
        <w:rPr>
          <w:color w:val="000000"/>
        </w:rPr>
        <w:t xml:space="preserve">рахових) брокерів є виключним видом діяльності страхового (перестрахового) брокера. </w:t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Розділ 3. Вимоги до страхових та перестрахових брокерів під час провадження посередницької діяльності у страхуванні та перестрахуванні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3.1. Вимоги до страхових та перестра</w:t>
      </w:r>
      <w:r>
        <w:rPr>
          <w:color w:val="000000"/>
        </w:rPr>
        <w:t xml:space="preserve">хових брокерів під час провадження посередницької діяльності у страхуванні (перестрахуванні):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- наявність знань та кваліфікації керівників юридичних осіб або фізичних осіб - підприємців, що мають намір провадити посередницьку діяльність у страхуванні та п</w:t>
      </w:r>
      <w:r>
        <w:rPr>
          <w:color w:val="000000"/>
        </w:rPr>
        <w:t xml:space="preserve">ерестрахуванні, які мають бути підтверджені свідоцтвом (сертифікатом) установленого зразка;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забезпечення гарантії щодо професійної відповідальності відповідно до вимог, установлених чинним законодавством України;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- інші вимоги, передбачені чинним закон</w:t>
      </w:r>
      <w:r>
        <w:rPr>
          <w:color w:val="000000"/>
        </w:rPr>
        <w:t xml:space="preserve">одавством України.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3.2. Якщо новопризначений керівник юридичної особи не має відповідного документа, що підтверджує проходження навчання, перепідготовки, підвищення кваліфікації фахівців, то він зобов'язаний у тримісячний строк пройти відповідний курс нав</w:t>
      </w:r>
      <w:r>
        <w:rPr>
          <w:color w:val="000000"/>
        </w:rPr>
        <w:t xml:space="preserve">чання, перепідготовки, підвищення кваліфікації фахівців та скласти екзамен у порядку, установленому Держфінпослуг, що підтверджується відповідним свідоцтвом (сертифікатом).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3.3. Страхові (перестрахові) брокери, що є юридичними особами, зобов'язані під час провадження діяльності з надання посередницьких послуг із страхування та перестрахування відкривати окремі поточні рахунки (тільки у разі, якщо вони отримують платежі від ст</w:t>
      </w:r>
      <w:r>
        <w:rPr>
          <w:color w:val="000000"/>
        </w:rPr>
        <w:t xml:space="preserve">рахувальника):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для власної організаційно-господарської діяльності;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для перерахування страхових платежів (страхових виплат). </w:t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Розділ 4. Переоформлення Свідоцтва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4.1. Свідоцтво підлягає переоформленню у разі: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- зміни найменування юридичної особи (імен</w:t>
      </w:r>
      <w:r>
        <w:rPr>
          <w:color w:val="000000"/>
        </w:rPr>
        <w:t xml:space="preserve">і фізичної особи);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зміни місцезнаходження юридичної особи (місця проживання фізичної особи - підприємця).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4.2. У разі виникнення підстав для переоформлення Свідоцтва страховий (перестраховий) брокер зобов'язаний протягом 10 робочих днів з дати державно</w:t>
      </w:r>
      <w:r>
        <w:rPr>
          <w:color w:val="000000"/>
        </w:rPr>
        <w:t xml:space="preserve">ї реєстрації таких змін подати до Держфінпослуг відповідну заяву (додаток 4) разом з оригіналом Свідоцтва, що підлягає переоформленню. Крім того, надаються нотаріально засвідчені копії документів, що підтверджують відповідні зміни.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4.3. Переоформлення Сві</w:t>
      </w:r>
      <w:r>
        <w:rPr>
          <w:color w:val="000000"/>
        </w:rPr>
        <w:t xml:space="preserve">доцтва на нове проводиться протягом 10 робочих днів з дня подання заяви. До проведення переоформлення діє раніше видане Свідоцтво, про що Держфінпослуг видає довідку на підставі окремої заяви. </w:t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Розділ 5. Видача дубліката Свідоцтва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5.1. Підставою для видачі</w:t>
      </w:r>
      <w:r>
        <w:rPr>
          <w:color w:val="000000"/>
        </w:rPr>
        <w:t xml:space="preserve"> дубліката Свідоцтва є: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втрата Свідоцтва;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пошкодження бланка Свідоцтва.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5.2. У разі втрати Свідоцтва страховий (перестраховий) брокер зобов'язаний повідомити про це Держфінпослуг та подати: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заяву про видачу дубліката Свідоцтва (додаток 5);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- інф</w:t>
      </w:r>
      <w:r>
        <w:rPr>
          <w:color w:val="000000"/>
        </w:rPr>
        <w:t xml:space="preserve">ормацію про публікацію оголошення про втрату Свідоцтва у друкованих засобах масової інформації.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5.3. Якщо бланк Свідоцтва не придатний для користування внаслідок його пошкодження, до Держфінпослуг подаються: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заява про видачу дубліката Свідоцтва;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не </w:t>
      </w:r>
      <w:r>
        <w:rPr>
          <w:color w:val="000000"/>
        </w:rPr>
        <w:t xml:space="preserve">придатне для користування Свідоцтво.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5.4. Дублікат Свідоцтва видається протягом 5 робочих днів з дня одержання заяви, про що робиться запис у Реєстрі. У разі видачі дубліката Свідоцтва замість утраченого або пошкодженого Держфінпослуг приймає розпорядженн</w:t>
      </w:r>
      <w:r>
        <w:rPr>
          <w:color w:val="000000"/>
        </w:rPr>
        <w:t xml:space="preserve">я про визнання недійсним Свідоцтва, що було втрачене або пошкоджене, з унесенням відповідних змін до Реєстру. </w:t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Розділ 6. Унесення інформації про відокремлений підрозділ страхового та перестрахового брокера до Реєстру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6.1. У разі створення страховим (перестраховим) брокером відокремленого підрозділу, який надаватиме посередницькі послуги у сфері страхування, страховий (перестраховий) брокер зобов'язаний повідомити Держфінпослуг та подати заяву про внесення інформації пр</w:t>
      </w:r>
      <w:r>
        <w:rPr>
          <w:color w:val="000000"/>
        </w:rPr>
        <w:t>о відокремлений підрозділ страхового (перестрахового) брокера до Реєстру (додаток 6). Наявність такої заяви з даними про кожний відокремлений підрозділ та внесення інформації про відокремлений підрозділ до Реєстру є обов'язковою умовою надання страховим (п</w:t>
      </w:r>
      <w:r>
        <w:rPr>
          <w:color w:val="000000"/>
        </w:rPr>
        <w:t xml:space="preserve">ерестраховим) брокером посередницьких послуг у сфері страхування через такий відокремлений підрозділ.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6.2. Протягом десяти робочих днів з дати подання заяви про внесення інформації про відокремлений підрозділ страхового (перестрахового) брокера відповідно</w:t>
      </w:r>
      <w:r>
        <w:rPr>
          <w:color w:val="000000"/>
        </w:rPr>
        <w:t xml:space="preserve"> до вимог цього Положення Держфінпослуг уносить інформацію про відокремлений підрозділ страхового (перестрахового) брокера до Реєстру. </w:t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Розділ 7. Контроль за діяльністю страхових та перестрахових брокерів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7.1. Контроль за додержанням вимог цього Положення </w:t>
      </w:r>
      <w:r>
        <w:rPr>
          <w:color w:val="000000"/>
        </w:rPr>
        <w:t>є складовою частиною державного регулювання та нагляду за діяльністю страхових (перестрахових) брокерів та здійснюється Держфінпослуг шляхом проведення виїзних (інспекцій) та безвиїзних перевірок, у тому числі тематичних та зустрічних перевірок, що проводя</w:t>
      </w:r>
      <w:r>
        <w:rPr>
          <w:color w:val="000000"/>
        </w:rPr>
        <w:t xml:space="preserve">ться відповідно до нормативно-правових актів Держфінпослуг.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7.2. Страховий (перестраховий) брокер несе відповідальність згідно із законодавством України за: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- неналежне виконання взятих на себе зобов'язань, передбачених в укладених ними договорах;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- дос</w:t>
      </w:r>
      <w:r>
        <w:rPr>
          <w:color w:val="000000"/>
        </w:rPr>
        <w:t xml:space="preserve">товірність, об'єктивність, повноту і своєчасність інформації, що надається страхувальнику (перестрахувальнику), Держфінпослуг та її територіальним управлінням.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7.3. Страховий та перестраховий брокер подає до Держфінпослуг щокварталу фінансову звітність та інші звітні дані за встановленою Держфінпослуг формою та інформацію про укладені договори страхування (перестрахування), а також відповіді на запити Держфінпосл</w:t>
      </w:r>
      <w:r>
        <w:rPr>
          <w:color w:val="000000"/>
        </w:rPr>
        <w:t xml:space="preserve">уг та необхідні пояснення.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7.4. У разі порушення страховим (перестраховим) брокером або його відокремленим підрозділом законодавства Держфінпослуг видає припис про усунення порушень.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Невиконання вимог припису є підставою для виключення страхового (перест</w:t>
      </w:r>
      <w:r>
        <w:rPr>
          <w:color w:val="000000"/>
        </w:rPr>
        <w:t xml:space="preserve">рахового) брокера з Реєстру.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7.5. Держфінпослуг приймає розпорядження про виключення страхового (перестрахового) брокера з Реєстру в разі: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а) подання власної заяви про виключення з державного реєстру страхових та перестрахових брокерів (додаток 7);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б) д</w:t>
      </w:r>
      <w:r>
        <w:rPr>
          <w:color w:val="000000"/>
        </w:rPr>
        <w:t xml:space="preserve">ержавної реєстрації припинення страхового (перестрахового) брокера як юридичної особи або державної реєстрації припинення підприємницької діяльності фізичної особи - підприємця;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в) установлення фактів подання недостовірної інформації в документах, які бул</w:t>
      </w:r>
      <w:r>
        <w:rPr>
          <w:color w:val="000000"/>
        </w:rPr>
        <w:t xml:space="preserve">и підставою для внесення страхового (перестрахового) брокера до Реєстру;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г) невиконання припису Держфінпослуг;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ґ) заборони провадити діяльність страховому (перестраховому) брокеру на підставі рішення суду, що набрало чинності;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д) неповідомлення в п'ятна</w:t>
      </w:r>
      <w:r>
        <w:rPr>
          <w:color w:val="000000"/>
        </w:rPr>
        <w:t xml:space="preserve">дцятиденний строк Держфінпослуг про зміни до зазначених у підпункті 2.1.1 документів, у тому числі про зміну місцезнаходження;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е) нездійснення брокером посередницької діяльності протягом 12 місяців.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7.6. Розпорядження Держфінпослуг про виключення страхов</w:t>
      </w:r>
      <w:r>
        <w:rPr>
          <w:color w:val="000000"/>
        </w:rPr>
        <w:t xml:space="preserve">ого (перестрахового) брокера з Реєстру є підставою для анулювання відповідного Свідоцтва.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7.7. Розпорядження про виключення страхового (перестрахового) брокера з Реєстру доводиться до відома страхового (перестрахового) брокера у десятиденний строк шляхом </w:t>
      </w:r>
      <w:r>
        <w:rPr>
          <w:color w:val="000000"/>
        </w:rPr>
        <w:t xml:space="preserve">відправлення копії розпорядження поштою з повідомленням за місцезнаходженням брокера (його представництва) або надається представнику цього брокера.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7.8. Розпорядження про виключення з Реєстру може бути оскаржене в суді.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7.9. Держфінпослуг щорічно публік</w:t>
      </w:r>
      <w:r>
        <w:rPr>
          <w:color w:val="000000"/>
        </w:rPr>
        <w:t xml:space="preserve">ує список страхових та перестрахових брокерів, які провадять свою діяльність на території України та інформація про яких унесена до Реєстру, у засобах масової інформації і постійно оновлює на офіційному Web-сайті Держфінпослуг.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7.10. Держфінпослуг публіку</w:t>
      </w:r>
      <w:r>
        <w:rPr>
          <w:color w:val="000000"/>
        </w:rPr>
        <w:t xml:space="preserve">є у засобах масової інформації інформацію про прийняті розпорядження щодо виключення з Реєстру страхових та перестрахових брокерів. </w:t>
      </w:r>
    </w:p>
    <w:p w:rsidR="00000000" w:rsidRDefault="004C2E15">
      <w:pPr>
        <w:pStyle w:val="NormalWeb"/>
        <w:jc w:val="both"/>
      </w:pPr>
      <w:r>
        <w:rPr>
          <w:color w:val="000000"/>
        </w:rPr>
        <w:t xml:space="preserve"> 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723"/>
      </w:tblGrid>
      <w:tr w:rsidR="00000000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b/>
                <w:bCs/>
                <w:color w:val="000000"/>
              </w:rPr>
              <w:t xml:space="preserve">Директор департаменту 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державного регулювання та розвитку 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ринків фінансових послуг </w:t>
            </w:r>
          </w:p>
        </w:tc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b/>
                <w:bCs/>
                <w:color w:val="000000"/>
              </w:rPr>
              <w:t> 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 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 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В. А. Ігнащенко</w:t>
            </w:r>
            <w:r>
              <w:rPr>
                <w:color w:val="000000"/>
              </w:rPr>
              <w:t>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NormalWeb"/>
        <w:jc w:val="right"/>
      </w:pPr>
      <w:r>
        <w:rPr>
          <w:color w:val="000000"/>
        </w:rPr>
        <w:t xml:space="preserve">  </w:t>
      </w:r>
    </w:p>
    <w:tbl>
      <w:tblPr>
        <w:tblpPr w:leftFromText="45" w:rightFromText="45" w:vertAnchor="text" w:tblpXSpec="right" w:tblpYSpec="center"/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Додаток 1</w:t>
            </w:r>
            <w:r>
              <w:rPr>
                <w:color w:val="000000"/>
              </w:rPr>
              <w:br/>
              <w:t>до пункту 1.2 Положення про реєстрацію страхових та перестрахових брокерів і ведення державного реєстру страхових та перестрахових брокерів </w:t>
            </w:r>
          </w:p>
        </w:tc>
      </w:tr>
    </w:tbl>
    <w:p w:rsidR="00000000" w:rsidRDefault="004C2E15">
      <w:pPr>
        <w:pStyle w:val="NormalWeb"/>
        <w:jc w:val="right"/>
      </w:pPr>
      <w:r>
        <w:br w:type="textWrapping" w:clear="all"/>
      </w:r>
    </w:p>
    <w:p w:rsidR="00000000" w:rsidRDefault="004C2E15">
      <w:pPr>
        <w:pStyle w:val="NormalWeb"/>
        <w:jc w:val="center"/>
        <w:rPr>
          <w:color w:val="000000"/>
        </w:rPr>
      </w:pPr>
      <w:r>
        <w:rPr>
          <w:b/>
          <w:bCs/>
          <w:color w:val="000000"/>
        </w:rPr>
        <w:t xml:space="preserve">Державна комісія з регулювання ринків фінансових послуг України </w:t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СВІДОЦТВО</w:t>
      </w:r>
      <w:r>
        <w:rPr>
          <w:rFonts w:eastAsia="Times New Roman"/>
          <w:color w:val="000000"/>
        </w:rPr>
        <w:br/>
        <w:t xml:space="preserve">про внесення до державного </w:t>
      </w:r>
      <w:r>
        <w:rPr>
          <w:rFonts w:eastAsia="Times New Roman"/>
          <w:color w:val="000000"/>
        </w:rPr>
        <w:t xml:space="preserve">реєстру страхових та перестрахових брокерів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"___" ____________ р. </w:t>
      </w:r>
    </w:p>
    <w:p w:rsidR="00000000" w:rsidRDefault="004C2E15">
      <w:pPr>
        <w:pStyle w:val="NormalWeb"/>
        <w:jc w:val="both"/>
        <w:rPr>
          <w:color w:val="000000"/>
          <w:sz w:val="20"/>
          <w:szCs w:val="20"/>
        </w:rPr>
      </w:pPr>
      <w:r>
        <w:rPr>
          <w:color w:val="000000"/>
        </w:rPr>
        <w:t>Видане</w:t>
      </w:r>
      <w:r>
        <w:rPr>
          <w:color w:val="000000"/>
        </w:rPr>
        <w:br/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(прізвище, ім'я, по батькові фізичної особи - підприємця або повне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                                   </w:t>
      </w:r>
      <w:r>
        <w:rPr>
          <w:color w:val="000000"/>
        </w:rPr>
        <w:t xml:space="preserve">              найменування юридичної особи)</w:t>
      </w:r>
      <w:r>
        <w:rPr>
          <w:color w:val="000000"/>
        </w:rPr>
        <w:br/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(ідентифікаційний код за ЄДРПОУ юридичної особи)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(м</w:t>
      </w:r>
      <w:r>
        <w:rPr>
          <w:color w:val="000000"/>
          <w:sz w:val="20"/>
          <w:szCs w:val="20"/>
        </w:rPr>
        <w:t>ісце проживання фізичної особи або місцезнаходження юридичної особи) 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Реєстраційний номер за державним реєстром страхових та перестрахових брокерів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N _____________________ </w:t>
      </w:r>
    </w:p>
    <w:p w:rsidR="00000000" w:rsidRDefault="004C2E15">
      <w:pPr>
        <w:pStyle w:val="NormalWeb"/>
        <w:jc w:val="both"/>
      </w:pPr>
      <w:r>
        <w:rPr>
          <w:color w:val="000000"/>
        </w:rPr>
        <w:t xml:space="preserve">"___" ____________ ____ р. 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4251"/>
      </w:tblGrid>
      <w:tr w:rsidR="0000000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Голова (заступник Голови) </w:t>
            </w:r>
          </w:p>
        </w:tc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______________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>(підпис)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"___" ____________ 200_ р. </w:t>
            </w:r>
          </w:p>
        </w:tc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  <w:jc w:val="right"/>
            </w:pPr>
            <w:r>
              <w:rPr>
                <w:color w:val="000000"/>
              </w:rPr>
              <w:t>М. П. (П. І. Б.) </w:t>
            </w:r>
          </w:p>
        </w:tc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NormalWeb"/>
        <w:jc w:val="both"/>
      </w:pPr>
      <w:r>
        <w:rPr>
          <w:color w:val="000000"/>
        </w:rPr>
        <w:t xml:space="preserve">  </w:t>
      </w:r>
    </w:p>
    <w:tbl>
      <w:tblPr>
        <w:tblpPr w:leftFromText="45" w:rightFromText="45" w:vertAnchor="text" w:tblpXSpec="right" w:tblpYSpec="center"/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Додаток 2</w:t>
            </w:r>
            <w:r>
              <w:rPr>
                <w:color w:val="000000"/>
              </w:rPr>
              <w:br/>
              <w:t>до пункту 2.1 Положення про реєстрацію страхових та перестрахових брокерів і ведення державного реєстру страхових та перестрахових брокерів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Заява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t xml:space="preserve">про внесення інформації до державного реєстру страхових та перестрахових брокерів </w:t>
      </w:r>
    </w:p>
    <w:p w:rsidR="00000000" w:rsidRDefault="004C2E15">
      <w:pPr>
        <w:pStyle w:val="NormalWeb"/>
        <w:jc w:val="both"/>
        <w:rPr>
          <w:color w:val="000000"/>
          <w:sz w:val="20"/>
          <w:szCs w:val="20"/>
        </w:rPr>
      </w:pP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(найменування, місцезнаходження юридичної особи)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</w:t>
      </w:r>
      <w:r>
        <w:rPr>
          <w:color w:val="000000"/>
        </w:rPr>
        <w:t>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(прізвище, ім'я та по батькові керівника юридичної особи)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(прізвище, ім'я та по батькові фізичної особи - підприємця,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серія і номер паспорта, ким і коли виданий, місце проживання) 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організаційно-правова форма __________________________________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ідентифікаційний код за ЄДРПОУ юридичної особи </w:t>
      </w:r>
      <w:r>
        <w:rPr>
          <w:color w:val="000000"/>
        </w:rPr>
        <w:t>______________</w:t>
      </w:r>
    </w:p>
    <w:p w:rsidR="00000000" w:rsidRDefault="004C2E15">
      <w:pPr>
        <w:pStyle w:val="NormalWeb"/>
        <w:jc w:val="both"/>
        <w:rPr>
          <w:color w:val="000000"/>
          <w:sz w:val="20"/>
          <w:szCs w:val="20"/>
        </w:rPr>
      </w:pPr>
      <w:r>
        <w:rPr>
          <w:color w:val="000000"/>
        </w:rPr>
        <w:t>поточний рахунок N _________________ в 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                                                                               (найменування банку)</w:t>
      </w:r>
    </w:p>
    <w:p w:rsidR="00000000" w:rsidRDefault="004C2E15">
      <w:pPr>
        <w:pStyle w:val="NormalWeb"/>
        <w:jc w:val="both"/>
        <w:rPr>
          <w:color w:val="000000"/>
          <w:sz w:val="20"/>
          <w:szCs w:val="20"/>
        </w:rPr>
      </w:pPr>
      <w:r>
        <w:rPr>
          <w:color w:val="000000"/>
        </w:rPr>
        <w:t>валютний рахунок N _________________ в _________</w:t>
      </w:r>
      <w:r>
        <w:rPr>
          <w:color w:val="000000"/>
        </w:rPr>
        <w:t>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                                                                               (найменування банку)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просить видати свідоцтво про внесення до державного реєстру страхових та перестрахових брокерів. </w:t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Дані про заяв</w:t>
      </w:r>
      <w:r>
        <w:rPr>
          <w:rFonts w:eastAsia="Times New Roman"/>
          <w:color w:val="000000"/>
        </w:rPr>
        <w:t>ника</w:t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Інформація про страхового (перестрахового) брокера - юридичну особу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5"/>
        <w:gridCol w:w="2110"/>
      </w:tblGrid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Повне найменування заявника (з установчих документів)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Скорочене найменування заявника (з установчих документів, у разі наявності)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Найменування заявника іншою мовою (з установчих документів, у разі наявності)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Організаційно-правова форма 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Ідентифікаційний код за ЄДРПОУ юридичної особи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Форма власності 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Вид діяльності 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Місце здійснення діяльності (Україна, регіон, область або інша країна)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Участь в об'єднаннях фінансових установ (так/ні)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Назва об'єднання фінансових установ, де заявник бере участь, та його ідентифікаційний код за ЄДРПОУ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Наявність відокремлених підрозділів юридичної особи (так/ні)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</w:tr>
    </w:tbl>
    <w:p w:rsidR="00000000" w:rsidRDefault="004C2E15">
      <w:pPr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Інформація про страхового (перестрахового) брокера - фізичну особу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5"/>
        <w:gridCol w:w="2110"/>
      </w:tblGrid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Прізвище заявника 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Ім'я заявника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По батькові заявника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Вид діяльності 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Місце здійснення діяльності (Україна, регіон, область або інша країна)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</w:tbl>
    <w:p w:rsidR="00000000" w:rsidRDefault="004C2E15">
      <w:pPr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Інформація про державну реєстрацію страхового (перестрахового) брокера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4"/>
        <w:gridCol w:w="869"/>
        <w:gridCol w:w="3294"/>
        <w:gridCol w:w="978"/>
      </w:tblGrid>
      <w:tr w:rsidR="00000000">
        <w:trPr>
          <w:tblCellSpacing w:w="15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Дата державної реєстрації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 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Серія та номер свідоцтва про державну реєстрацію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Ким видано свідоцтво про державну реєстрацію </w:t>
            </w:r>
          </w:p>
        </w:tc>
        <w:tc>
          <w:tcPr>
            <w:tcW w:w="27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Дата запису про внесення змін до державної реєстрації страхового (перестрахового) брокера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Номер запису про внесення змін до державної реєстрації страхового (перестрахового) брокера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Стан заявника (діє, у процесі ліквідації, реорганізації) </w:t>
            </w:r>
          </w:p>
        </w:tc>
        <w:tc>
          <w:tcPr>
            <w:tcW w:w="27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Дата державної реєстрації припинення страхового (перестрахового) брокера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Номер державної реєстрації припинення страхового (перестрахового) брокера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Підстава для державної реєстрації припинення страхового (перестрахового) брокера </w:t>
            </w:r>
          </w:p>
        </w:tc>
        <w:tc>
          <w:tcPr>
            <w:tcW w:w="27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Дата початку ліквідації, реорганізації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Номер рішення про початок ліквідації, реорганізації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</w:tbl>
    <w:p w:rsidR="00000000" w:rsidRDefault="004C2E15">
      <w:pPr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Інформація про місцезнаходження (місце проживання) страхового (перестрахового) брокера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864"/>
        <w:gridCol w:w="1512"/>
        <w:gridCol w:w="2068"/>
        <w:gridCol w:w="1327"/>
        <w:gridCol w:w="879"/>
      </w:tblGrid>
      <w:tr w:rsidR="00000000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Код території за КОАТУУ </w:t>
            </w:r>
          </w:p>
        </w:tc>
        <w:tc>
          <w:tcPr>
            <w:tcW w:w="12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Поштовий індекс </w:t>
            </w:r>
          </w:p>
        </w:tc>
        <w:tc>
          <w:tcPr>
            <w:tcW w:w="11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Область </w:t>
            </w:r>
          </w:p>
        </w:tc>
        <w:tc>
          <w:tcPr>
            <w:tcW w:w="12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Район </w:t>
            </w:r>
          </w:p>
        </w:tc>
        <w:tc>
          <w:tcPr>
            <w:tcW w:w="11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Населений пункт  </w:t>
            </w:r>
          </w:p>
        </w:tc>
        <w:tc>
          <w:tcPr>
            <w:tcW w:w="12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Вулиця </w:t>
            </w:r>
          </w:p>
        </w:tc>
        <w:tc>
          <w:tcPr>
            <w:tcW w:w="11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Корпус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Будинок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Квартира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Міжміський телефонний код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Телефон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Факс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Електронна пошта (за наявності) </w:t>
            </w:r>
          </w:p>
        </w:tc>
        <w:tc>
          <w:tcPr>
            <w:tcW w:w="12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WEB-сторінка (за наявності) </w:t>
            </w:r>
          </w:p>
        </w:tc>
        <w:tc>
          <w:tcPr>
            <w:tcW w:w="11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</w:tbl>
    <w:p w:rsidR="00000000" w:rsidRDefault="004C2E15">
      <w:pPr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Інформація про банківські реквізити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175"/>
        <w:gridCol w:w="1709"/>
        <w:gridCol w:w="2749"/>
      </w:tblGrid>
      <w:tr w:rsidR="00000000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Найменування банківської установи та її ідентифікаційний код за ЄДРПОУ </w:t>
            </w:r>
          </w:p>
        </w:tc>
        <w:tc>
          <w:tcPr>
            <w:tcW w:w="35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Місцезнаходження </w:t>
            </w:r>
          </w:p>
        </w:tc>
        <w:tc>
          <w:tcPr>
            <w:tcW w:w="35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Поточний рахунок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МФО 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</w:tr>
    </w:tbl>
    <w:p w:rsidR="00000000" w:rsidRDefault="004C2E15">
      <w:pPr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Відомості про керівництво страхового (перестрахового) брокера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1"/>
        <w:gridCol w:w="2930"/>
        <w:gridCol w:w="2664"/>
      </w:tblGrid>
      <w:tr w:rsidR="00000000">
        <w:trPr>
          <w:tblCellSpacing w:w="15" w:type="dxa"/>
        </w:trPr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Прізвище, ім'я та по батькові і найменування посади керівника 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Прізвище, ім'я та по батькові заступника керівника 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Прізвище, ім'я та по батькові головного бухгалтера </w:t>
            </w:r>
          </w:p>
        </w:tc>
      </w:tr>
      <w:tr w:rsidR="00000000">
        <w:trPr>
          <w:tblCellSpacing w:w="15" w:type="dxa"/>
        </w:trPr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</w:tr>
    </w:tbl>
    <w:p w:rsidR="00000000" w:rsidRDefault="004C2E15">
      <w:pPr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З порядком отримання Свідоцтва, умовами провадження діяльності страхового та перестрахового брокера ознайомлений і зобов'язуюсь їх виконувати.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Перелік документів, що додаються: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1) ___________________________________________________________;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2) _________</w:t>
      </w:r>
      <w:r>
        <w:rPr>
          <w:color w:val="000000"/>
        </w:rPr>
        <w:t xml:space="preserve">__________________________________________________;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3) ___________________________________________________________;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4) ___________________________________________________________;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5) ___________________________________________________________.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Інформацію підтверджую. Дані в електронній формі, що додаються, збігаються з даними в паперовій формі.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Підпис заявника _______________________________________________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"___" ____________ р.                               М. П. </w:t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Інформація про страхового (п</w:t>
      </w:r>
      <w:r>
        <w:rPr>
          <w:rFonts w:eastAsia="Times New Roman"/>
          <w:color w:val="000000"/>
        </w:rPr>
        <w:t>ерестрахового) брокера</w:t>
      </w:r>
      <w:r>
        <w:rPr>
          <w:rFonts w:eastAsia="Times New Roman"/>
          <w:color w:val="000000"/>
        </w:rPr>
        <w:br/>
        <w:t xml:space="preserve">(уноситься Держфінпослуг)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  <w:gridCol w:w="1988"/>
        <w:gridCol w:w="2361"/>
        <w:gridCol w:w="1257"/>
      </w:tblGrid>
      <w:tr w:rsidR="00000000">
        <w:trPr>
          <w:tblCellSpacing w:w="15" w:type="dxa"/>
        </w:trPr>
        <w:tc>
          <w:tcPr>
            <w:tcW w:w="3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Реєстраційний номер страхового (перестрахового) брокера у Реєстрі  </w:t>
            </w:r>
          </w:p>
        </w:tc>
        <w:tc>
          <w:tcPr>
            <w:tcW w:w="1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Серія та номер свідоцтва про внесення до державного реєстру страхових та перестрахових брокерів 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Дата видачі свідоцтва про внесення до державного реєстру страхових та перестрахових брокерів 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Назва посади особи, що підписала свідоцтво про внесення до державного реєстру страхових та перестрахових брокерів та П. І. Б. </w:t>
            </w:r>
          </w:p>
        </w:tc>
        <w:tc>
          <w:tcPr>
            <w:tcW w:w="1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3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Підстава для виключення з Реєстру та анулювання свідоцтва про внесення до державного реєстру страхових та перестрахових брокерів  </w:t>
            </w:r>
          </w:p>
        </w:tc>
        <w:tc>
          <w:tcPr>
            <w:tcW w:w="1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Дата виключення з Реєстру та анулювання свідоцтва про внесення до державного реєстру страхових та перестрахових бро</w:t>
            </w:r>
            <w:r>
              <w:rPr>
                <w:color w:val="000000"/>
              </w:rPr>
              <w:t>керів 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Дата останнього внесення змін до інформації в Реєстрі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43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Статус свідоцтва про внесення до державного реєстру страхових та перестрахових брокерів (діюче, анульоване)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</w:tbl>
    <w:p w:rsidR="00000000" w:rsidRDefault="004C2E15">
      <w:pPr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Підпис відповідального працівника Держфінпослуг ______________</w:t>
      </w:r>
      <w:r>
        <w:rPr>
          <w:color w:val="000000"/>
        </w:rPr>
        <w:br/>
        <w:t xml:space="preserve">"___" ____________ р. </w:t>
      </w:r>
    </w:p>
    <w:p w:rsidR="00000000" w:rsidRDefault="004C2E15">
      <w:pPr>
        <w:pStyle w:val="NormalWeb"/>
        <w:jc w:val="right"/>
      </w:pPr>
      <w:r>
        <w:rPr>
          <w:color w:val="000000"/>
        </w:rPr>
        <w:t xml:space="preserve">  </w:t>
      </w:r>
    </w:p>
    <w:tbl>
      <w:tblPr>
        <w:tblpPr w:leftFromText="45" w:rightFromText="45" w:vertAnchor="text" w:tblpXSpec="right" w:tblpYSpec="center"/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Додаток 3</w:t>
            </w:r>
            <w:r>
              <w:rPr>
                <w:color w:val="000000"/>
              </w:rPr>
              <w:br/>
              <w:t>до пункту 2.1 Положення про реєстрацію страхових та перестрахових брокерів і ведення державного реєстру страхових та перестрахових брокерів </w:t>
            </w:r>
          </w:p>
        </w:tc>
      </w:tr>
    </w:tbl>
    <w:p w:rsidR="00000000" w:rsidRDefault="004C2E15">
      <w:pPr>
        <w:pStyle w:val="NormalWeb"/>
        <w:jc w:val="right"/>
      </w:pPr>
      <w: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Економічне </w:t>
      </w:r>
      <w:r>
        <w:rPr>
          <w:rFonts w:eastAsia="Times New Roman"/>
          <w:color w:val="000000"/>
        </w:rPr>
        <w:t xml:space="preserve">обґрунтування запланованої посередницької діяльності страхового (перестрахового) брокера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1. Загальна характеристика страхового (перестрахового) брокера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Для юридичної особи: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повне та скорочене найменування, коли і де проведена державна реєстрація та перереєстрація, номер та дата видачі свідоцтва (сертифіката), що підтверджує наявність знань та кваліфікації керівників юридичних осіб, місцезнаходження, інформація про забезпеченн</w:t>
      </w:r>
      <w:r>
        <w:rPr>
          <w:color w:val="000000"/>
        </w:rPr>
        <w:t xml:space="preserve">я приміщеннями, оргтехнікою, зв'язком та персоналом.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Для фізичної особи - підприємця: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прізвище, ім'я та по батькові, коли і де проведена державна реєстрація та перереєстрація, номер та дата видачі свідоцтва (сертифіката), що підтверджує наявність знань т</w:t>
      </w:r>
      <w:r>
        <w:rPr>
          <w:color w:val="000000"/>
        </w:rPr>
        <w:t xml:space="preserve">а кваліфікації фізичної особи - підприємця, місце проживання, інформація про забезпечення приміщень оргтехнікою та засобами зв'язку.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2. Огляд стану посередницьких послуг у регіонах і сферах діяльності страхового (перестрахового) брокера (оцінка загальної </w:t>
      </w:r>
      <w:r>
        <w:rPr>
          <w:color w:val="000000"/>
        </w:rPr>
        <w:t xml:space="preserve">кількості об'єктів страхування, конкурентності страхового середовища, сегментів ринку, які планує охопити страховий (перестраховий) брокер, інші характеристики стану і перспектив діяльності страхового та перестрахового брокера).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3. Стратегія маркетингу.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4. Організаційна структура страхового (перестрахового) брокера та перспективи її розвитку. Юридичне та аудиторське забезпечення діяльності страхового (перестрахового) брокера, що передбачає наявність відповідних структур у його складі або укладених відпові</w:t>
      </w:r>
      <w:r>
        <w:rPr>
          <w:color w:val="000000"/>
        </w:rPr>
        <w:t xml:space="preserve">дних угод на юридичне та аудиторське обслуговування.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Підпис заявника _________________________________________________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"___" ____________ р.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М. П. </w:t>
      </w:r>
    </w:p>
    <w:p w:rsidR="00000000" w:rsidRDefault="004C2E15">
      <w:pPr>
        <w:pStyle w:val="NormalWeb"/>
        <w:jc w:val="right"/>
      </w:pPr>
      <w:r>
        <w:rPr>
          <w:color w:val="000000"/>
        </w:rPr>
        <w:t xml:space="preserve">  </w:t>
      </w:r>
    </w:p>
    <w:tbl>
      <w:tblPr>
        <w:tblpPr w:leftFromText="45" w:rightFromText="45" w:vertAnchor="text" w:tblpXSpec="right" w:tblpYSpec="center"/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Додаток 4</w:t>
            </w:r>
            <w:r>
              <w:rPr>
                <w:color w:val="000000"/>
              </w:rPr>
              <w:br/>
              <w:t>до пункту 4.2 Положення про реєстрацію страхових та перестрахових брокерів і ведення держ</w:t>
            </w:r>
            <w:r>
              <w:rPr>
                <w:color w:val="000000"/>
              </w:rPr>
              <w:t>авного реєстру страхових та перестрахових брокерів </w:t>
            </w:r>
          </w:p>
        </w:tc>
      </w:tr>
    </w:tbl>
    <w:p w:rsidR="00000000" w:rsidRDefault="004C2E15">
      <w:pPr>
        <w:pStyle w:val="NormalWeb"/>
        <w:jc w:val="right"/>
      </w:pPr>
      <w: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Заява про переоформлення Свідоцтва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         (найменування органу, що видав Свідоцтво)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</w:t>
      </w:r>
      <w:r>
        <w:rPr>
          <w:color w:val="000000"/>
        </w:rPr>
        <w:t>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(найменування, місцезнаходження юридичної особи)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</w:t>
      </w:r>
      <w:r>
        <w:rPr>
          <w:color w:val="000000"/>
          <w:sz w:val="20"/>
          <w:szCs w:val="20"/>
        </w:rPr>
        <w:t>(прізвище, ім'я та по батькові керівника юридичної особи)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(прізвище, ім'я та по батькові фізичної особи - підприємця, місце проживання)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</w:t>
      </w:r>
      <w:r>
        <w:rPr>
          <w:color w:val="000000"/>
        </w:rPr>
        <w:t xml:space="preserve">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ідентифікаційний код за ЄДРПОУ юридичної особи 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реєстраційний номер Свідоцтва ________________________________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дата видачі Свідоцтва _________________________________________ </w:t>
      </w:r>
    </w:p>
    <w:p w:rsidR="00000000" w:rsidRDefault="004C2E15">
      <w:pPr>
        <w:pStyle w:val="NormalWeb"/>
        <w:jc w:val="both"/>
        <w:rPr>
          <w:color w:val="000000"/>
          <w:sz w:val="20"/>
          <w:szCs w:val="20"/>
        </w:rPr>
      </w:pPr>
      <w:r>
        <w:rPr>
          <w:color w:val="000000"/>
        </w:rPr>
        <w:t>просить переоформити Свідоцтво у зв'язку з _________</w:t>
      </w:r>
      <w:r>
        <w:rPr>
          <w:color w:val="000000"/>
        </w:rPr>
        <w:t>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                                                                                   (зазначити причину) 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Підпис заявника _____________________________________________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"___" ____________ ____ р.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М. П. </w:t>
      </w:r>
    </w:p>
    <w:p w:rsidR="00000000" w:rsidRDefault="004C2E15">
      <w:pPr>
        <w:pStyle w:val="NormalWeb"/>
        <w:jc w:val="right"/>
      </w:pPr>
      <w:r>
        <w:rPr>
          <w:color w:val="000000"/>
        </w:rPr>
        <w:t xml:space="preserve">  </w:t>
      </w:r>
    </w:p>
    <w:tbl>
      <w:tblPr>
        <w:tblpPr w:leftFromText="45" w:rightFromText="45" w:vertAnchor="text" w:tblpXSpec="right" w:tblpYSpec="center"/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Додаток 5</w:t>
            </w:r>
            <w:r>
              <w:rPr>
                <w:color w:val="000000"/>
              </w:rPr>
              <w:br/>
              <w:t>до пункту 5.2 Положення про реєстрацію страхових та перестрахових брокерів і ведення державного реєстру страхових та перестрахових брокерів </w:t>
            </w:r>
          </w:p>
        </w:tc>
      </w:tr>
    </w:tbl>
    <w:p w:rsidR="00000000" w:rsidRDefault="004C2E15">
      <w:pPr>
        <w:pStyle w:val="NormalWeb"/>
        <w:jc w:val="right"/>
      </w:pPr>
      <w: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Заява про видачу дубліката Свідоцтва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 xml:space="preserve">    </w:t>
      </w:r>
      <w:r>
        <w:rPr>
          <w:color w:val="000000"/>
          <w:sz w:val="20"/>
          <w:szCs w:val="20"/>
        </w:rPr>
        <w:t>                                  (найменування органу, що видав Свідоцтво)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(найменування, місцезнаходження юридичної особи)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</w:t>
      </w:r>
      <w:r>
        <w:rPr>
          <w:color w:val="000000"/>
        </w:rPr>
        <w:t>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(прізвище, ім'я та по батькові керівника юридичної особи)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(прізвище, ім'я та по батькові фізичної особи - підприємця, місце проживання)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</w:t>
      </w:r>
      <w:r>
        <w:rPr>
          <w:color w:val="000000"/>
        </w:rPr>
        <w:t>________________________________________________________</w:t>
      </w:r>
      <w:r>
        <w:rPr>
          <w:color w:val="000000"/>
        </w:rPr>
        <w:br/>
        <w:t xml:space="preserve">ідентифікаційний код за ЄДРПОУ юридичної особи 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реєстраційний номер Свідоцтва ________________________________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дата видачі Свідоцтва _________________________________________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термін</w:t>
      </w:r>
      <w:r>
        <w:rPr>
          <w:color w:val="000000"/>
        </w:rPr>
        <w:t xml:space="preserve"> дії Свідоцтва __________________________________________ </w:t>
      </w:r>
    </w:p>
    <w:p w:rsidR="00000000" w:rsidRDefault="004C2E15">
      <w:pPr>
        <w:pStyle w:val="NormalWeb"/>
        <w:jc w:val="both"/>
      </w:pPr>
      <w:r>
        <w:rPr>
          <w:color w:val="000000"/>
        </w:rPr>
        <w:t>просить видати дублікат Свідоцтва у зв'язку з</w:t>
      </w:r>
      <w:r>
        <w:rPr>
          <w:color w:val="000000"/>
        </w:rPr>
        <w:br/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                              (зазначити причину)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3138"/>
        <w:gridCol w:w="3154"/>
      </w:tblGrid>
      <w:tr w:rsidR="00000000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 xml:space="preserve">"___" </w:t>
            </w:r>
            <w:r>
              <w:rPr>
                <w:color w:val="000000"/>
              </w:rPr>
              <w:t>____________ 200_ р. </w:t>
            </w:r>
          </w:p>
        </w:tc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N _______ </w:t>
            </w:r>
          </w:p>
        </w:tc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Підпис заявника ________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>                                          (П. І. Б.) </w:t>
            </w:r>
          </w:p>
        </w:tc>
      </w:tr>
      <w:tr w:rsidR="00000000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       М. П. </w:t>
            </w:r>
          </w:p>
        </w:tc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NormalWeb"/>
        <w:jc w:val="both"/>
      </w:pPr>
      <w:r>
        <w:rPr>
          <w:color w:val="000000"/>
        </w:rPr>
        <w:t xml:space="preserve">  </w:t>
      </w:r>
    </w:p>
    <w:tbl>
      <w:tblPr>
        <w:tblpPr w:leftFromText="45" w:rightFromText="45" w:vertAnchor="text" w:tblpXSpec="right" w:tblpYSpec="center"/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Додаток 6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до пункту 6.1 Положення про реєстрацію страхових та перестрахових брокерів і ведення державного реєстру страхових та перестрахових брокерів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Заява </w:t>
      </w:r>
      <w:r>
        <w:rPr>
          <w:rFonts w:eastAsia="Times New Roman"/>
          <w:color w:val="000000"/>
        </w:rPr>
        <w:br/>
        <w:t xml:space="preserve">про внесення інформації про відокремлений підрозділ страхового (перестрахового) брокера </w:t>
      </w:r>
    </w:p>
    <w:p w:rsidR="00000000" w:rsidRDefault="004C2E15">
      <w:pPr>
        <w:pStyle w:val="NormalWeb"/>
        <w:jc w:val="both"/>
        <w:rPr>
          <w:color w:val="000000"/>
          <w:sz w:val="20"/>
          <w:szCs w:val="20"/>
        </w:rPr>
      </w:pPr>
      <w:r>
        <w:rPr>
          <w:color w:val="000000"/>
        </w:rPr>
        <w:t>Заявник</w:t>
      </w:r>
      <w:r>
        <w:rPr>
          <w:color w:val="000000"/>
        </w:rPr>
        <w:br/>
        <w:t>_________</w:t>
      </w:r>
      <w:r>
        <w:rPr>
          <w:color w:val="000000"/>
        </w:rPr>
        <w:t>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                    (повне найменування заявника)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                              (мі</w:t>
      </w:r>
      <w:r>
        <w:rPr>
          <w:color w:val="000000"/>
          <w:sz w:val="20"/>
          <w:szCs w:val="20"/>
        </w:rPr>
        <w:t>сцезнаходження)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 (ідентифікаційний код за ЄДРПОУ юридичної особи) 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дата прийняття та номер розпорядження про видачу Свідоцтва</w:t>
      </w:r>
      <w:r>
        <w:rPr>
          <w:color w:val="000000"/>
        </w:rPr>
        <w:br/>
        <w:t>_______________________________________</w:t>
      </w:r>
      <w:r>
        <w:rPr>
          <w:color w:val="000000"/>
        </w:rPr>
        <w:t xml:space="preserve">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реєстраційний номер __________________________________________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серія та номер Свідоцтва ______________________________________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дата видачі Свідоцтва _________________________________________ </w:t>
      </w:r>
    </w:p>
    <w:p w:rsidR="00000000" w:rsidRDefault="004C2E15">
      <w:pPr>
        <w:pStyle w:val="NormalWeb"/>
        <w:jc w:val="both"/>
      </w:pPr>
      <w:r>
        <w:rPr>
          <w:color w:val="000000"/>
        </w:rPr>
        <w:t>просить Держфінпослуг унести інформацію</w:t>
      </w:r>
      <w:r>
        <w:rPr>
          <w:color w:val="000000"/>
        </w:rPr>
        <w:t xml:space="preserve"> про відокремлені підрозділи юридичної особи до державного реєстру страхових та перестрахових брокерів у зв'язку зі створенням нового відокремленого підрозділу та/або розширенням переліку діючих: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6145"/>
      </w:tblGrid>
      <w:tr w:rsidR="00000000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Найменування відокремленого підрозділу заявника 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Місце</w:t>
            </w:r>
            <w:r>
              <w:rPr>
                <w:color w:val="000000"/>
              </w:rPr>
              <w:t>знаходження відокремленого підрозділу </w:t>
            </w:r>
          </w:p>
        </w:tc>
      </w:tr>
      <w:tr w:rsidR="00000000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NormalWeb"/>
        <w:jc w:val="both"/>
      </w:pPr>
      <w:r>
        <w:rPr>
          <w:color w:val="000000"/>
        </w:rPr>
        <w:t xml:space="preserve">"___" ____________ 200_ р. N _______ 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4251"/>
      </w:tblGrid>
      <w:tr w:rsidR="0000000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Підпис керівника юридичної особи </w:t>
            </w:r>
          </w:p>
        </w:tc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____________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>        (П. І. Б.)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М. П. </w:t>
            </w:r>
          </w:p>
        </w:tc>
        <w:tc>
          <w:tcPr>
            <w:tcW w:w="2500" w:type="pct"/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NormalWeb"/>
        <w:jc w:val="center"/>
      </w:pPr>
      <w:r>
        <w:rPr>
          <w:b/>
          <w:bCs/>
          <w:color w:val="000000"/>
        </w:rPr>
        <w:t xml:space="preserve">Дані про відокремлений підрозділ страхового (перестрахового) брокера 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082"/>
        <w:gridCol w:w="968"/>
        <w:gridCol w:w="733"/>
        <w:gridCol w:w="625"/>
        <w:gridCol w:w="351"/>
        <w:gridCol w:w="625"/>
        <w:gridCol w:w="1357"/>
        <w:gridCol w:w="259"/>
        <w:gridCol w:w="640"/>
      </w:tblGrid>
      <w:tr w:rsidR="00000000">
        <w:trPr>
          <w:tblCellSpacing w:w="15" w:type="dxa"/>
          <w:jc w:val="center"/>
        </w:trPr>
        <w:tc>
          <w:tcPr>
            <w:tcW w:w="28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Реєстраційний номер страхового (перестрахового) брокера у Реєстрі (уноситься Держфінпослуг) </w:t>
            </w:r>
          </w:p>
        </w:tc>
        <w:tc>
          <w:tcPr>
            <w:tcW w:w="21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8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Ідентифікаційний код за ЄДРПОУ головного підприємства </w:t>
            </w:r>
          </w:p>
        </w:tc>
        <w:tc>
          <w:tcPr>
            <w:tcW w:w="21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Дата створення відокремленого підрозділу 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7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Номер рішення про створення відокремленого підрозділу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14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Ідентифікаційний код за ЄДРПОУ відокремленого підрозділу (у разі наявності)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Код території за КОАТУУ </w:t>
            </w:r>
          </w:p>
        </w:tc>
        <w:tc>
          <w:tcPr>
            <w:tcW w:w="21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Поштовий індекс </w:t>
            </w:r>
          </w:p>
        </w:tc>
        <w:tc>
          <w:tcPr>
            <w:tcW w:w="5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Область </w:t>
            </w:r>
          </w:p>
        </w:tc>
        <w:tc>
          <w:tcPr>
            <w:tcW w:w="1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Район </w:t>
            </w:r>
          </w:p>
        </w:tc>
        <w:tc>
          <w:tcPr>
            <w:tcW w:w="13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Населений пункт  </w:t>
            </w:r>
          </w:p>
        </w:tc>
        <w:tc>
          <w:tcPr>
            <w:tcW w:w="1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Вулиця </w:t>
            </w:r>
          </w:p>
        </w:tc>
        <w:tc>
          <w:tcPr>
            <w:tcW w:w="13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Корпус </w:t>
            </w:r>
          </w:p>
        </w:tc>
        <w:tc>
          <w:tcPr>
            <w:tcW w:w="1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8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Будинок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Офіс (квартира) </w:t>
            </w:r>
          </w:p>
        </w:tc>
        <w:tc>
          <w:tcPr>
            <w:tcW w:w="5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Міжміський телефонний код </w:t>
            </w:r>
          </w:p>
        </w:tc>
        <w:tc>
          <w:tcPr>
            <w:tcW w:w="1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  <w:tc>
          <w:tcPr>
            <w:tcW w:w="8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Телефон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Факс </w:t>
            </w:r>
          </w:p>
        </w:tc>
        <w:tc>
          <w:tcPr>
            <w:tcW w:w="5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Електронна пошта (за наявності) </w:t>
            </w:r>
          </w:p>
        </w:tc>
        <w:tc>
          <w:tcPr>
            <w:tcW w:w="1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  <w:tc>
          <w:tcPr>
            <w:tcW w:w="12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WEB-сторінка (за наявності) </w:t>
            </w:r>
          </w:p>
        </w:tc>
        <w:tc>
          <w:tcPr>
            <w:tcW w:w="13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Прізвище, ім'я та по батькові і найменування посади керівника </w:t>
            </w:r>
          </w:p>
        </w:tc>
        <w:tc>
          <w:tcPr>
            <w:tcW w:w="245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Прізвище, ім'я та по батькові заступника керівника </w:t>
            </w:r>
          </w:p>
        </w:tc>
        <w:tc>
          <w:tcPr>
            <w:tcW w:w="245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Прізвище, ім'я та по батькові головного бухгалтера </w:t>
            </w:r>
          </w:p>
        </w:tc>
        <w:tc>
          <w:tcPr>
            <w:tcW w:w="245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</w:t>
            </w:r>
          </w:p>
        </w:tc>
      </w:tr>
    </w:tbl>
    <w:p w:rsidR="00000000" w:rsidRDefault="004C2E15">
      <w:pPr>
        <w:pStyle w:val="NormalWeb"/>
        <w:jc w:val="center"/>
      </w:pPr>
      <w:r>
        <w:br w:type="textWrapping" w:clear="all"/>
      </w:r>
    </w:p>
    <w:p w:rsidR="00000000" w:rsidRDefault="004C2E15">
      <w:pPr>
        <w:pStyle w:val="NormalWeb"/>
        <w:jc w:val="center"/>
      </w:pPr>
      <w:r>
        <w:rPr>
          <w:b/>
          <w:bCs/>
          <w:color w:val="000000"/>
        </w:rPr>
        <w:t xml:space="preserve">Інформація про банківські реквізити 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6"/>
        <w:gridCol w:w="1429"/>
        <w:gridCol w:w="1149"/>
        <w:gridCol w:w="791"/>
      </w:tblGrid>
      <w:tr w:rsidR="00000000">
        <w:trPr>
          <w:tblCellSpacing w:w="15" w:type="dxa"/>
          <w:jc w:val="center"/>
        </w:trPr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Найменування банківської установи та її ідентифікаційний код за ЄДРПОУ </w:t>
            </w:r>
          </w:p>
        </w:tc>
        <w:tc>
          <w:tcPr>
            <w:tcW w:w="17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Місцезнаходження </w:t>
            </w:r>
          </w:p>
        </w:tc>
        <w:tc>
          <w:tcPr>
            <w:tcW w:w="17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Поточний рахунок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МФО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</w:t>
            </w:r>
          </w:p>
        </w:tc>
      </w:tr>
    </w:tbl>
    <w:p w:rsidR="00000000" w:rsidRDefault="004C2E15">
      <w:pPr>
        <w:pStyle w:val="NormalWeb"/>
        <w:jc w:val="center"/>
      </w:pPr>
      <w:r>
        <w:br w:type="textWrapping" w:clear="all"/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Інформацію підтверджую. Дані в електронній формі, що додаються, збігаються з даними в паперовій формі.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Підпис заявника ________________________________________________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"___" ____________ р.                                     М. П. </w:t>
      </w:r>
    </w:p>
    <w:p w:rsidR="00000000" w:rsidRDefault="004C2E15">
      <w:pPr>
        <w:pStyle w:val="NormalWeb"/>
        <w:jc w:val="both"/>
      </w:pPr>
      <w:r>
        <w:rPr>
          <w:color w:val="000000"/>
        </w:rPr>
        <w:t xml:space="preserve">  </w:t>
      </w:r>
    </w:p>
    <w:tbl>
      <w:tblPr>
        <w:tblpPr w:leftFromText="45" w:rightFromText="45" w:vertAnchor="text" w:tblpXSpec="right" w:tblpYSpec="center"/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Додаток 7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до пункту 7.5 Положення про реєстрацію страхових та перестрахових брокерів і ведення державного реєстру страхових та перестрахових брокерів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Heading3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Заява</w:t>
      </w:r>
      <w:r>
        <w:rPr>
          <w:rFonts w:eastAsia="Times New Roman"/>
          <w:color w:val="000000"/>
        </w:rPr>
        <w:br/>
        <w:t xml:space="preserve">про виключення з державного реєстру страхових та перестрахових брокерів </w:t>
      </w:r>
    </w:p>
    <w:p w:rsidR="00000000" w:rsidRDefault="004C2E15">
      <w:pPr>
        <w:pStyle w:val="NormalWeb"/>
        <w:jc w:val="both"/>
        <w:rPr>
          <w:color w:val="000000"/>
          <w:sz w:val="20"/>
          <w:szCs w:val="20"/>
        </w:rPr>
      </w:pPr>
      <w:r>
        <w:rPr>
          <w:color w:val="000000"/>
        </w:rPr>
        <w:t>Заявник __________________________</w:t>
      </w:r>
      <w:r>
        <w:rPr>
          <w:color w:val="000000"/>
        </w:rPr>
        <w:t>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     (повне найменування страхового (перестрахового) брокера)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 xml:space="preserve">   (місцезнаходження юридичної особи, місце проживання фізичної особи - </w:t>
      </w:r>
      <w:r>
        <w:rPr>
          <w:color w:val="000000"/>
          <w:sz w:val="20"/>
          <w:szCs w:val="20"/>
        </w:rPr>
        <w:t>підприємця)</w:t>
      </w:r>
      <w:r>
        <w:rPr>
          <w:color w:val="000000"/>
          <w:sz w:val="20"/>
          <w:szCs w:val="20"/>
        </w:rPr>
        <w:br/>
      </w:r>
      <w:r>
        <w:rPr>
          <w:color w:val="000000"/>
        </w:rPr>
        <w:t>______________________________________________________________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   (ідентифікаційний код за ЄДРПОУ юридичної особи) 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>дата прийняття та номер розпорядження про видачу</w:t>
      </w:r>
      <w:r>
        <w:rPr>
          <w:color w:val="000000"/>
        </w:rPr>
        <w:br/>
        <w:t>Свідоцтва _______________________________________</w:t>
      </w:r>
      <w:r>
        <w:rPr>
          <w:color w:val="000000"/>
        </w:rPr>
        <w:t xml:space="preserve">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реєстраційний номер ___________________________________________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серія та номер Свідоцтва ________________________________________ </w:t>
      </w:r>
    </w:p>
    <w:p w:rsidR="00000000" w:rsidRDefault="004C2E1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дата видачі Свідоцтва __________________________________________ </w:t>
      </w:r>
    </w:p>
    <w:p w:rsidR="00000000" w:rsidRDefault="004C2E15">
      <w:pPr>
        <w:pStyle w:val="NormalWeb"/>
        <w:jc w:val="both"/>
      </w:pPr>
      <w:r>
        <w:rPr>
          <w:color w:val="000000"/>
        </w:rPr>
        <w:t>просить виключити з державного реєстру стра</w:t>
      </w:r>
      <w:r>
        <w:rPr>
          <w:color w:val="000000"/>
        </w:rPr>
        <w:t>хових та перестрахових брокерів у зв'язку з</w:t>
      </w:r>
      <w:r>
        <w:rPr>
          <w:color w:val="000000"/>
        </w:rPr>
        <w:br/>
        <w:t>_____________________________________________________________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                                                             (зазначити причину)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6145"/>
      </w:tblGrid>
      <w:tr w:rsidR="00000000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Найменування відокремленого підрозділу заявника 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Місцезнаходже</w:t>
            </w:r>
            <w:r>
              <w:rPr>
                <w:color w:val="000000"/>
              </w:rPr>
              <w:t>ння відокремленого підрозділу </w:t>
            </w:r>
          </w:p>
        </w:tc>
      </w:tr>
      <w:tr w:rsidR="00000000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  <w:tr w:rsidR="00000000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3138"/>
        <w:gridCol w:w="3154"/>
      </w:tblGrid>
      <w:tr w:rsidR="00000000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"___" ____________ 200_ р. </w:t>
            </w:r>
          </w:p>
        </w:tc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N _______ </w:t>
            </w:r>
          </w:p>
        </w:tc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Підпис керівника _________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>                                          (П. І. Б.)</w:t>
            </w:r>
            <w:r>
              <w:rPr>
                <w:color w:val="000000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  <w:jc w:val="both"/>
            </w:pPr>
            <w:r>
              <w:rPr>
                <w:color w:val="000000"/>
              </w:rPr>
              <w:t>  </w:t>
            </w:r>
          </w:p>
        </w:tc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  <w:jc w:val="center"/>
            </w:pPr>
            <w:r>
              <w:rPr>
                <w:color w:val="000000"/>
              </w:rPr>
              <w:t>М. П. </w:t>
            </w:r>
          </w:p>
        </w:tc>
        <w:tc>
          <w:tcPr>
            <w:tcW w:w="1650" w:type="pct"/>
            <w:vAlign w:val="center"/>
            <w:hideMark/>
          </w:tcPr>
          <w:p w:rsidR="00000000" w:rsidRDefault="004C2E15">
            <w:pPr>
              <w:pStyle w:val="NormalWeb"/>
            </w:pPr>
            <w:r>
              <w:rPr>
                <w:color w:val="000000"/>
              </w:rPr>
              <w:t>  </w:t>
            </w:r>
          </w:p>
        </w:tc>
      </w:tr>
    </w:tbl>
    <w:p w:rsidR="00000000" w:rsidRDefault="004C2E15">
      <w:pPr>
        <w:pStyle w:val="NormalWeb"/>
        <w:jc w:val="both"/>
      </w:pPr>
      <w:r>
        <w:br w:type="textWrapping" w:clear="all"/>
      </w:r>
    </w:p>
    <w:p w:rsidR="00000000" w:rsidRDefault="004C2E15">
      <w:pPr>
        <w:pStyle w:val="NormalWeb"/>
        <w:jc w:val="center"/>
        <w:rPr>
          <w:color w:val="000000"/>
        </w:rPr>
      </w:pPr>
      <w:r>
        <w:rPr>
          <w:color w:val="000000"/>
        </w:rPr>
        <w:t xml:space="preserve">____________ </w:t>
      </w:r>
    </w:p>
    <w:p w:rsidR="00000000" w:rsidRDefault="004C2E15">
      <w:pPr>
        <w:pStyle w:val="NormalWeb"/>
        <w:jc w:val="center"/>
        <w:rPr>
          <w:color w:val="000000"/>
        </w:rPr>
      </w:pPr>
      <w:r>
        <w:rPr>
          <w:color w:val="000000"/>
        </w:rPr>
        <w:t> 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0"/>
        <w:gridCol w:w="1185"/>
      </w:tblGrid>
      <w:tr w:rsidR="00000000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000000" w:rsidRDefault="004C2E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© Информационно-аналитический центр «ЛІГА», 1991 - 2012</w:t>
            </w:r>
            <w:r>
              <w:rPr>
                <w:rFonts w:eastAsia="Times New Roman"/>
              </w:rPr>
              <w:br/>
              <w:t>© ООО «ЛІГА ЗАКОН», 2007 - 2012</w:t>
            </w:r>
          </w:p>
        </w:tc>
        <w:tc>
          <w:tcPr>
            <w:tcW w:w="500" w:type="pct"/>
            <w:vAlign w:val="center"/>
            <w:hideMark/>
          </w:tcPr>
          <w:p w:rsidR="00000000" w:rsidRDefault="004C2E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697230" cy="314325"/>
                  <wp:effectExtent l="0" t="0" r="7620" b="9525"/>
                  <wp:docPr id="2" name="Picture 2" descr="C:\Users\Anton\AppData\Roaming\Liga70\Client\Session\LOGOTYP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ton\AppData\Roaming\Liga70\Client\Session\LOGOTYP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E15" w:rsidRDefault="004C2E15">
      <w:pPr>
        <w:rPr>
          <w:rFonts w:eastAsia="Times New Roman"/>
        </w:rPr>
      </w:pPr>
    </w:p>
    <w:sectPr w:rsidR="004C2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67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B5D03"/>
    <w:rsid w:val="004C2E15"/>
    <w:rsid w:val="00AB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0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0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C:\Users\Anton\AppData\Roaming\Liga70\Client\Session\LOGOTYPE.BMP" TargetMode="External"/><Relationship Id="rId5" Type="http://schemas.openxmlformats.org/officeDocument/2006/relationships/image" Target="file:///C:\Users\Anton\AppData\Roaming\Liga70\Client\Session\TSIGN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23014</Words>
  <Characters>13118</Characters>
  <Application>Microsoft Office Word</Application>
  <DocSecurity>0</DocSecurity>
  <Lines>109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AonUA</Company>
  <LinksUpToDate>false</LinksUpToDate>
  <CharactersWithSpaces>36060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Новиков</dc:creator>
  <cp:lastModifiedBy>Антон Новиков</cp:lastModifiedBy>
  <cp:revision>2</cp:revision>
  <dcterms:created xsi:type="dcterms:W3CDTF">2012-05-22T08:45:00Z</dcterms:created>
  <dcterms:modified xsi:type="dcterms:W3CDTF">2012-05-22T08:45:00Z</dcterms:modified>
</cp:coreProperties>
</file>